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3</w:t>
            </w:r>
            <w:r>
              <w:t>.0</w:t>
            </w:r>
            <w:bookmarkEnd w:id="3"/>
            <w:r>
              <w:t xml:space="preserve"> </w:t>
            </w:r>
            <w:r>
              <w:rPr>
                <w:sz w:val="32"/>
              </w:rPr>
              <w:t>(</w:t>
            </w:r>
            <w:bookmarkStart w:id="4" w:name="issueDate"/>
            <w:r>
              <w:rPr>
                <w:sz w:val="32"/>
              </w:rPr>
              <w:t>2024-</w:t>
            </w:r>
            <w:r>
              <w:rPr>
                <w:rFonts w:hint="eastAsia" w:eastAsia="宋体"/>
                <w:sz w:val="32"/>
                <w:lang w:val="en-US" w:eastAsia="zh-CN"/>
              </w:rPr>
              <w:t>11</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_Toc18638 \h </w:instrText>
      </w:r>
      <w:r>
        <w:fldChar w:fldCharType="separate"/>
      </w:r>
      <w:r>
        <w:t>5</w:t>
      </w:r>
      <w:r>
        <w:fldChar w:fldCharType="end"/>
      </w:r>
    </w:p>
    <w:p>
      <w:pPr>
        <w:pStyle w:val="20"/>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_Toc9480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_Toc31032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_Toc3515 \h </w:instrText>
      </w:r>
      <w:r>
        <w:fldChar w:fldCharType="separate"/>
      </w:r>
      <w:r>
        <w:t>8</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_Toc31210 \h </w:instrText>
      </w:r>
      <w:r>
        <w:fldChar w:fldCharType="separate"/>
      </w:r>
      <w:r>
        <w:t>8</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_Toc24931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_Toc27478 \h </w:instrText>
      </w:r>
      <w:r>
        <w:fldChar w:fldCharType="separate"/>
      </w:r>
      <w:r>
        <w:t>8</w:t>
      </w:r>
      <w:r>
        <w:fldChar w:fldCharType="end"/>
      </w:r>
    </w:p>
    <w:p>
      <w:pPr>
        <w:pStyle w:val="20"/>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_Toc32535 \h </w:instrText>
      </w:r>
      <w:r>
        <w:fldChar w:fldCharType="separate"/>
      </w:r>
      <w:r>
        <w:t>8</w:t>
      </w:r>
      <w:r>
        <w:fldChar w:fldCharType="end"/>
      </w:r>
    </w:p>
    <w:p>
      <w:pPr>
        <w:pStyle w:val="19"/>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_Toc5880 \h </w:instrText>
      </w:r>
      <w:r>
        <w:fldChar w:fldCharType="separate"/>
      </w:r>
      <w:r>
        <w:t>8</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_Toc24088 \h </w:instrText>
      </w:r>
      <w:r>
        <w:fldChar w:fldCharType="separate"/>
      </w:r>
      <w:r>
        <w:t>8</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_Toc992 \h </w:instrText>
      </w:r>
      <w:r>
        <w:fldChar w:fldCharType="separate"/>
      </w:r>
      <w:r>
        <w:t>9</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_Toc27331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_Toc4183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w:t>
      </w:r>
      <w:r>
        <w:t>.</w:t>
      </w:r>
      <w:r>
        <w:rPr>
          <w:rFonts w:hint="eastAsia"/>
          <w:lang w:val="en-US" w:eastAsia="zh-CN"/>
        </w:rPr>
        <w:t>1</w:t>
      </w:r>
      <w:r>
        <w:t>.1</w:t>
      </w:r>
      <w:r>
        <w:tab/>
      </w:r>
      <w:r>
        <w:t>Use cases</w:t>
      </w:r>
      <w:r>
        <w:tab/>
      </w:r>
      <w:r>
        <w:rPr>
          <w:rFonts w:hint="eastAsia" w:eastAsia="宋体"/>
          <w:lang w:val="en-US" w:eastAsia="zh-CN"/>
        </w:rPr>
        <w:tab/>
      </w:r>
      <w:r>
        <w:fldChar w:fldCharType="begin"/>
      </w:r>
      <w:r>
        <w:instrText xml:space="preserve"> PAGEREF _Toc10261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_Toc16857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_Toc8775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tab/>
      </w:r>
      <w:r>
        <w:rPr>
          <w:rFonts w:hint="eastAsia" w:eastAsia="宋体"/>
          <w:lang w:val="en-US" w:eastAsia="zh-CN"/>
        </w:rPr>
        <w:tab/>
      </w:r>
      <w:r>
        <w:fldChar w:fldCharType="begin"/>
      </w:r>
      <w:r>
        <w:instrText xml:space="preserve"> PAGEREF _Toc17853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_Toc25418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 xml:space="preserve">Solution #1: </w:t>
      </w:r>
      <w:r>
        <w:rPr>
          <w:rFonts w:hint="eastAsia"/>
          <w:lang w:val="en-US" w:eastAsia="zh-CN"/>
        </w:rPr>
        <w:t>D</w:t>
      </w:r>
      <w:r>
        <w:t>uration-based charging</w:t>
      </w:r>
      <w:r>
        <w:rPr>
          <w:rFonts w:hint="eastAsia"/>
          <w:lang w:eastAsia="zh-CN"/>
        </w:rPr>
        <w:t xml:space="preserve"> for standalone IMS Data Channel</w:t>
      </w:r>
      <w:r>
        <w:tab/>
      </w:r>
      <w:r>
        <w:fldChar w:fldCharType="begin"/>
      </w:r>
      <w:r>
        <w:instrText xml:space="preserve"> PAGEREF _Toc12354 \h </w:instrText>
      </w:r>
      <w:r>
        <w:fldChar w:fldCharType="separate"/>
      </w:r>
      <w:r>
        <w:t>11</w:t>
      </w:r>
      <w:r>
        <w:fldChar w:fldCharType="end"/>
      </w:r>
    </w:p>
    <w:p>
      <w:pPr>
        <w:pStyle w:val="16"/>
        <w:tabs>
          <w:tab w:val="right" w:pos="2400"/>
          <w:tab w:val="right" w:leader="dot" w:pos="9641"/>
          <w:tab w:val="clear" w:pos="9639"/>
        </w:tabs>
      </w:pPr>
      <w:r>
        <w:t>5.</w:t>
      </w:r>
      <w:r>
        <w:rPr>
          <w:rFonts w:hint="eastAsia"/>
          <w:lang w:val="en-US" w:eastAsia="zh-CN"/>
        </w:rPr>
        <w:t>1</w:t>
      </w:r>
      <w:r>
        <w:t>.4.1.1</w:t>
      </w:r>
      <w:r>
        <w:tab/>
      </w:r>
      <w:r>
        <w:rPr>
          <w:lang w:eastAsia="zh-CN"/>
        </w:rPr>
        <w:t>General</w:t>
      </w:r>
      <w:r>
        <w:tab/>
      </w:r>
      <w:r>
        <w:rPr>
          <w:rFonts w:hint="eastAsia" w:eastAsia="宋体"/>
          <w:lang w:val="en-US" w:eastAsia="zh-CN"/>
        </w:rPr>
        <w:tab/>
      </w:r>
      <w:r>
        <w:fldChar w:fldCharType="begin"/>
      </w:r>
      <w:r>
        <w:instrText xml:space="preserve"> PAGEREF _Toc24623 \h </w:instrText>
      </w:r>
      <w:r>
        <w:fldChar w:fldCharType="separate"/>
      </w:r>
      <w:r>
        <w:t>11</w:t>
      </w:r>
      <w:r>
        <w:fldChar w:fldCharType="end"/>
      </w:r>
    </w:p>
    <w:p>
      <w:pPr>
        <w:pStyle w:val="16"/>
        <w:tabs>
          <w:tab w:val="right" w:pos="2400"/>
          <w:tab w:val="right" w:leader="dot" w:pos="9641"/>
          <w:tab w:val="clear" w:pos="9639"/>
        </w:tabs>
      </w:pPr>
      <w:r>
        <w:rPr>
          <w:rFonts w:hint="eastAsia"/>
          <w:lang w:val="en-US" w:eastAsia="zh-CN"/>
        </w:rPr>
        <w:t>5</w:t>
      </w:r>
      <w:r>
        <w:t>.</w:t>
      </w:r>
      <w:r>
        <w:rPr>
          <w:rFonts w:hint="eastAsia"/>
          <w:lang w:val="en-US" w:eastAsia="zh-CN"/>
        </w:rPr>
        <w:t>1</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_Toc13529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w:t>
      </w:r>
      <w:r>
        <w:rPr>
          <w:rFonts w:hint="eastAsia" w:eastAsia="宋体"/>
          <w:lang w:val="en-US" w:eastAsia="zh-CN"/>
        </w:rPr>
        <w:t>2</w:t>
      </w:r>
      <w:r>
        <w:tab/>
      </w:r>
      <w:r>
        <w:rPr>
          <w:rFonts w:hint="eastAsia"/>
          <w:lang w:eastAsia="zh-CN"/>
        </w:rPr>
        <w:t>Solution #</w:t>
      </w:r>
      <w:r>
        <w:rPr>
          <w:rFonts w:hint="eastAsia"/>
          <w:lang w:val="en-US" w:eastAsia="zh-CN"/>
        </w:rPr>
        <w:t>2</w:t>
      </w:r>
      <w:r>
        <w:rPr>
          <w:rFonts w:hint="eastAsia"/>
          <w:lang w:eastAsia="zh-CN"/>
        </w:rPr>
        <w:t xml:space="preserve">: </w:t>
      </w:r>
      <w:r>
        <w:rPr>
          <w:rFonts w:hint="eastAsia"/>
          <w:lang w:val="en-US" w:eastAsia="zh-CN"/>
        </w:rPr>
        <w:t>V</w:t>
      </w:r>
      <w:r>
        <w:rPr>
          <w:rFonts w:hint="eastAsia"/>
          <w:lang w:eastAsia="zh-CN"/>
        </w:rPr>
        <w:t>olume-based charging for standalone IMS Data Channel</w:t>
      </w:r>
      <w:r>
        <w:tab/>
      </w:r>
      <w:r>
        <w:fldChar w:fldCharType="begin"/>
      </w:r>
      <w:r>
        <w:instrText xml:space="preserve"> PAGEREF _Toc20155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_Toc10721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_Toc3260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_Toc31543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tab/>
      </w:r>
      <w:r>
        <w:rPr>
          <w:rFonts w:hint="eastAsia" w:eastAsia="宋体"/>
          <w:lang w:val="en-US" w:eastAsia="zh-CN"/>
        </w:rPr>
        <w:tab/>
      </w:r>
      <w:r>
        <w:fldChar w:fldCharType="begin"/>
      </w:r>
      <w:r>
        <w:instrText xml:space="preserve"> PAGEREF _Toc20180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_Toc2625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rPr>
          <w:rFonts w:hint="eastAsia" w:eastAsia="宋体"/>
          <w:lang w:val="en-US" w:eastAsia="zh-CN"/>
        </w:rPr>
        <w:t xml:space="preserve"> </w:t>
      </w:r>
      <w:r>
        <w:t>in P2A and P2A2P scenarios</w:t>
      </w:r>
      <w:r>
        <w:tab/>
      </w:r>
      <w:r>
        <w:fldChar w:fldCharType="begin"/>
      </w:r>
      <w:r>
        <w:instrText xml:space="preserve"> PAGEREF _Toc15066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_Toc12131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_Toc29181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_Toc28666 \h </w:instrText>
      </w:r>
      <w:r>
        <w:fldChar w:fldCharType="separate"/>
      </w:r>
      <w:r>
        <w:t>13</w:t>
      </w:r>
      <w:r>
        <w:fldChar w:fldCharType="end"/>
      </w:r>
    </w:p>
    <w:p>
      <w:pPr>
        <w:pStyle w:val="17"/>
        <w:tabs>
          <w:tab w:val="right" w:pos="2400"/>
          <w:tab w:val="right" w:leader="dot" w:pos="9641"/>
          <w:tab w:val="clear" w:pos="9639"/>
        </w:tabs>
      </w:pPr>
      <w:r>
        <w:t>5.2.4.1</w:t>
      </w:r>
      <w:r>
        <w:tab/>
      </w:r>
      <w:r>
        <w:rPr>
          <w:rFonts w:hint="eastAsia"/>
          <w:lang w:eastAsia="zh-CN"/>
        </w:rPr>
        <w:t>Solu</w:t>
      </w:r>
      <w:r>
        <w:t>tion #1: DCSF based charging solution for DC application download</w:t>
      </w:r>
      <w:r>
        <w:tab/>
      </w:r>
      <w:r>
        <w:fldChar w:fldCharType="begin"/>
      </w:r>
      <w:r>
        <w:instrText xml:space="preserve"> PAGEREF _Toc29010 \h </w:instrText>
      </w:r>
      <w:r>
        <w:fldChar w:fldCharType="separate"/>
      </w:r>
      <w:r>
        <w:t>13</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_Toc21841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_Toc9071 \h </w:instrText>
      </w:r>
      <w:r>
        <w:fldChar w:fldCharType="separate"/>
      </w:r>
      <w:r>
        <w:t>13</w:t>
      </w:r>
      <w:r>
        <w:fldChar w:fldCharType="end"/>
      </w:r>
    </w:p>
    <w:p>
      <w:pPr>
        <w:pStyle w:val="17"/>
        <w:tabs>
          <w:tab w:val="right" w:pos="2400"/>
          <w:tab w:val="right" w:leader="dot" w:pos="9641"/>
          <w:tab w:val="clear" w:pos="9639"/>
        </w:tabs>
      </w:pPr>
      <w:r>
        <w:t>5.2.4.</w:t>
      </w:r>
      <w:r>
        <w:rPr>
          <w:rFonts w:hint="eastAsia" w:eastAsia="宋体"/>
          <w:lang w:val="en-US" w:eastAsia="zh-CN"/>
        </w:rPr>
        <w:t>2</w:t>
      </w:r>
      <w:r>
        <w:tab/>
      </w:r>
      <w:r>
        <w:rPr>
          <w:rFonts w:hint="eastAsia"/>
          <w:lang w:eastAsia="zh-CN"/>
        </w:rPr>
        <w:t>Solu</w:t>
      </w:r>
      <w:r>
        <w:t>tion #</w:t>
      </w:r>
      <w:r>
        <w:rPr>
          <w:rFonts w:hint="eastAsia" w:eastAsia="宋体"/>
          <w:lang w:val="en-US" w:eastAsia="zh-CN"/>
        </w:rPr>
        <w:t>2</w:t>
      </w:r>
      <w:r>
        <w:t xml:space="preserve">: DC application usage </w:t>
      </w:r>
      <w:r>
        <w:rPr>
          <w:rFonts w:hint="eastAsia"/>
          <w:lang w:eastAsia="zh-CN"/>
        </w:rPr>
        <w:t>charging</w:t>
      </w:r>
      <w:r>
        <w:t xml:space="preserve"> </w:t>
      </w:r>
      <w:r>
        <w:rPr>
          <w:lang w:eastAsia="zh-CN"/>
        </w:rPr>
        <w:t>by duration</w:t>
      </w:r>
      <w:r>
        <w:tab/>
      </w:r>
      <w:r>
        <w:fldChar w:fldCharType="begin"/>
      </w:r>
      <w:r>
        <w:instrText xml:space="preserve"> PAGEREF _Toc29746 \h </w:instrText>
      </w:r>
      <w:r>
        <w:fldChar w:fldCharType="separate"/>
      </w:r>
      <w:r>
        <w:t>14</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2</w:t>
      </w:r>
      <w:r>
        <w:rPr>
          <w:bCs/>
        </w:rPr>
        <w:t>.1</w:t>
      </w:r>
      <w:r>
        <w:rPr>
          <w:bCs/>
        </w:rPr>
        <w:tab/>
      </w:r>
      <w:r>
        <w:rPr>
          <w:bCs/>
        </w:rPr>
        <w:t>General</w:t>
      </w:r>
      <w:r>
        <w:tab/>
      </w:r>
      <w:r>
        <w:rPr>
          <w:rFonts w:hint="eastAsia" w:eastAsia="宋体"/>
          <w:lang w:val="en-US" w:eastAsia="zh-CN"/>
        </w:rPr>
        <w:tab/>
      </w:r>
      <w:r>
        <w:fldChar w:fldCharType="begin"/>
      </w:r>
      <w:r>
        <w:instrText xml:space="preserve"> PAGEREF _Toc5185 \h </w:instrText>
      </w:r>
      <w:r>
        <w:fldChar w:fldCharType="separate"/>
      </w:r>
      <w:r>
        <w:t>14</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2</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_Toc29180 \h </w:instrText>
      </w:r>
      <w:r>
        <w:fldChar w:fldCharType="separate"/>
      </w:r>
      <w:r>
        <w:t>14</w:t>
      </w:r>
      <w:r>
        <w:fldChar w:fldCharType="end"/>
      </w:r>
    </w:p>
    <w:p>
      <w:pPr>
        <w:pStyle w:val="17"/>
        <w:tabs>
          <w:tab w:val="right" w:pos="2400"/>
          <w:tab w:val="right" w:leader="dot" w:pos="9641"/>
          <w:tab w:val="clear" w:pos="9639"/>
        </w:tabs>
      </w:pPr>
      <w:r>
        <w:t>5.2.4.</w:t>
      </w:r>
      <w:r>
        <w:rPr>
          <w:rFonts w:hint="eastAsia" w:eastAsia="宋体"/>
          <w:lang w:val="en-US" w:eastAsia="zh-CN"/>
        </w:rPr>
        <w:t>3</w:t>
      </w:r>
      <w:r>
        <w:tab/>
      </w:r>
      <w:r>
        <w:rPr>
          <w:rFonts w:hint="eastAsia"/>
          <w:lang w:eastAsia="zh-CN"/>
        </w:rPr>
        <w:t>Solu</w:t>
      </w:r>
      <w:r>
        <w:t>tion #</w:t>
      </w:r>
      <w:r>
        <w:rPr>
          <w:rFonts w:hint="eastAsia" w:eastAsia="宋体"/>
          <w:lang w:val="en-US" w:eastAsia="zh-CN"/>
        </w:rPr>
        <w:t>3</w:t>
      </w:r>
      <w:r>
        <w:t xml:space="preserve">: DC application usage </w:t>
      </w:r>
      <w:r>
        <w:rPr>
          <w:rFonts w:hint="eastAsia"/>
          <w:lang w:eastAsia="zh-CN"/>
        </w:rPr>
        <w:t>charging</w:t>
      </w:r>
      <w:r>
        <w:t xml:space="preserve"> </w:t>
      </w:r>
      <w:r>
        <w:rPr>
          <w:lang w:eastAsia="zh-CN"/>
        </w:rPr>
        <w:t>by data volume per IMS session</w:t>
      </w:r>
      <w:r>
        <w:tab/>
      </w:r>
      <w:r>
        <w:fldChar w:fldCharType="begin"/>
      </w:r>
      <w:r>
        <w:instrText xml:space="preserve"> PAGEREF _Toc70 \h </w:instrText>
      </w:r>
      <w:r>
        <w:fldChar w:fldCharType="separate"/>
      </w:r>
      <w:r>
        <w:t>15</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3</w:t>
      </w:r>
      <w:r>
        <w:rPr>
          <w:bCs/>
        </w:rPr>
        <w:t>.1</w:t>
      </w:r>
      <w:r>
        <w:rPr>
          <w:bCs/>
        </w:rPr>
        <w:tab/>
      </w:r>
      <w:r>
        <w:rPr>
          <w:bCs/>
        </w:rPr>
        <w:t>General</w:t>
      </w:r>
      <w:r>
        <w:tab/>
      </w:r>
      <w:r>
        <w:rPr>
          <w:rFonts w:hint="eastAsia" w:eastAsia="宋体"/>
          <w:lang w:val="en-US" w:eastAsia="zh-CN"/>
        </w:rPr>
        <w:tab/>
      </w:r>
      <w:r>
        <w:fldChar w:fldCharType="begin"/>
      </w:r>
      <w:r>
        <w:instrText xml:space="preserve"> PAGEREF _Toc31588 \h </w:instrText>
      </w:r>
      <w:r>
        <w:fldChar w:fldCharType="separate"/>
      </w:r>
      <w:r>
        <w:t>15</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3</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_Toc713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_Toc590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_Toc727 \h </w:instrText>
      </w:r>
      <w:r>
        <w:fldChar w:fldCharType="separate"/>
      </w:r>
      <w:r>
        <w:t>15</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_Toc865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.1</w:t>
      </w:r>
      <w:r>
        <w:tab/>
      </w:r>
      <w:r>
        <w:t>Use cases</w:t>
      </w:r>
      <w:r>
        <w:tab/>
      </w:r>
      <w:r>
        <w:rPr>
          <w:rFonts w:hint="eastAsia" w:eastAsia="宋体"/>
          <w:lang w:val="en-US" w:eastAsia="zh-CN"/>
        </w:rPr>
        <w:tab/>
      </w:r>
      <w:r>
        <w:fldChar w:fldCharType="begin"/>
      </w:r>
      <w:r>
        <w:instrText xml:space="preserve"> PAGEREF _Toc15622 \h </w:instrText>
      </w:r>
      <w:r>
        <w:fldChar w:fldCharType="separate"/>
      </w:r>
      <w:r>
        <w:t>15</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_Toc22848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_Toc30787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tab/>
      </w:r>
      <w:r>
        <w:rPr>
          <w:rFonts w:hint="eastAsia" w:eastAsia="宋体"/>
          <w:lang w:val="en-US" w:eastAsia="zh-CN"/>
        </w:rPr>
        <w:tab/>
      </w:r>
      <w:r>
        <w:fldChar w:fldCharType="begin"/>
      </w:r>
      <w:r>
        <w:instrText xml:space="preserve"> PAGEREF _Toc4756 \h </w:instrText>
      </w:r>
      <w:r>
        <w:fldChar w:fldCharType="separate"/>
      </w:r>
      <w:r>
        <w:t>16</w:t>
      </w:r>
      <w:r>
        <w:fldChar w:fldCharType="end"/>
      </w:r>
    </w:p>
    <w:p>
      <w:pPr>
        <w:pStyle w:val="18"/>
        <w:tabs>
          <w:tab w:val="right" w:pos="2000"/>
          <w:tab w:val="right" w:leader="dot" w:pos="9641"/>
          <w:tab w:val="clear" w:pos="9639"/>
        </w:tabs>
      </w:pPr>
      <w:r>
        <w:rPr>
          <w:rFonts w:hint="eastAsia"/>
          <w:lang w:val="en-US" w:eastAsia="zh-CN"/>
        </w:rPr>
        <w:t>5.3.4</w:t>
      </w:r>
      <w:r>
        <w:rPr>
          <w:rFonts w:hint="eastAsia"/>
          <w:lang w:val="en-US" w:eastAsia="zh-CN"/>
        </w:rPr>
        <w:tab/>
      </w:r>
      <w:r>
        <w:rPr>
          <w:rFonts w:hint="eastAsia"/>
          <w:lang w:val="en-US" w:eastAsia="zh-CN"/>
        </w:rPr>
        <w:t>Possible solutions</w:t>
      </w:r>
      <w:r>
        <w:tab/>
      </w:r>
      <w:r>
        <w:fldChar w:fldCharType="begin"/>
      </w:r>
      <w:r>
        <w:instrText xml:space="preserve"> PAGEREF _Toc9795 \h </w:instrText>
      </w:r>
      <w:r>
        <w:fldChar w:fldCharType="separate"/>
      </w:r>
      <w:r>
        <w:t>16</w:t>
      </w:r>
      <w:r>
        <w:fldChar w:fldCharType="end"/>
      </w:r>
    </w:p>
    <w:p>
      <w:pPr>
        <w:pStyle w:val="17"/>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r>
        <w:tab/>
      </w:r>
      <w:r>
        <w:fldChar w:fldCharType="begin"/>
      </w:r>
      <w:r>
        <w:instrText xml:space="preserve"> PAGEREF _Toc10562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r>
        <w:tab/>
      </w:r>
      <w:r>
        <w:rPr>
          <w:rFonts w:hint="eastAsia" w:eastAsia="宋体"/>
          <w:lang w:val="en-US" w:eastAsia="zh-CN"/>
        </w:rPr>
        <w:tab/>
      </w:r>
      <w:r>
        <w:fldChar w:fldCharType="begin"/>
      </w:r>
      <w:r>
        <w:instrText xml:space="preserve"> PAGEREF _Toc29773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_Toc11401 \h </w:instrText>
      </w:r>
      <w:r>
        <w:fldChar w:fldCharType="separate"/>
      </w:r>
      <w:r>
        <w:t>16</w:t>
      </w:r>
      <w:r>
        <w:fldChar w:fldCharType="end"/>
      </w:r>
    </w:p>
    <w:p>
      <w:pPr>
        <w:pStyle w:val="18"/>
        <w:tabs>
          <w:tab w:val="right" w:pos="2000"/>
          <w:tab w:val="right" w:leader="dot" w:pos="9641"/>
          <w:tab w:val="clear" w:pos="9639"/>
        </w:tabs>
      </w:pPr>
      <w:r>
        <w:rPr>
          <w:rFonts w:hint="eastAsia"/>
          <w:lang w:eastAsia="zh-CN"/>
        </w:rPr>
        <w:t>5</w:t>
      </w:r>
      <w:r>
        <w:t>.</w:t>
      </w:r>
      <w:r>
        <w:rPr>
          <w:rFonts w:eastAsia="宋体"/>
          <w:lang w:val="en-US" w:eastAsia="zh-CN"/>
        </w:rPr>
        <w:t>3</w:t>
      </w:r>
      <w:r>
        <w:t>.</w:t>
      </w:r>
      <w:r>
        <w:rPr>
          <w:rFonts w:hint="eastAsia"/>
          <w:lang w:eastAsia="zh-CN"/>
        </w:rPr>
        <w:t>5</w:t>
      </w:r>
      <w:r>
        <w:tab/>
      </w:r>
      <w:r>
        <w:t>Evaluation</w:t>
      </w:r>
      <w:r>
        <w:tab/>
      </w:r>
      <w:r>
        <w:fldChar w:fldCharType="begin"/>
      </w:r>
      <w:r>
        <w:instrText xml:space="preserve"> PAGEREF _Toc14190 \h </w:instrText>
      </w:r>
      <w:r>
        <w:fldChar w:fldCharType="separate"/>
      </w:r>
      <w:r>
        <w:t>16</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_Toc15581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.1</w:t>
      </w:r>
      <w:r>
        <w:tab/>
      </w:r>
      <w:r>
        <w:t>Use cases</w:t>
      </w:r>
      <w:r>
        <w:tab/>
      </w:r>
      <w:r>
        <w:rPr>
          <w:rFonts w:hint="eastAsia" w:eastAsia="宋体"/>
          <w:lang w:val="en-US" w:eastAsia="zh-CN"/>
        </w:rPr>
        <w:tab/>
      </w:r>
      <w:r>
        <w:fldChar w:fldCharType="begin"/>
      </w:r>
      <w:r>
        <w:instrText xml:space="preserve"> PAGEREF _Toc14184 \h </w:instrText>
      </w:r>
      <w:r>
        <w:fldChar w:fldCharType="separate"/>
      </w:r>
      <w:r>
        <w:t>16</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_Toc28593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_Toc13770 \h </w:instrText>
      </w:r>
      <w:r>
        <w:fldChar w:fldCharType="separate"/>
      </w:r>
      <w:r>
        <w:t>17</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_Toc8855 \h </w:instrText>
      </w:r>
      <w:r>
        <w:fldChar w:fldCharType="separate"/>
      </w:r>
      <w:r>
        <w:t>17</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_Toc15124 \h </w:instrText>
      </w:r>
      <w:r>
        <w:fldChar w:fldCharType="separate"/>
      </w:r>
      <w:r>
        <w:t>17</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_Toc16479 \h </w:instrText>
      </w:r>
      <w:r>
        <w:fldChar w:fldCharType="separate"/>
      </w:r>
      <w:r>
        <w:t>17</w:t>
      </w:r>
      <w:r>
        <w:fldChar w:fldCharType="end"/>
      </w:r>
    </w:p>
    <w:p>
      <w:pPr>
        <w:pStyle w:val="16"/>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_Toc16868 \h </w:instrText>
      </w:r>
      <w:r>
        <w:fldChar w:fldCharType="separate"/>
      </w:r>
      <w:r>
        <w:t>17</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_Toc20503 \h </w:instrText>
      </w:r>
      <w:r>
        <w:fldChar w:fldCharType="separate"/>
      </w:r>
      <w:r>
        <w:t>17</w:t>
      </w:r>
      <w:r>
        <w:fldChar w:fldCharType="end"/>
      </w:r>
    </w:p>
    <w:p>
      <w:pPr>
        <w:pStyle w:val="18"/>
        <w:tabs>
          <w:tab w:val="right" w:pos="2000"/>
          <w:tab w:val="right" w:leader="dot" w:pos="9641"/>
          <w:tab w:val="clear" w:pos="9639"/>
        </w:tabs>
      </w:pPr>
      <w:r>
        <w:rPr>
          <w:rFonts w:hint="eastAsia"/>
          <w:lang w:val="en-US" w:eastAsia="zh-CN"/>
        </w:rPr>
        <w:t>5.</w:t>
      </w:r>
      <w:r>
        <w:rPr>
          <w:lang w:val="en-US" w:eastAsia="zh-CN"/>
        </w:rPr>
        <w:t>4</w:t>
      </w:r>
      <w:r>
        <w:rPr>
          <w:rFonts w:hint="eastAsia"/>
          <w:lang w:val="en-US" w:eastAsia="zh-CN"/>
        </w:rPr>
        <w:t>.5</w:t>
      </w:r>
      <w:r>
        <w:rPr>
          <w:rFonts w:hint="eastAsia"/>
          <w:lang w:val="en-US" w:eastAsia="zh-CN"/>
        </w:rPr>
        <w:tab/>
      </w:r>
      <w:r>
        <w:rPr>
          <w:rFonts w:hint="eastAsia"/>
          <w:lang w:val="en-US" w:eastAsia="zh-CN"/>
        </w:rPr>
        <w:t>Evaluation</w:t>
      </w:r>
      <w:r>
        <w:tab/>
      </w:r>
      <w:r>
        <w:fldChar w:fldCharType="begin"/>
      </w:r>
      <w:r>
        <w:instrText xml:space="preserve"> PAGEREF _Toc22635 \h </w:instrText>
      </w:r>
      <w:r>
        <w:fldChar w:fldCharType="separate"/>
      </w:r>
      <w:r>
        <w:t>17</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_Toc9495 \h </w:instrText>
      </w:r>
      <w:r>
        <w:fldChar w:fldCharType="separate"/>
      </w:r>
      <w:r>
        <w:t>17</w:t>
      </w:r>
      <w:r>
        <w:fldChar w:fldCharType="end"/>
      </w:r>
    </w:p>
    <w:p>
      <w:pPr>
        <w:pStyle w:val="54"/>
        <w:tabs>
          <w:tab w:val="right" w:leader="dot" w:pos="9641"/>
          <w:tab w:val="clear" w:pos="9639"/>
        </w:tabs>
      </w:pPr>
      <w:r>
        <w:t>Annex &lt;A&gt;: Change history</w:t>
      </w:r>
      <w:r>
        <w:tab/>
      </w:r>
      <w:r>
        <w:rPr>
          <w:rFonts w:hint="eastAsia" w:eastAsia="宋体"/>
          <w:lang w:val="en-US" w:eastAsia="zh-CN"/>
        </w:rPr>
        <w:tab/>
      </w:r>
      <w:r>
        <w:fldChar w:fldCharType="begin"/>
      </w:r>
      <w:r>
        <w:instrText xml:space="preserve"> PAGEREF _Toc21192 \h </w:instrText>
      </w:r>
      <w:r>
        <w:fldChar w:fldCharType="separate"/>
      </w:r>
      <w:r>
        <w:t>18</w:t>
      </w:r>
      <w:r>
        <w:fldChar w:fldCharType="end"/>
      </w:r>
    </w:p>
    <w:p>
      <w:r>
        <w:fldChar w:fldCharType="end"/>
      </w:r>
    </w:p>
    <w:p>
      <w:pPr>
        <w:pStyle w:val="129"/>
      </w:pPr>
      <w:r>
        <w:br w:type="page"/>
      </w:r>
    </w:p>
    <w:p>
      <w:pPr>
        <w:pStyle w:val="3"/>
      </w:pPr>
      <w:bookmarkStart w:id="15" w:name="foreword"/>
      <w:bookmarkEnd w:id="15"/>
      <w:bookmarkStart w:id="16" w:name="_Toc18638"/>
      <w:bookmarkStart w:id="17" w:name="_Toc31303"/>
      <w:bookmarkStart w:id="18" w:name="_Toc23581"/>
      <w:bookmarkStart w:id="19" w:name="_Toc456"/>
      <w:bookmarkStart w:id="20" w:name="_Toc10843"/>
      <w:bookmarkStart w:id="21" w:name="_Toc25688"/>
      <w:bookmarkStart w:id="22" w:name="_Toc19859"/>
      <w:bookmarkStart w:id="23" w:name="_Toc13341"/>
      <w:r>
        <w:t>Foreword</w:t>
      </w:r>
      <w:bookmarkEnd w:id="16"/>
      <w:bookmarkEnd w:id="17"/>
      <w:bookmarkEnd w:id="18"/>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16784"/>
      <w:bookmarkStart w:id="28" w:name="_Toc13272"/>
      <w:bookmarkStart w:id="29" w:name="_Toc27769"/>
      <w:bookmarkStart w:id="30" w:name="_Toc3053"/>
      <w:bookmarkStart w:id="31" w:name="_Toc32228"/>
      <w:bookmarkStart w:id="32" w:name="_Toc195"/>
      <w:bookmarkStart w:id="33" w:name="_Toc12692"/>
      <w:bookmarkStart w:id="34" w:name="_Toc9480"/>
      <w:r>
        <w:t>1</w:t>
      </w:r>
      <w:r>
        <w:tab/>
      </w:r>
      <w:r>
        <w:t>Scope</w:t>
      </w:r>
      <w:bookmarkEnd w:id="27"/>
      <w:bookmarkEnd w:id="28"/>
      <w:bookmarkEnd w:id="29"/>
      <w:bookmarkEnd w:id="30"/>
      <w:bookmarkEnd w:id="31"/>
      <w:bookmarkEnd w:id="32"/>
      <w:bookmarkEnd w:id="33"/>
      <w:bookmarkEnd w:id="34"/>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5" w:name="references"/>
      <w:bookmarkEnd w:id="35"/>
      <w:bookmarkStart w:id="36" w:name="_Toc31032"/>
      <w:bookmarkStart w:id="37" w:name="_Toc14709"/>
      <w:bookmarkStart w:id="38" w:name="_Toc11886"/>
      <w:bookmarkStart w:id="39" w:name="_Toc25424"/>
      <w:bookmarkStart w:id="40" w:name="_Toc30972"/>
      <w:bookmarkStart w:id="41" w:name="_Toc27836"/>
      <w:bookmarkStart w:id="42" w:name="_Toc21818"/>
      <w:bookmarkStart w:id="43" w:name="_Toc30508"/>
      <w:r>
        <w:t>2</w:t>
      </w:r>
      <w:r>
        <w:tab/>
      </w:r>
      <w:r>
        <w:t>References</w:t>
      </w:r>
      <w:bookmarkEnd w:id="36"/>
      <w:bookmarkEnd w:id="37"/>
      <w:bookmarkEnd w:id="38"/>
      <w:bookmarkEnd w:id="39"/>
      <w:bookmarkEnd w:id="40"/>
      <w:bookmarkEnd w:id="41"/>
      <w:bookmarkEnd w:id="42"/>
      <w:bookmarkEnd w:id="43"/>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lang w:eastAsia="zh-CN"/>
        </w:rPr>
      </w:pPr>
      <w:r>
        <w:rPr>
          <w:rFonts w:hint="eastAsia"/>
          <w:lang w:eastAsia="zh-CN"/>
        </w:rPr>
        <w:t>[</w:t>
      </w:r>
      <w:r>
        <w:rPr>
          <w:rFonts w:hint="eastAsia"/>
          <w:lang w:val="en-US" w:eastAsia="zh-CN"/>
        </w:rPr>
        <w:t>13</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lang w:eastAsia="zh-CN"/>
        </w:rPr>
        <w:t>32.254: "Telecommunication management; Charging management; Exposure function northbound Application Program Interfaces (APIs) charging".</w:t>
      </w:r>
    </w:p>
    <w:p>
      <w:pPr>
        <w:pStyle w:val="107"/>
        <w:rPr>
          <w:kern w:val="2"/>
          <w:szCs w:val="18"/>
          <w:lang w:eastAsia="zh-CN" w:bidi="ar-KW"/>
        </w:rPr>
      </w:pPr>
      <w:r>
        <w:rPr>
          <w:rFonts w:hint="eastAsia"/>
          <w:lang w:eastAsia="zh-CN"/>
        </w:rPr>
        <w:t>[</w:t>
      </w:r>
      <w:r>
        <w:rPr>
          <w:rFonts w:hint="eastAsia"/>
          <w:lang w:val="en-US" w:eastAsia="zh-CN"/>
        </w:rPr>
        <w:t>14</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rFonts w:hint="eastAsia"/>
          <w:lang w:val="en-US" w:eastAsia="zh-CN"/>
        </w:rPr>
        <w:t>29</w:t>
      </w:r>
      <w:r>
        <w:rPr>
          <w:lang w:eastAsia="zh-CN"/>
        </w:rPr>
        <w:t>.</w:t>
      </w:r>
      <w:bookmarkStart w:id="380" w:name="_GoBack"/>
      <w:bookmarkEnd w:id="380"/>
      <w:r>
        <w:rPr>
          <w:rFonts w:hint="eastAsia"/>
          <w:lang w:val="en-US" w:eastAsia="zh-CN"/>
        </w:rPr>
        <w:t>513</w:t>
      </w:r>
      <w:r>
        <w:rPr>
          <w:lang w:eastAsia="zh-CN"/>
        </w:rPr>
        <w:t>: "</w:t>
      </w:r>
      <w:r>
        <w:rPr>
          <w:rFonts w:hint="eastAsia"/>
          <w:lang w:eastAsia="zh-CN"/>
        </w:rPr>
        <w:t>Policy and Charging Control signalling flows and QoS parameter mapping</w:t>
      </w:r>
      <w:r>
        <w:rPr>
          <w:lang w:eastAsia="zh-CN"/>
        </w:rPr>
        <w:t>".</w:t>
      </w:r>
    </w:p>
    <w:p>
      <w:pPr>
        <w:pStyle w:val="107"/>
        <w:rPr>
          <w:lang w:eastAsia="zh-CN"/>
        </w:rPr>
      </w:pPr>
    </w:p>
    <w:p>
      <w:pPr>
        <w:pStyle w:val="107"/>
        <w:rPr>
          <w:lang w:eastAsia="de-DE"/>
        </w:rPr>
      </w:pPr>
    </w:p>
    <w:p>
      <w:pPr>
        <w:pStyle w:val="107"/>
        <w:rPr>
          <w:lang w:eastAsia="de-DE"/>
        </w:rPr>
      </w:pPr>
    </w:p>
    <w:p>
      <w:pPr>
        <w:pStyle w:val="3"/>
      </w:pPr>
      <w:bookmarkStart w:id="44" w:name="definitions"/>
      <w:bookmarkEnd w:id="44"/>
      <w:bookmarkStart w:id="45" w:name="_Toc16205"/>
      <w:bookmarkStart w:id="46" w:name="_Toc3515"/>
      <w:bookmarkStart w:id="47" w:name="_Toc28193"/>
      <w:bookmarkStart w:id="48" w:name="_Toc16083"/>
      <w:bookmarkStart w:id="49" w:name="_Toc11248"/>
      <w:bookmarkStart w:id="50" w:name="_Toc12351"/>
      <w:bookmarkStart w:id="51" w:name="_Toc32766"/>
      <w:bookmarkStart w:id="52" w:name="_Toc15707"/>
      <w:r>
        <w:t>3</w:t>
      </w:r>
      <w:r>
        <w:tab/>
      </w:r>
      <w:r>
        <w:t>Definitions of terms, symbols and abbreviations</w:t>
      </w:r>
      <w:bookmarkEnd w:id="45"/>
      <w:bookmarkEnd w:id="46"/>
      <w:bookmarkEnd w:id="47"/>
      <w:bookmarkEnd w:id="48"/>
      <w:bookmarkEnd w:id="49"/>
      <w:bookmarkEnd w:id="50"/>
      <w:bookmarkEnd w:id="51"/>
      <w:bookmarkEnd w:id="52"/>
    </w:p>
    <w:p>
      <w:pPr>
        <w:pStyle w:val="4"/>
      </w:pPr>
      <w:bookmarkStart w:id="53" w:name="_Toc27879"/>
      <w:bookmarkStart w:id="54" w:name="_Toc30017"/>
      <w:bookmarkStart w:id="55" w:name="_Toc28868"/>
      <w:bookmarkStart w:id="56" w:name="_Toc26472"/>
      <w:bookmarkStart w:id="57" w:name="_Toc30837"/>
      <w:bookmarkStart w:id="58" w:name="_Toc27737"/>
      <w:bookmarkStart w:id="59" w:name="_Toc22113"/>
      <w:bookmarkStart w:id="60" w:name="_Toc31210"/>
      <w:r>
        <w:t>3.1</w:t>
      </w:r>
      <w:r>
        <w:tab/>
      </w:r>
      <w:r>
        <w:t>Terms</w:t>
      </w:r>
      <w:bookmarkEnd w:id="53"/>
      <w:bookmarkEnd w:id="54"/>
      <w:bookmarkEnd w:id="55"/>
      <w:bookmarkEnd w:id="56"/>
      <w:bookmarkEnd w:id="57"/>
      <w:bookmarkEnd w:id="58"/>
      <w:bookmarkEnd w:id="59"/>
      <w:bookmarkEnd w:id="60"/>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61" w:name="_Toc27739"/>
      <w:bookmarkStart w:id="62" w:name="_Toc30856"/>
      <w:bookmarkStart w:id="63" w:name="_Toc17297"/>
      <w:bookmarkStart w:id="64" w:name="_Toc17165"/>
      <w:bookmarkStart w:id="65" w:name="_Toc8559"/>
      <w:bookmarkStart w:id="66" w:name="_Toc24931"/>
      <w:bookmarkStart w:id="67" w:name="_Toc4542"/>
      <w:bookmarkStart w:id="68" w:name="_Toc14355"/>
      <w:r>
        <w:t>3.2</w:t>
      </w:r>
      <w:r>
        <w:tab/>
      </w:r>
      <w:r>
        <w:t>Symbols</w:t>
      </w:r>
      <w:bookmarkEnd w:id="61"/>
      <w:bookmarkEnd w:id="62"/>
      <w:bookmarkEnd w:id="63"/>
      <w:bookmarkEnd w:id="64"/>
      <w:bookmarkEnd w:id="65"/>
      <w:bookmarkEnd w:id="66"/>
      <w:bookmarkEnd w:id="67"/>
      <w:bookmarkEnd w:id="68"/>
    </w:p>
    <w:p>
      <w:pPr>
        <w:keepNext/>
      </w:pPr>
      <w:r>
        <w:t>For the purposes of the present document, the following symbols apply:</w:t>
      </w:r>
    </w:p>
    <w:p>
      <w:pPr>
        <w:pStyle w:val="110"/>
      </w:pPr>
      <w:r>
        <w:t>&lt;symbol&gt;</w:t>
      </w:r>
      <w:r>
        <w:tab/>
      </w:r>
      <w:r>
        <w:t>&lt;Explanation&gt;</w:t>
      </w:r>
    </w:p>
    <w:p>
      <w:pPr>
        <w:pStyle w:val="110"/>
      </w:pPr>
    </w:p>
    <w:p>
      <w:pPr>
        <w:pStyle w:val="4"/>
      </w:pPr>
      <w:bookmarkStart w:id="69" w:name="_Toc4975"/>
      <w:bookmarkStart w:id="70" w:name="_Toc9395"/>
      <w:bookmarkStart w:id="71" w:name="_Toc21762"/>
      <w:bookmarkStart w:id="72" w:name="_Toc27478"/>
      <w:bookmarkStart w:id="73" w:name="_Toc12060"/>
      <w:bookmarkStart w:id="74" w:name="_Toc13563"/>
      <w:bookmarkStart w:id="75" w:name="_Toc3750"/>
      <w:bookmarkStart w:id="76" w:name="_Toc32365"/>
      <w:r>
        <w:t>3.3</w:t>
      </w:r>
      <w:r>
        <w:tab/>
      </w:r>
      <w:r>
        <w:t>Abbreviations</w:t>
      </w:r>
      <w:bookmarkEnd w:id="69"/>
      <w:bookmarkEnd w:id="70"/>
      <w:bookmarkEnd w:id="71"/>
      <w:bookmarkEnd w:id="72"/>
      <w:bookmarkEnd w:id="73"/>
      <w:bookmarkEnd w:id="74"/>
      <w:bookmarkEnd w:id="75"/>
      <w:bookmarkEnd w:id="7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rPr>
          <w:rFonts w:hint="eastAsia"/>
          <w:lang w:eastAsia="zh-CN"/>
        </w:rPr>
        <w:t>N</w:t>
      </w:r>
      <w:r>
        <w:rPr>
          <w:lang w:eastAsia="zh-CN"/>
        </w:rPr>
        <w:t>EF</w:t>
      </w:r>
      <w:r>
        <w:rPr>
          <w:lang w:eastAsia="zh-CN"/>
        </w:rPr>
        <w:tab/>
      </w:r>
      <w:r>
        <w:rPr>
          <w:lang w:eastAsia="zh-CN"/>
        </w:rPr>
        <w:t>Network Exposure Function</w:t>
      </w:r>
    </w:p>
    <w:p>
      <w:pPr>
        <w:pStyle w:val="3"/>
      </w:pPr>
      <w:bookmarkStart w:id="77" w:name="_Toc2086441"/>
      <w:bookmarkStart w:id="78" w:name="_Toc11647"/>
      <w:bookmarkStart w:id="79" w:name="_Toc5032"/>
      <w:bookmarkStart w:id="80" w:name="_Toc32535"/>
      <w:bookmarkStart w:id="81" w:name="_Toc30741"/>
      <w:bookmarkStart w:id="82" w:name="_Toc5875"/>
      <w:bookmarkStart w:id="83" w:name="_Toc13628"/>
      <w:r>
        <w:t>4</w:t>
      </w:r>
      <w:r>
        <w:tab/>
      </w:r>
      <w:bookmarkEnd w:id="77"/>
      <w:r>
        <w:rPr>
          <w:rFonts w:hint="eastAsia"/>
        </w:rPr>
        <w:t>Overview</w:t>
      </w:r>
      <w:bookmarkEnd w:id="78"/>
      <w:bookmarkEnd w:id="79"/>
      <w:bookmarkEnd w:id="80"/>
      <w:bookmarkEnd w:id="81"/>
      <w:bookmarkEnd w:id="82"/>
      <w:bookmarkEnd w:id="83"/>
    </w:p>
    <w:p>
      <w:pPr>
        <w:pStyle w:val="4"/>
      </w:pPr>
      <w:bookmarkStart w:id="84" w:name="_Toc14939"/>
      <w:bookmarkStart w:id="85" w:name="_Toc129079773"/>
      <w:bookmarkStart w:id="86" w:name="_Toc5997"/>
      <w:bookmarkStart w:id="87" w:name="_Toc22620"/>
      <w:bookmarkStart w:id="88" w:name="_Toc19351"/>
      <w:bookmarkStart w:id="89" w:name="_Toc29405"/>
      <w:bookmarkStart w:id="90" w:name="_Toc129080236"/>
      <w:bookmarkStart w:id="91" w:name="_Toc5880"/>
      <w:bookmarkStart w:id="92" w:name="_Toc1887"/>
      <w:r>
        <w:t>4.1</w:t>
      </w:r>
      <w:r>
        <w:tab/>
      </w:r>
      <w:r>
        <w:t>General</w:t>
      </w:r>
      <w:bookmarkEnd w:id="84"/>
      <w:bookmarkEnd w:id="85"/>
      <w:bookmarkEnd w:id="86"/>
      <w:bookmarkEnd w:id="87"/>
      <w:bookmarkEnd w:id="88"/>
      <w:bookmarkEnd w:id="89"/>
      <w:bookmarkEnd w:id="90"/>
      <w:bookmarkEnd w:id="91"/>
      <w:bookmarkEnd w:id="92"/>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93" w:name="_Toc129079774"/>
      <w:bookmarkStart w:id="94" w:name="_Toc129080237"/>
      <w:bookmarkStart w:id="95" w:name="_Toc25928"/>
      <w:bookmarkStart w:id="96" w:name="_Toc31133"/>
      <w:bookmarkStart w:id="97" w:name="_Toc23483"/>
      <w:bookmarkStart w:id="98" w:name="_Toc9429"/>
      <w:bookmarkStart w:id="99" w:name="_Toc10555"/>
      <w:bookmarkStart w:id="100" w:name="_Toc24088"/>
      <w:bookmarkStart w:id="101" w:name="_Toc13617"/>
      <w:r>
        <w:t>4.2</w:t>
      </w:r>
      <w:r>
        <w:tab/>
      </w:r>
      <w:r>
        <w:t>N</w:t>
      </w:r>
      <w:r>
        <w:rPr>
          <w:rFonts w:hint="eastAsia"/>
        </w:rPr>
        <w:t>etworks</w:t>
      </w:r>
      <w:r>
        <w:t xml:space="preserve"> functionality and a</w:t>
      </w:r>
      <w:r>
        <w:rPr>
          <w:rFonts w:hint="eastAsia"/>
        </w:rPr>
        <w:t>rchitecture</w:t>
      </w:r>
      <w:bookmarkEnd w:id="93"/>
      <w:bookmarkEnd w:id="94"/>
      <w:r>
        <w:t xml:space="preserve"> of IMS data channel</w:t>
      </w:r>
      <w:bookmarkEnd w:id="95"/>
      <w:bookmarkEnd w:id="96"/>
      <w:bookmarkEnd w:id="97"/>
      <w:bookmarkEnd w:id="98"/>
      <w:bookmarkEnd w:id="99"/>
      <w:bookmarkEnd w:id="100"/>
      <w:bookmarkEnd w:id="101"/>
    </w:p>
    <w:p>
      <w:pPr>
        <w:rPr>
          <w:lang w:eastAsia="zh-CN"/>
        </w:rPr>
      </w:pPr>
      <w:r>
        <w:rPr>
          <w:lang w:eastAsia="zh-CN"/>
        </w:rPr>
        <w:t>Figure 4.2</w:t>
      </w:r>
      <w:r>
        <w:rPr>
          <w:rFonts w:hint="eastAsia"/>
          <w:lang w:eastAsia="zh-CN"/>
        </w:rPr>
        <w:t>-</w:t>
      </w:r>
      <w:r>
        <w:rPr>
          <w:lang w:eastAsia="zh-CN"/>
        </w:rPr>
        <w:t xml:space="preserve">1 </w:t>
      </w:r>
      <w:r>
        <w:rPr>
          <w:rFonts w:hint="eastAsia"/>
          <w:lang w:eastAsia="zh-CN"/>
        </w:rPr>
        <w:t>show</w:t>
      </w:r>
      <w:r>
        <w:rPr>
          <w:lang w:eastAsia="zh-CN"/>
        </w:rPr>
        <w:t>s the architecture of IMS data channel depicted in clause AC.2 of 3</w:t>
      </w:r>
      <w:r>
        <w:rPr>
          <w:rFonts w:hint="eastAsia"/>
          <w:lang w:eastAsia="zh-CN"/>
        </w:rPr>
        <w:t>GPP</w:t>
      </w:r>
      <w:r>
        <w:rPr>
          <w:lang w:eastAsia="zh-CN"/>
        </w:rPr>
        <w:t xml:space="preserve"> TS 23.228 [5]. </w:t>
      </w:r>
    </w:p>
    <w:p/>
    <w:p>
      <w:pPr>
        <w:jc w:val="center"/>
        <w:rPr>
          <w:lang w:eastAsia="zh-CN"/>
        </w:rPr>
      </w:pPr>
      <w:r>
        <w:object>
          <v:shape id="_x0000_i1026" o:spt="75" type="#_x0000_t75" style="height:325.6pt;width:405.1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5" r:id="rId9">
            <o:LockedField>false</o:LockedField>
          </o:OLEObject>
        </w:object>
      </w:r>
    </w:p>
    <w:p>
      <w:pPr>
        <w:pStyle w:val="120"/>
      </w:pPr>
      <w:bookmarkStart w:id="102" w:name="_CRFigureAC_2_12"/>
      <w:r>
        <w:t xml:space="preserve">Figure </w:t>
      </w:r>
      <w:bookmarkEnd w:id="102"/>
      <w:r>
        <w:t>4.2-1: Architecture option of IMS supporting DC usage with MF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contextualSpacing/>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contextualSpacing/>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contextualSpacing/>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rPr>
      </w:pPr>
    </w:p>
    <w:p>
      <w:pPr>
        <w:pStyle w:val="4"/>
      </w:pPr>
      <w:bookmarkStart w:id="103" w:name="_Toc22234"/>
      <w:bookmarkStart w:id="104" w:name="_Toc992"/>
      <w:bookmarkStart w:id="105" w:name="_Toc2435"/>
      <w:bookmarkStart w:id="106" w:name="_Toc31835"/>
      <w:bookmarkStart w:id="107" w:name="_Toc5414"/>
      <w:bookmarkStart w:id="108" w:name="_Toc13558"/>
      <w:bookmarkStart w:id="109" w:name="_Toc4564"/>
      <w:r>
        <w:t>4.3</w:t>
      </w:r>
      <w:r>
        <w:tab/>
      </w:r>
      <w:r>
        <w:t>Data channel application download</w:t>
      </w:r>
      <w:bookmarkEnd w:id="103"/>
      <w:bookmarkEnd w:id="104"/>
      <w:bookmarkEnd w:id="105"/>
      <w:bookmarkEnd w:id="106"/>
      <w:bookmarkEnd w:id="107"/>
      <w:bookmarkEnd w:id="108"/>
      <w:bookmarkEnd w:id="109"/>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8" o:spt="75" type="#_x0000_t75" style="height:200.6pt;width:248.7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110" w:name="_Toc12907"/>
      <w:bookmarkStart w:id="111" w:name="_Toc11010"/>
      <w:bookmarkStart w:id="112" w:name="_Toc26587"/>
      <w:bookmarkStart w:id="113" w:name="_Toc27331"/>
      <w:bookmarkStart w:id="114" w:name="_Toc31997"/>
      <w:r>
        <w:rPr>
          <w:rFonts w:hint="eastAsia"/>
          <w:lang w:eastAsia="zh-CN"/>
        </w:rPr>
        <w:t>5</w:t>
      </w:r>
      <w:r>
        <w:tab/>
      </w:r>
      <w:r>
        <w:t>Charging scenarios and key issues</w:t>
      </w:r>
      <w:bookmarkEnd w:id="110"/>
      <w:bookmarkEnd w:id="111"/>
      <w:bookmarkEnd w:id="112"/>
      <w:bookmarkEnd w:id="113"/>
      <w:bookmarkEnd w:id="114"/>
    </w:p>
    <w:p>
      <w:pPr>
        <w:pStyle w:val="4"/>
        <w:rPr>
          <w:rFonts w:hint="default"/>
          <w:lang w:val="en-US"/>
        </w:rPr>
      </w:pPr>
      <w:bookmarkStart w:id="115" w:name="_Toc13742"/>
      <w:bookmarkStart w:id="116" w:name="_Toc26309"/>
      <w:bookmarkStart w:id="117" w:name="_Toc801"/>
      <w:bookmarkStart w:id="118" w:name="_Toc4183"/>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15"/>
      <w:bookmarkEnd w:id="116"/>
      <w:bookmarkEnd w:id="117"/>
      <w:bookmarkEnd w:id="118"/>
      <w:r>
        <w:rPr>
          <w:rFonts w:hint="default"/>
          <w:lang w:val="en-US"/>
        </w:rPr>
        <w:t xml:space="preserve"> </w:t>
      </w:r>
    </w:p>
    <w:p>
      <w:pPr>
        <w:pStyle w:val="5"/>
      </w:pPr>
      <w:bookmarkStart w:id="119" w:name="_Toc6791"/>
      <w:bookmarkStart w:id="120" w:name="_Toc14626"/>
      <w:bookmarkStart w:id="121" w:name="_Toc10261"/>
      <w:bookmarkStart w:id="122" w:name="_Toc11553"/>
      <w:r>
        <w:rPr>
          <w:rFonts w:hint="eastAsia"/>
          <w:lang w:val="en-US" w:eastAsia="zh-CN"/>
        </w:rPr>
        <w:t>5</w:t>
      </w:r>
      <w:r>
        <w:t>.</w:t>
      </w:r>
      <w:r>
        <w:rPr>
          <w:rFonts w:hint="eastAsia"/>
          <w:lang w:val="en-US" w:eastAsia="zh-CN"/>
        </w:rPr>
        <w:t>1</w:t>
      </w:r>
      <w:r>
        <w:t>.1</w:t>
      </w:r>
      <w:r>
        <w:tab/>
      </w:r>
      <w:r>
        <w:t>Use cases</w:t>
      </w:r>
      <w:bookmarkEnd w:id="119"/>
      <w:bookmarkEnd w:id="120"/>
      <w:bookmarkEnd w:id="121"/>
      <w:bookmarkEnd w:id="122"/>
    </w:p>
    <w:p>
      <w:pPr>
        <w:pStyle w:val="6"/>
        <w:rPr>
          <w:rFonts w:hint="default"/>
          <w:lang w:val="en-US" w:eastAsia="zh-CN"/>
        </w:rPr>
      </w:pPr>
      <w:bookmarkStart w:id="123" w:name="_Toc18329"/>
      <w:bookmarkStart w:id="124" w:name="_Toc12682"/>
      <w:bookmarkStart w:id="125" w:name="_Toc20350"/>
      <w:bookmarkStart w:id="126" w:name="_Toc12198"/>
      <w:bookmarkStart w:id="127" w:name="_Toc16857"/>
      <w:bookmarkStart w:id="128" w:name="_Toc11552"/>
      <w:bookmarkStart w:id="129" w:name="_Toc24633"/>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23"/>
      <w:bookmarkEnd w:id="124"/>
      <w:bookmarkEnd w:id="125"/>
      <w:bookmarkEnd w:id="126"/>
      <w:bookmarkEnd w:id="127"/>
      <w:bookmarkEnd w:id="128"/>
      <w:bookmarkEnd w:id="129"/>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30" w:name="_Toc14290"/>
      <w:bookmarkStart w:id="131" w:name="_Toc8775"/>
      <w:bookmarkStart w:id="132" w:name="_Toc19189"/>
      <w:bookmarkStart w:id="133" w:name="_Toc14456"/>
      <w:r>
        <w:rPr>
          <w:rFonts w:hint="eastAsia"/>
          <w:lang w:val="en-US" w:eastAsia="zh-CN"/>
        </w:rPr>
        <w:t>5.1.2</w:t>
      </w:r>
      <w:r>
        <w:rPr>
          <w:rFonts w:hint="eastAsia"/>
          <w:lang w:val="en-US" w:eastAsia="zh-CN"/>
        </w:rPr>
        <w:tab/>
      </w:r>
      <w:r>
        <w:rPr>
          <w:rFonts w:hint="eastAsia"/>
          <w:lang w:val="en-US" w:eastAsia="zh-CN"/>
        </w:rPr>
        <w:t>Potential charging requirements</w:t>
      </w:r>
      <w:bookmarkEnd w:id="130"/>
      <w:bookmarkEnd w:id="131"/>
      <w:bookmarkEnd w:id="132"/>
      <w:bookmarkEnd w:id="133"/>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34" w:name="_Toc17853"/>
      <w:bookmarkStart w:id="135" w:name="_Toc13319"/>
      <w:bookmarkStart w:id="136" w:name="_Toc10733"/>
      <w:r>
        <w:rPr>
          <w:rFonts w:hint="eastAsia"/>
          <w:lang w:val="en-US" w:eastAsia="zh-CN"/>
        </w:rPr>
        <w:t>5.1.3</w:t>
      </w:r>
      <w:r>
        <w:rPr>
          <w:rFonts w:hint="eastAsia"/>
          <w:lang w:val="en-US" w:eastAsia="zh-CN"/>
        </w:rPr>
        <w:tab/>
      </w:r>
      <w:r>
        <w:rPr>
          <w:rFonts w:hint="eastAsia"/>
          <w:lang w:val="en-US" w:eastAsia="zh-CN"/>
        </w:rPr>
        <w:t>Key issues</w:t>
      </w:r>
      <w:bookmarkEnd w:id="134"/>
      <w:bookmarkEnd w:id="135"/>
      <w:bookmarkEnd w:id="136"/>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37" w:name="_Toc32450"/>
      <w:bookmarkStart w:id="138" w:name="_Toc25418"/>
      <w:bookmarkStart w:id="139" w:name="_Toc16735"/>
      <w:bookmarkStart w:id="140" w:name="_Toc7446"/>
      <w:r>
        <w:rPr>
          <w:rFonts w:hint="eastAsia"/>
          <w:lang w:val="en-US" w:eastAsia="zh-CN"/>
        </w:rPr>
        <w:t>5.1.4</w:t>
      </w:r>
      <w:r>
        <w:rPr>
          <w:rFonts w:hint="eastAsia"/>
          <w:lang w:val="en-US" w:eastAsia="zh-CN"/>
        </w:rPr>
        <w:tab/>
      </w:r>
      <w:r>
        <w:rPr>
          <w:rFonts w:hint="eastAsia"/>
          <w:lang w:val="en-US" w:eastAsia="zh-CN"/>
        </w:rPr>
        <w:t>Possible solutions</w:t>
      </w:r>
      <w:bookmarkEnd w:id="137"/>
      <w:bookmarkEnd w:id="138"/>
      <w:bookmarkEnd w:id="139"/>
      <w:bookmarkEnd w:id="140"/>
    </w:p>
    <w:p>
      <w:pPr>
        <w:pStyle w:val="6"/>
        <w:rPr>
          <w:lang w:eastAsia="zh-CN"/>
        </w:rPr>
      </w:pPr>
      <w:bookmarkStart w:id="141" w:name="_Toc5266"/>
      <w:bookmarkStart w:id="142" w:name="_Toc15369"/>
      <w:bookmarkStart w:id="143" w:name="_Toc4307"/>
      <w:bookmarkStart w:id="144" w:name="_Toc12354"/>
      <w:r>
        <w:rPr>
          <w:rFonts w:hint="eastAsia"/>
          <w:lang w:eastAsia="zh-CN"/>
        </w:rPr>
        <w:t>5</w:t>
      </w:r>
      <w:r>
        <w:t>.1.</w:t>
      </w:r>
      <w:r>
        <w:rPr>
          <w:rFonts w:hint="eastAsia"/>
          <w:lang w:eastAsia="zh-CN"/>
        </w:rPr>
        <w:t>4</w:t>
      </w:r>
      <w:r>
        <w:t>.1</w:t>
      </w:r>
      <w:r>
        <w:tab/>
      </w:r>
      <w:bookmarkEnd w:id="141"/>
      <w:bookmarkEnd w:id="142"/>
      <w:r>
        <w:rPr>
          <w:rFonts w:hint="eastAsia"/>
          <w:lang w:eastAsia="zh-CN"/>
        </w:rPr>
        <w:t xml:space="preserve">Solution #1: </w:t>
      </w:r>
      <w:r>
        <w:rPr>
          <w:rFonts w:hint="eastAsia"/>
          <w:lang w:val="en-US" w:eastAsia="zh-CN"/>
        </w:rPr>
        <w:t>D</w:t>
      </w:r>
      <w:r>
        <w:t>uration-based charging</w:t>
      </w:r>
      <w:r>
        <w:rPr>
          <w:rFonts w:hint="eastAsia"/>
          <w:lang w:eastAsia="zh-CN"/>
        </w:rPr>
        <w:t xml:space="preserve"> for standalone IMS Data Channel</w:t>
      </w:r>
      <w:bookmarkEnd w:id="143"/>
      <w:bookmarkEnd w:id="144"/>
    </w:p>
    <w:p>
      <w:pPr>
        <w:pStyle w:val="7"/>
        <w:rPr>
          <w:lang w:eastAsia="zh-CN"/>
        </w:rPr>
      </w:pPr>
      <w:bookmarkStart w:id="145" w:name="_Toc129080273"/>
      <w:bookmarkStart w:id="146" w:name="_Toc24623"/>
      <w:bookmarkStart w:id="147" w:name="_Toc129079810"/>
      <w:r>
        <w:t>5.</w:t>
      </w:r>
      <w:r>
        <w:rPr>
          <w:rFonts w:hint="eastAsia"/>
          <w:lang w:val="en-US" w:eastAsia="zh-CN"/>
        </w:rPr>
        <w:t>1</w:t>
      </w:r>
      <w:r>
        <w:t>.4.1.1</w:t>
      </w:r>
      <w:r>
        <w:tab/>
      </w:r>
      <w:r>
        <w:rPr>
          <w:lang w:eastAsia="zh-CN"/>
        </w:rPr>
        <w:t>General</w:t>
      </w:r>
      <w:bookmarkEnd w:id="145"/>
      <w:bookmarkEnd w:id="146"/>
      <w:bookmarkEnd w:id="147"/>
    </w:p>
    <w:p>
      <w:pPr>
        <w:rPr>
          <w:lang w:val="en-US" w:eastAsia="zh-CN"/>
        </w:rPr>
      </w:pPr>
      <w:r>
        <w:rPr>
          <w:lang w:eastAsia="zh-CN"/>
        </w:rPr>
        <w:t xml:space="preserve">Solution#1 addresses Key Issue #1a and #1b. It is based on </w:t>
      </w:r>
      <w:r>
        <w:rPr>
          <w:rFonts w:hint="eastAsia"/>
          <w:lang w:val="en-US" w:eastAsia="zh-CN"/>
        </w:rPr>
        <w:t>c</w:t>
      </w:r>
      <w:r>
        <w:rPr>
          <w:rFonts w:hint="eastAsia"/>
          <w:lang w:eastAsia="zh-CN"/>
        </w:rPr>
        <w:t>harging support of duration-based charging for IMS data channel</w:t>
      </w:r>
      <w:r>
        <w:rPr>
          <w:lang w:eastAsia="zh-CN"/>
        </w:rPr>
        <w:t xml:space="preserve"> specified in </w:t>
      </w:r>
      <w:r>
        <w:rPr>
          <w:lang w:val="en-US" w:eastAsia="zh-CN"/>
        </w:rPr>
        <w:t>3</w:t>
      </w:r>
      <w:r>
        <w:rPr>
          <w:rFonts w:hint="eastAsia"/>
          <w:lang w:val="en-US" w:eastAsia="zh-CN"/>
        </w:rPr>
        <w:t>GPP</w:t>
      </w:r>
      <w:r>
        <w:rPr>
          <w:lang w:val="en-US" w:eastAsia="zh-CN"/>
        </w:rPr>
        <w:t> TS 32.2</w:t>
      </w:r>
      <w:r>
        <w:rPr>
          <w:rFonts w:hint="eastAsia"/>
          <w:lang w:val="en-US" w:eastAsia="zh-CN"/>
        </w:rPr>
        <w:t>60</w:t>
      </w:r>
      <w:r>
        <w:rPr>
          <w:lang w:val="en-US" w:eastAsia="zh-CN"/>
        </w:rPr>
        <w:t xml:space="preserve"> [</w:t>
      </w:r>
      <w:r>
        <w:rPr>
          <w:rFonts w:hint="eastAsia"/>
          <w:lang w:val="en-US" w:eastAsia="zh-CN"/>
        </w:rPr>
        <w:t>11</w:t>
      </w:r>
      <w:r>
        <w:rPr>
          <w:lang w:val="en-US" w:eastAsia="zh-CN"/>
        </w:rPr>
        <w:t>].</w:t>
      </w:r>
    </w:p>
    <w:p>
      <w:pPr>
        <w:pStyle w:val="7"/>
      </w:pPr>
      <w:bookmarkStart w:id="148" w:name="_Toc13529"/>
      <w:r>
        <w:rPr>
          <w:rFonts w:hint="eastAsia"/>
          <w:lang w:val="en-US" w:eastAsia="zh-CN"/>
        </w:rPr>
        <w:t>5</w:t>
      </w:r>
      <w:r>
        <w:t>.</w:t>
      </w:r>
      <w:r>
        <w:rPr>
          <w:rFonts w:hint="eastAsia"/>
          <w:lang w:val="en-US" w:eastAsia="zh-CN"/>
        </w:rPr>
        <w:t>1</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148"/>
    </w:p>
    <w:p>
      <w:pPr>
        <w:pStyle w:val="111"/>
        <w:ind w:left="0" w:firstLine="0"/>
        <w:rPr>
          <w:rFonts w:hint="default" w:eastAsia="宋体"/>
          <w:highlight w:val="none"/>
          <w:lang w:val="en-US"/>
        </w:rPr>
      </w:pPr>
      <w:r>
        <w:rPr>
          <w:rFonts w:eastAsia="宋体"/>
          <w:highlight w:val="none"/>
        </w:rPr>
        <w:t>When the UE initiates a IMS session with standalone bootstrap DC</w:t>
      </w:r>
      <w:r>
        <w:rPr>
          <w:rFonts w:hint="eastAsia" w:eastAsia="宋体"/>
          <w:highlight w:val="none"/>
          <w:lang w:val="en-US" w:eastAsia="zh-CN"/>
        </w:rPr>
        <w:t>, t</w:t>
      </w:r>
      <w:r>
        <w:rPr>
          <w:rFonts w:eastAsia="宋体"/>
          <w:highlight w:val="none"/>
        </w:rPr>
        <w:t>he originating UE generally follows existing procedures to establish bootstrap DC as specified in TS 23.228 [5] for standalone DC session establishment</w:t>
      </w:r>
      <w:r>
        <w:rPr>
          <w:rFonts w:hint="eastAsia" w:eastAsia="宋体"/>
          <w:highlight w:val="none"/>
          <w:lang w:val="en-US" w:eastAsia="zh-CN"/>
        </w:rPr>
        <w:t>. T</w:t>
      </w:r>
      <w:r>
        <w:rPr>
          <w:rFonts w:hint="eastAsia" w:eastAsia="宋体"/>
          <w:highlight w:val="none"/>
        </w:rPr>
        <w:t xml:space="preserve">he three scenarios </w:t>
      </w:r>
      <w:r>
        <w:rPr>
          <w:rFonts w:hint="eastAsia" w:eastAsia="宋体"/>
          <w:highlight w:val="none"/>
          <w:lang w:val="en-US" w:eastAsia="zh-CN"/>
        </w:rPr>
        <w:t xml:space="preserve">for </w:t>
      </w:r>
      <w:r>
        <w:rPr>
          <w:rFonts w:eastAsia="宋体"/>
          <w:highlight w:val="none"/>
        </w:rPr>
        <w:t xml:space="preserve">IMS session with 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described in clause 5.1.1.1 </w:t>
      </w:r>
      <w:r>
        <w:rPr>
          <w:rFonts w:hint="eastAsia" w:eastAsia="宋体"/>
          <w:highlight w:val="none"/>
        </w:rPr>
        <w:t xml:space="preserve">with the following </w:t>
      </w:r>
      <w:r>
        <w:rPr>
          <w:rFonts w:eastAsia="宋体"/>
          <w:highlight w:val="none"/>
        </w:rPr>
        <w:t>addition</w:t>
      </w:r>
      <w:r>
        <w:rPr>
          <w:rFonts w:hint="eastAsia" w:eastAsia="宋体"/>
          <w:highlight w:val="none"/>
        </w:rPr>
        <w:t>s</w:t>
      </w:r>
      <w:r>
        <w:rPr>
          <w:rFonts w:eastAsia="宋体"/>
          <w:highlight w:val="none"/>
        </w:rPr>
        <w:t>:</w:t>
      </w:r>
      <w:r>
        <w:rPr>
          <w:rFonts w:hint="eastAsia" w:eastAsia="宋体"/>
          <w:highlight w:val="none"/>
          <w:lang w:val="en-US" w:eastAsia="zh-CN"/>
        </w:rPr>
        <w:t xml:space="preserve"> </w:t>
      </w:r>
    </w:p>
    <w:p>
      <w:pPr>
        <w:pStyle w:val="122"/>
        <w:rPr>
          <w:rFonts w:eastAsia="宋体"/>
          <w:highlight w:val="none"/>
        </w:rPr>
      </w:pPr>
      <w:r>
        <w:rPr>
          <w:rFonts w:eastAsia="宋体"/>
          <w:highlight w:val="none"/>
        </w:rPr>
        <w:t>a.</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r>
        <w:rPr>
          <w:rFonts w:hint="eastAsia"/>
          <w:highlight w:val="none"/>
          <w:lang w:val="en-US" w:eastAsia="zh-CN"/>
        </w:rPr>
        <w:t xml:space="preserve">SIP </w:t>
      </w:r>
      <w:r>
        <w:rPr>
          <w:rFonts w:eastAsia="宋体"/>
          <w:highlight w:val="none"/>
        </w:rPr>
        <w:t>INVITE request;</w:t>
      </w:r>
    </w:p>
    <w:p>
      <w:pPr>
        <w:pStyle w:val="122"/>
        <w:rPr>
          <w:rFonts w:hint="eastAsia" w:eastAsia="宋体"/>
          <w:highlight w:val="none"/>
          <w:lang w:val="en-US" w:eastAsia="zh-CN"/>
        </w:rPr>
      </w:pPr>
      <w:r>
        <w:rPr>
          <w:rFonts w:eastAsia="宋体"/>
          <w:highlight w:val="none"/>
        </w:rPr>
        <w:t>b.</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r>
        <w:rPr>
          <w:rFonts w:hint="eastAsia"/>
          <w:highlight w:val="none"/>
          <w:lang w:val="en-US" w:eastAsia="zh-CN"/>
        </w:rPr>
        <w:t xml:space="preserve">SIP </w:t>
      </w:r>
      <w:r>
        <w:rPr>
          <w:rFonts w:eastAsia="宋体"/>
          <w:highlight w:val="none"/>
        </w:rPr>
        <w:t>INVITE request</w:t>
      </w:r>
      <w:r>
        <w:rPr>
          <w:rFonts w:hint="eastAsia" w:eastAsia="宋体"/>
          <w:highlight w:val="none"/>
          <w:lang w:val="en-US" w:eastAsia="zh-CN"/>
        </w:rPr>
        <w:t xml:space="preserve"> and </w:t>
      </w:r>
      <w:r>
        <w:rPr>
          <w:rFonts w:eastAsia="宋体"/>
          <w:highlight w:val="none"/>
        </w:rPr>
        <w:t>further update the SDP with application DC</w:t>
      </w:r>
      <w:r>
        <w:rPr>
          <w:rFonts w:hint="eastAsia" w:eastAsia="宋体"/>
          <w:highlight w:val="none"/>
          <w:lang w:val="en-US" w:eastAsia="zh-CN"/>
        </w:rPr>
        <w:t>;</w:t>
      </w:r>
    </w:p>
    <w:p>
      <w:pPr>
        <w:pStyle w:val="122"/>
        <w:rPr>
          <w:rFonts w:hint="eastAsia" w:eastAsia="宋体"/>
          <w:highlight w:val="none"/>
          <w:lang w:val="en-US" w:eastAsia="zh-CN"/>
        </w:rPr>
      </w:pPr>
      <w:r>
        <w:rPr>
          <w:rFonts w:eastAsia="宋体"/>
          <w:highlight w:val="none"/>
        </w:rPr>
        <w:t>c.</w:t>
      </w:r>
      <w:r>
        <w:rPr>
          <w:rFonts w:eastAsia="宋体"/>
          <w:highlight w:val="none"/>
        </w:rPr>
        <w:tab/>
      </w:r>
      <w:r>
        <w:rPr>
          <w:rFonts w:hint="eastAsia" w:eastAsia="宋体"/>
          <w:highlight w:val="none"/>
          <w:lang w:val="en-US" w:eastAsia="zh-CN"/>
        </w:rPr>
        <w:t>T</w:t>
      </w:r>
      <w:r>
        <w:rPr>
          <w:rFonts w:eastAsia="宋体"/>
          <w:highlight w:val="none"/>
        </w:rPr>
        <w:t>he UE</w:t>
      </w:r>
      <w:r>
        <w:rPr>
          <w:rFonts w:hint="eastAsia" w:eastAsia="宋体"/>
          <w:highlight w:val="none"/>
          <w:lang w:val="en-US" w:eastAsia="zh-CN"/>
        </w:rPr>
        <w:t xml:space="preserve"> may </w:t>
      </w:r>
      <w:r>
        <w:rPr>
          <w:rFonts w:eastAsia="宋体"/>
          <w:highlight w:val="none"/>
        </w:rPr>
        <w:t xml:space="preserve">include bootstrap DC </w:t>
      </w:r>
      <w:r>
        <w:rPr>
          <w:rFonts w:hint="eastAsia" w:eastAsia="宋体"/>
          <w:highlight w:val="none"/>
          <w:lang w:val="en-US" w:eastAsia="zh-CN"/>
        </w:rPr>
        <w:t xml:space="preserve">and </w:t>
      </w:r>
      <w:r>
        <w:rPr>
          <w:rFonts w:eastAsia="宋体"/>
          <w:highlight w:val="none"/>
        </w:rPr>
        <w:t>application DC</w:t>
      </w:r>
      <w:r>
        <w:rPr>
          <w:rFonts w:hint="eastAsia" w:eastAsia="宋体"/>
          <w:highlight w:val="none"/>
          <w:lang w:val="en-US" w:eastAsia="zh-CN"/>
        </w:rPr>
        <w:t xml:space="preserve"> </w:t>
      </w:r>
      <w:r>
        <w:rPr>
          <w:rFonts w:eastAsia="宋体"/>
          <w:highlight w:val="none"/>
        </w:rPr>
        <w:t xml:space="preserve">media components when generating SDP offer in initial </w:t>
      </w:r>
      <w:r>
        <w:rPr>
          <w:rFonts w:hint="eastAsia"/>
          <w:highlight w:val="none"/>
          <w:lang w:val="en-US" w:eastAsia="zh-CN"/>
        </w:rPr>
        <w:t xml:space="preserve">SIP </w:t>
      </w:r>
      <w:r>
        <w:rPr>
          <w:rFonts w:eastAsia="宋体"/>
          <w:highlight w:val="none"/>
        </w:rPr>
        <w:t>INVITE request</w:t>
      </w:r>
      <w:r>
        <w:rPr>
          <w:rFonts w:hint="eastAsia" w:eastAsia="宋体"/>
          <w:highlight w:val="none"/>
          <w:lang w:val="en-US" w:eastAsia="zh-CN"/>
        </w:rPr>
        <w:t>.</w:t>
      </w:r>
    </w:p>
    <w:p>
      <w:pPr>
        <w:rPr>
          <w:rFonts w:eastAsia="宋体"/>
          <w:highlight w:val="none"/>
        </w:rPr>
      </w:pPr>
      <w:r>
        <w:rPr>
          <w:rFonts w:hint="eastAsia"/>
          <w:highlight w:val="none"/>
          <w:lang w:val="en-US" w:eastAsia="zh-CN"/>
        </w:rPr>
        <w:t xml:space="preserve">Similar to regular IMS Data Channel, the </w:t>
      </w:r>
      <w:r>
        <w:rPr>
          <w:highlight w:val="none"/>
        </w:rPr>
        <w:t>SDP</w:t>
      </w:r>
      <w:r>
        <w:rPr>
          <w:rFonts w:hint="eastAsia"/>
          <w:highlight w:val="none"/>
          <w:lang w:val="en-US" w:eastAsia="zh-CN"/>
        </w:rPr>
        <w:t xml:space="preserve"> can </w:t>
      </w:r>
      <w:r>
        <w:rPr>
          <w:highlight w:val="none"/>
        </w:rPr>
        <w:t>contain</w:t>
      </w:r>
      <w:r>
        <w:rPr>
          <w:rFonts w:hint="eastAsia"/>
          <w:highlight w:val="none"/>
          <w:lang w:val="en-US" w:eastAsia="zh-CN"/>
        </w:rPr>
        <w:t xml:space="preserve"> different </w:t>
      </w:r>
      <w:r>
        <w:rPr>
          <w:rFonts w:eastAsia="宋体"/>
          <w:highlight w:val="none"/>
        </w:rPr>
        <w:t>DC media components</w:t>
      </w:r>
      <w:r>
        <w:rPr>
          <w:highlight w:val="none"/>
        </w:rPr>
        <w:t xml:space="preserve"> for</w:t>
      </w:r>
      <w:r>
        <w:rPr>
          <w:rFonts w:hint="eastAsia"/>
          <w:highlight w:val="none"/>
          <w:lang w:val="en-US" w:eastAsia="zh-CN"/>
        </w:rPr>
        <w:t xml:space="preserve"> </w:t>
      </w:r>
      <w:r>
        <w:rPr>
          <w:rFonts w:eastAsia="宋体"/>
          <w:highlight w:val="none"/>
        </w:rPr>
        <w:t xml:space="preserve">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in different scenarios. </w:t>
      </w:r>
      <w:r>
        <w:rPr>
          <w:highlight w:val="none"/>
        </w:rPr>
        <w:t xml:space="preserve">The </w:t>
      </w:r>
      <w:r>
        <w:rPr>
          <w:rFonts w:hint="eastAsia"/>
          <w:highlight w:val="none"/>
          <w:lang w:val="en-US" w:eastAsia="zh-CN"/>
        </w:rPr>
        <w:t xml:space="preserve">charging </w:t>
      </w:r>
      <w:r>
        <w:rPr>
          <w:highlight w:val="none"/>
        </w:rPr>
        <w:t xml:space="preserve">information </w:t>
      </w:r>
      <w:r>
        <w:rPr>
          <w:rFonts w:hint="eastAsia"/>
          <w:highlight w:val="none"/>
          <w:lang w:val="en-US" w:eastAsia="zh-CN"/>
        </w:rPr>
        <w:t xml:space="preserve">of </w:t>
      </w:r>
      <w:r>
        <w:rPr>
          <w:highlight w:val="none"/>
        </w:rPr>
        <w:t xml:space="preserve">each DC </w:t>
      </w:r>
      <w:r>
        <w:rPr>
          <w:rFonts w:eastAsia="宋体"/>
          <w:highlight w:val="none"/>
        </w:rPr>
        <w:t>media components</w:t>
      </w:r>
      <w:r>
        <w:rPr>
          <w:rFonts w:hint="eastAsia" w:eastAsia="宋体"/>
          <w:highlight w:val="none"/>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eastAsia="宋体"/>
          <w:highlight w:val="none"/>
          <w:lang w:val="en-US" w:eastAsia="zh-CN"/>
        </w:rPr>
        <w:t>5.1.15</w:t>
      </w:r>
      <w:r>
        <w:rPr>
          <w:rFonts w:eastAsia="宋体"/>
          <w:highlight w:val="none"/>
        </w:rPr>
        <w:t xml:space="preserve"> of TS </w:t>
      </w:r>
      <w:r>
        <w:rPr>
          <w:rFonts w:hint="eastAsia" w:eastAsia="宋体"/>
          <w:highlight w:val="none"/>
          <w:lang w:val="en-US" w:eastAsia="zh-CN"/>
        </w:rPr>
        <w:t>32.260</w:t>
      </w:r>
      <w:r>
        <w:rPr>
          <w:rFonts w:eastAsia="宋体"/>
          <w:highlight w:val="none"/>
        </w:rPr>
        <w:t> [</w:t>
      </w:r>
      <w:r>
        <w:rPr>
          <w:rFonts w:hint="eastAsia" w:eastAsia="宋体"/>
          <w:highlight w:val="none"/>
          <w:lang w:val="en-US" w:eastAsia="zh-CN"/>
        </w:rPr>
        <w:t>11</w:t>
      </w:r>
      <w:r>
        <w:rPr>
          <w:rFonts w:eastAsia="宋体"/>
          <w:highlight w:val="none"/>
        </w:rPr>
        <w:t>]</w:t>
      </w:r>
      <w:r>
        <w:rPr>
          <w:rFonts w:hint="eastAsia"/>
          <w:highlight w:val="none"/>
          <w:lang w:val="en-US" w:eastAsia="zh-CN"/>
        </w:rPr>
        <w:t xml:space="preserve"> for IMS </w:t>
      </w:r>
      <w:r>
        <w:rPr>
          <w:rFonts w:hint="default" w:ascii="Times New Roman" w:hAnsi="Times New Roman" w:eastAsiaTheme="minorEastAsia"/>
          <w:sz w:val="20"/>
          <w:highlight w:val="none"/>
          <w:lang w:val="en-US" w:eastAsia="zh-CN"/>
        </w:rPr>
        <w:t>Data Channel</w:t>
      </w:r>
      <w:r>
        <w:rPr>
          <w:rFonts w:hint="eastAsia"/>
          <w:highlight w:val="none"/>
          <w:lang w:val="en-US" w:eastAsia="zh-CN"/>
        </w:rPr>
        <w:t xml:space="preserve"> </w:t>
      </w:r>
      <w:r>
        <w:rPr>
          <w:highlight w:val="none"/>
        </w:rPr>
        <w:t xml:space="preserve">can be </w:t>
      </w:r>
      <w:r>
        <w:rPr>
          <w:rFonts w:hint="eastAsia"/>
          <w:highlight w:val="none"/>
          <w:lang w:val="en-US" w:eastAsia="zh-CN"/>
        </w:rPr>
        <w:t xml:space="preserve">reused </w:t>
      </w:r>
      <w:r>
        <w:rPr>
          <w:highlight w:val="none"/>
        </w:rPr>
        <w:t>fo</w:t>
      </w:r>
      <w:r>
        <w:rPr>
          <w:rFonts w:hint="eastAsia"/>
          <w:highlight w:val="none"/>
          <w:lang w:val="en-US" w:eastAsia="zh-CN"/>
        </w:rPr>
        <w:t>r duration-based charging fo</w:t>
      </w:r>
      <w:r>
        <w:rPr>
          <w:rFonts w:hint="eastAsia"/>
          <w:highlight w:val="none"/>
        </w:rPr>
        <w:t>r standalone IMS Data Channel</w:t>
      </w:r>
      <w:r>
        <w:rPr>
          <w:rFonts w:eastAsia="宋体"/>
          <w:highlight w:val="none"/>
        </w:rPr>
        <w:t>.</w:t>
      </w:r>
    </w:p>
    <w:p>
      <w:pPr>
        <w:pStyle w:val="6"/>
        <w:rPr>
          <w:rFonts w:hint="default"/>
          <w:lang w:val="en-US" w:eastAsia="zh-CN"/>
        </w:rPr>
      </w:pPr>
      <w:bookmarkStart w:id="149" w:name="_Toc20155"/>
      <w:r>
        <w:rPr>
          <w:rFonts w:hint="eastAsia"/>
          <w:lang w:eastAsia="zh-CN"/>
        </w:rPr>
        <w:t>5</w:t>
      </w:r>
      <w:r>
        <w:t>.1.</w:t>
      </w:r>
      <w:r>
        <w:rPr>
          <w:rFonts w:hint="eastAsia"/>
          <w:lang w:eastAsia="zh-CN"/>
        </w:rPr>
        <w:t>4</w:t>
      </w:r>
      <w:r>
        <w:t>.</w:t>
      </w:r>
      <w:r>
        <w:rPr>
          <w:rFonts w:hint="eastAsia" w:eastAsia="宋体"/>
          <w:lang w:val="en-US" w:eastAsia="zh-CN"/>
        </w:rPr>
        <w:t>2</w:t>
      </w:r>
      <w:r>
        <w:tab/>
      </w:r>
      <w:r>
        <w:rPr>
          <w:rFonts w:hint="eastAsia"/>
          <w:lang w:eastAsia="zh-CN"/>
        </w:rPr>
        <w:t>Solution #</w:t>
      </w:r>
      <w:r>
        <w:rPr>
          <w:rFonts w:hint="eastAsia"/>
          <w:lang w:val="en-US" w:eastAsia="zh-CN"/>
        </w:rPr>
        <w:t>2</w:t>
      </w:r>
      <w:r>
        <w:rPr>
          <w:rFonts w:hint="eastAsia"/>
          <w:lang w:eastAsia="zh-CN"/>
        </w:rPr>
        <w:t xml:space="preserve">: </w:t>
      </w:r>
      <w:r>
        <w:rPr>
          <w:rFonts w:hint="eastAsia"/>
          <w:lang w:val="en-US" w:eastAsia="zh-CN"/>
        </w:rPr>
        <w:t>V</w:t>
      </w:r>
      <w:r>
        <w:rPr>
          <w:rFonts w:hint="eastAsia"/>
          <w:lang w:eastAsia="zh-CN"/>
        </w:rPr>
        <w:t>olume-based charging for standalone IMS Data Channel</w:t>
      </w:r>
      <w:bookmarkEnd w:id="149"/>
    </w:p>
    <w:p>
      <w:pPr>
        <w:keepNext/>
        <w:keepLines/>
        <w:pBdr>
          <w:top w:val="none" w:color="auto" w:sz="0" w:space="0"/>
        </w:pBdr>
        <w:spacing w:before="120" w:after="180"/>
        <w:ind w:left="1701" w:hanging="1701"/>
        <w:outlineLvl w:val="4"/>
        <w:rPr>
          <w:rFonts w:ascii="Arial" w:hAnsi="Arial" w:eastAsia="Times New Roman" w:cs="Times New Roman"/>
          <w:bCs/>
          <w:sz w:val="22"/>
          <w:lang w:val="en-GB" w:eastAsia="en-US" w:bidi="ar-SA"/>
        </w:rPr>
      </w:pPr>
      <w:r>
        <w:rPr>
          <w:rFonts w:ascii="Arial" w:hAnsi="Arial" w:eastAsia="Times New Roman" w:cs="Times New Roman"/>
          <w:bCs/>
          <w:sz w:val="22"/>
          <w:lang w:val="en-GB" w:eastAsia="en-US" w:bidi="ar-SA"/>
        </w:rPr>
        <w:t>5.</w:t>
      </w:r>
      <w:r>
        <w:rPr>
          <w:rFonts w:hint="eastAsia" w:ascii="Arial" w:hAnsi="Arial" w:eastAsia="宋体" w:cs="Times New Roman"/>
          <w:bCs/>
          <w:sz w:val="22"/>
          <w:lang w:val="en-US" w:eastAsia="zh-CN" w:bidi="ar-SA"/>
        </w:rPr>
        <w:t>1</w:t>
      </w:r>
      <w:r>
        <w:rPr>
          <w:rFonts w:ascii="Arial" w:hAnsi="Arial" w:eastAsia="Times New Roman" w:cs="Times New Roman"/>
          <w:bCs/>
          <w:sz w:val="22"/>
          <w:lang w:val="en-GB" w:eastAsia="en-US" w:bidi="ar-SA"/>
        </w:rPr>
        <w:t>.</w:t>
      </w:r>
      <w:r>
        <w:rPr>
          <w:rFonts w:hint="eastAsia" w:ascii="Arial" w:hAnsi="Arial" w:eastAsia="Times New Roman" w:cs="Times New Roman"/>
          <w:bCs/>
          <w:sz w:val="22"/>
          <w:lang w:val="en-GB" w:eastAsia="en-US" w:bidi="ar-SA"/>
        </w:rPr>
        <w:t>4</w:t>
      </w:r>
      <w:r>
        <w:rPr>
          <w:rFonts w:ascii="Arial" w:hAnsi="Arial" w:eastAsia="Times New Roman" w:cs="Times New Roman"/>
          <w:bCs/>
          <w:sz w:val="22"/>
          <w:lang w:val="en-GB" w:eastAsia="en-US" w:bidi="ar-SA"/>
        </w:rPr>
        <w:t>.</w:t>
      </w:r>
      <w:r>
        <w:rPr>
          <w:rFonts w:hint="eastAsia" w:ascii="Arial" w:hAnsi="Arial" w:eastAsia="宋体" w:cs="Times New Roman"/>
          <w:bCs/>
          <w:sz w:val="22"/>
          <w:lang w:val="en-US" w:eastAsia="zh-CN" w:bidi="ar-SA"/>
        </w:rPr>
        <w:t>2</w:t>
      </w:r>
      <w:r>
        <w:rPr>
          <w:rFonts w:ascii="Arial" w:hAnsi="Arial" w:eastAsia="Times New Roman" w:cs="Times New Roman"/>
          <w:bCs/>
          <w:sz w:val="22"/>
          <w:lang w:val="en-GB" w:eastAsia="en-US" w:bidi="ar-SA"/>
        </w:rPr>
        <w:t>.1</w:t>
      </w:r>
      <w:r>
        <w:rPr>
          <w:rFonts w:ascii="Arial" w:hAnsi="Arial" w:eastAsia="Times New Roman" w:cs="Times New Roman"/>
          <w:bCs/>
          <w:sz w:val="22"/>
          <w:lang w:val="en-GB" w:eastAsia="en-US" w:bidi="ar-SA"/>
        </w:rPr>
        <w:tab/>
      </w:r>
      <w:r>
        <w:rPr>
          <w:rFonts w:ascii="Arial" w:hAnsi="Arial" w:eastAsia="Times New Roman" w:cs="Times New Roman"/>
          <w:bCs/>
          <w:sz w:val="22"/>
          <w:lang w:val="en-GB" w:eastAsia="en-US" w:bidi="ar-SA"/>
        </w:rPr>
        <w:t>General</w:t>
      </w:r>
    </w:p>
    <w:p>
      <w:pPr>
        <w:rPr>
          <w:lang w:val="en-US" w:eastAsia="zh-CN"/>
        </w:rPr>
      </w:pPr>
      <w:r>
        <w:rPr>
          <w:lang w:eastAsia="zh-CN"/>
        </w:rPr>
        <w:t>Solution#</w:t>
      </w:r>
      <w:r>
        <w:rPr>
          <w:rFonts w:hint="eastAsia"/>
          <w:lang w:val="en-US" w:eastAsia="zh-CN"/>
        </w:rPr>
        <w:t>2</w:t>
      </w:r>
      <w:r>
        <w:rPr>
          <w:lang w:eastAsia="zh-CN"/>
        </w:rPr>
        <w:t xml:space="preserve"> addresses Key Issue #1a and #1b. It is based on </w:t>
      </w:r>
      <w:r>
        <w:rPr>
          <w:rFonts w:hint="eastAsia"/>
          <w:lang w:eastAsia="zh-CN"/>
        </w:rPr>
        <w:t>IMS data channel volume-based charging</w:t>
      </w:r>
      <w:r>
        <w:rPr>
          <w:lang w:eastAsia="zh-CN"/>
        </w:rPr>
        <w:t xml:space="preserve"> specified in </w:t>
      </w:r>
      <w:r>
        <w:rPr>
          <w:lang w:val="en-US" w:eastAsia="zh-CN"/>
        </w:rPr>
        <w:t>3</w:t>
      </w:r>
      <w:r>
        <w:rPr>
          <w:rFonts w:hint="eastAsia"/>
          <w:lang w:val="en-US" w:eastAsia="zh-CN"/>
        </w:rPr>
        <w:t>GPP</w:t>
      </w:r>
      <w:r>
        <w:rPr>
          <w:lang w:val="en-US" w:eastAsia="zh-CN"/>
        </w:rPr>
        <w:t> TS 32.2</w:t>
      </w:r>
      <w:r>
        <w:rPr>
          <w:rFonts w:hint="eastAsia"/>
          <w:lang w:val="en-US" w:eastAsia="zh-CN"/>
        </w:rPr>
        <w:t>55</w:t>
      </w:r>
      <w:r>
        <w:rPr>
          <w:lang w:val="en-US" w:eastAsia="zh-CN"/>
        </w:rPr>
        <w:t xml:space="preserve"> [</w:t>
      </w:r>
      <w:r>
        <w:rPr>
          <w:rFonts w:hint="eastAsia"/>
          <w:lang w:val="en-US" w:eastAsia="zh-CN"/>
        </w:rPr>
        <w:t>10</w:t>
      </w:r>
      <w:r>
        <w:rPr>
          <w:lang w:val="en-US" w:eastAsia="zh-CN"/>
        </w:rPr>
        <w: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r>
        <w:rPr>
          <w:rFonts w:hint="eastAsia" w:ascii="Arial" w:hAnsi="Arial" w:eastAsia="宋体" w:cs="Times New Roman"/>
          <w:sz w:val="22"/>
          <w:lang w:val="en-US" w:eastAsia="zh-CN" w:bidi="ar-SA"/>
        </w:rPr>
        <w:t>5</w:t>
      </w:r>
      <w:r>
        <w:rPr>
          <w:rFonts w:ascii="Arial" w:hAnsi="Arial" w:eastAsia="Times New Roman" w:cs="Times New Roman"/>
          <w:sz w:val="22"/>
          <w:lang w:val="en-GB" w:eastAsia="en-US" w:bidi="ar-SA"/>
        </w:rPr>
        <w:t>.</w:t>
      </w:r>
      <w:r>
        <w:rPr>
          <w:rFonts w:hint="eastAsia" w:ascii="Arial" w:hAnsi="Arial" w:eastAsia="宋体" w:cs="Times New Roman"/>
          <w:sz w:val="22"/>
          <w:lang w:val="en-US" w:eastAsia="zh-CN" w:bidi="ar-SA"/>
        </w:rPr>
        <w:t>1</w:t>
      </w:r>
      <w:r>
        <w:rPr>
          <w:rFonts w:ascii="Arial" w:hAnsi="Arial" w:eastAsia="Times New Roman" w:cs="Times New Roman"/>
          <w:sz w:val="22"/>
          <w:lang w:val="en-GB" w:eastAsia="en-US" w:bidi="ar-SA"/>
        </w:rPr>
        <w:t>.4.</w:t>
      </w:r>
      <w:r>
        <w:rPr>
          <w:rFonts w:hint="eastAsia" w:ascii="Arial" w:hAnsi="Arial" w:eastAsia="宋体" w:cs="Times New Roman"/>
          <w:sz w:val="22"/>
          <w:lang w:val="en-US" w:eastAsia="zh-CN" w:bidi="ar-SA"/>
        </w:rPr>
        <w:t>2</w:t>
      </w:r>
      <w:r>
        <w:rPr>
          <w:rFonts w:ascii="Arial" w:hAnsi="Arial" w:eastAsia="Times New Roman" w:cs="Times New Roman"/>
          <w:sz w:val="22"/>
          <w:lang w:val="en-GB" w:eastAsia="en-US" w:bidi="ar-SA"/>
        </w:rPr>
        <w:t>.</w:t>
      </w:r>
      <w:r>
        <w:rPr>
          <w:rFonts w:hint="eastAsia" w:ascii="Arial" w:hAnsi="Arial" w:eastAsia="宋体" w:cs="Times New Roman"/>
          <w:sz w:val="22"/>
          <w:lang w:val="en-US" w:eastAsia="zh-CN" w:bidi="ar-SA"/>
        </w:rPr>
        <w:t>2</w:t>
      </w:r>
      <w:r>
        <w:rPr>
          <w:rFonts w:ascii="Arial" w:hAnsi="Arial" w:eastAsia="Times New Roman" w:cs="Times New Roman"/>
          <w:sz w:val="22"/>
          <w:lang w:val="en-GB" w:eastAsia="en-US" w:bidi="ar-SA"/>
        </w:rPr>
        <w:tab/>
      </w:r>
      <w:r>
        <w:rPr>
          <w:rFonts w:hint="eastAsia" w:ascii="Arial" w:hAnsi="Arial" w:eastAsia="宋体" w:cs="Times New Roman"/>
          <w:sz w:val="22"/>
          <w:lang w:val="en-US" w:eastAsia="zh-CN" w:bidi="ar-SA"/>
        </w:rPr>
        <w:t>D</w:t>
      </w:r>
      <w:r>
        <w:rPr>
          <w:rFonts w:hint="eastAsia" w:ascii="Arial" w:hAnsi="Arial" w:eastAsia="Times New Roman" w:cs="Times New Roman"/>
          <w:sz w:val="22"/>
          <w:lang w:val="en-GB" w:eastAsia="en-US" w:bidi="ar-SA"/>
        </w:rPr>
        <w:t>escription</w:t>
      </w:r>
    </w:p>
    <w:p>
      <w:pPr>
        <w:rPr>
          <w:rFonts w:hint="eastAsia"/>
          <w:lang w:eastAsia="ja-JP"/>
        </w:rPr>
      </w:pPr>
      <w:r>
        <w:t xml:space="preserve">If </w:t>
      </w:r>
      <w:r>
        <w:rPr>
          <w:rFonts w:hint="eastAsia"/>
          <w:lang w:val="en-US" w:eastAsia="zh-CN"/>
        </w:rPr>
        <w:t xml:space="preserve">standalone </w:t>
      </w:r>
      <w:r>
        <w:t xml:space="preserve">data channel </w:t>
      </w:r>
      <w:r>
        <w:rPr>
          <w:rFonts w:hint="eastAsia"/>
          <w:lang w:val="en-US" w:eastAsia="zh-CN"/>
        </w:rPr>
        <w:t>is</w:t>
      </w:r>
      <w:r>
        <w:t xml:space="preserve"> used in a </w:t>
      </w:r>
      <w:r>
        <w:rPr>
          <w:rFonts w:hint="eastAsia"/>
          <w:lang w:val="en-US" w:eastAsia="zh-CN"/>
        </w:rPr>
        <w:t xml:space="preserve">IMS </w:t>
      </w:r>
      <w:r>
        <w:t>session,</w:t>
      </w:r>
      <w:r>
        <w:rPr>
          <w:rFonts w:hint="eastAsia"/>
          <w:lang w:val="en-US" w:eastAsia="zh-CN"/>
        </w:rPr>
        <w:t xml:space="preserve"> o</w:t>
      </w:r>
      <w:r>
        <w:t>ne or more data channel SDP media descriptions</w:t>
      </w:r>
      <w:r>
        <w:rPr>
          <w:rFonts w:hint="eastAsia"/>
          <w:lang w:val="en-US" w:eastAsia="zh-CN"/>
        </w:rPr>
        <w:t xml:space="preserve"> </w:t>
      </w:r>
      <w:r>
        <w:t xml:space="preserve">may be </w:t>
      </w:r>
      <w:r>
        <w:rPr>
          <w:rFonts w:hint="eastAsia"/>
        </w:rPr>
        <w:t>includ</w:t>
      </w:r>
      <w:r>
        <w:t>ed</w:t>
      </w:r>
      <w:r>
        <w:rPr>
          <w:rFonts w:hint="eastAsia"/>
          <w:lang w:val="en-US" w:eastAsia="zh-CN"/>
        </w:rPr>
        <w:t xml:space="preserve"> in</w:t>
      </w:r>
      <w:r>
        <w:t xml:space="preserve"> the SDP</w:t>
      </w:r>
      <w:r>
        <w:rPr>
          <w:rFonts w:hint="eastAsia"/>
          <w:lang w:val="en-US" w:eastAsia="zh-CN"/>
        </w:rPr>
        <w:t xml:space="preserve"> when generating SDP offer in initial SIP INVITE request</w:t>
      </w:r>
      <w:r>
        <w:t>.</w:t>
      </w:r>
      <w:r>
        <w:rPr>
          <w:rFonts w:hint="eastAsia"/>
          <w:lang w:val="en-US" w:eastAsia="zh-CN"/>
        </w:rPr>
        <w:t xml:space="preserve"> </w:t>
      </w:r>
      <w:r>
        <w:rPr>
          <w:lang w:eastAsia="zh-CN"/>
        </w:rPr>
        <w:t xml:space="preserve">When a </w:t>
      </w:r>
      <w:r>
        <w:rPr>
          <w:lang w:eastAsia="ja-JP"/>
        </w:rPr>
        <w:t xml:space="preserve">session is initiated or modified the </w:t>
      </w:r>
      <w:r>
        <w:rPr>
          <w:rFonts w:hint="eastAsia"/>
          <w:lang w:val="en-US" w:eastAsia="zh-CN"/>
        </w:rPr>
        <w:t xml:space="preserve">P-CSCF </w:t>
      </w:r>
      <w:r>
        <w:rPr>
          <w:lang w:eastAsia="ja-JP"/>
        </w:rPr>
        <w:t>derive</w:t>
      </w:r>
      <w:r>
        <w:rPr>
          <w:rFonts w:hint="eastAsia"/>
          <w:lang w:val="en-US" w:eastAsia="zh-CN"/>
        </w:rPr>
        <w:t>s</w:t>
      </w:r>
      <w:r>
        <w:rPr>
          <w:lang w:eastAsia="ja-JP"/>
        </w:rPr>
        <w:t xml:space="preserve"> a </w:t>
      </w:r>
      <w:r>
        <w:t xml:space="preserve">Media-Component-Description </w:t>
      </w:r>
      <w:r>
        <w:rPr>
          <w:lang w:eastAsia="ja-JP"/>
        </w:rPr>
        <w:t>AVP for Rx interface or a "</w:t>
      </w:r>
      <w:r>
        <w:t>MediaComponent" attribute for N5 interface</w:t>
      </w:r>
      <w:r>
        <w:rPr>
          <w:lang w:eastAsia="ja-JP"/>
        </w:rPr>
        <w:t xml:space="preserve"> from the SDP Parameters</w:t>
      </w:r>
      <w:r>
        <w:rPr>
          <w:rFonts w:hint="eastAsia"/>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highlight w:val="none"/>
          <w:lang w:val="en-US" w:eastAsia="zh-CN"/>
        </w:rPr>
        <w:t>7.2</w:t>
      </w:r>
      <w:r>
        <w:rPr>
          <w:rFonts w:eastAsia="宋体"/>
          <w:highlight w:val="none"/>
        </w:rPr>
        <w:t xml:space="preserve"> of TS </w:t>
      </w:r>
      <w:r>
        <w:rPr>
          <w:rFonts w:hint="eastAsia"/>
          <w:highlight w:val="none"/>
          <w:lang w:val="en-US" w:eastAsia="zh-CN"/>
        </w:rPr>
        <w:t>29</w:t>
      </w:r>
      <w:r>
        <w:rPr>
          <w:rFonts w:hint="eastAsia" w:eastAsia="宋体"/>
          <w:highlight w:val="none"/>
          <w:lang w:val="en-US" w:eastAsia="zh-CN"/>
        </w:rPr>
        <w:t>.</w:t>
      </w:r>
      <w:r>
        <w:rPr>
          <w:rFonts w:hint="eastAsia"/>
          <w:highlight w:val="none"/>
          <w:lang w:val="en-US" w:eastAsia="zh-CN"/>
        </w:rPr>
        <w:t>513</w:t>
      </w:r>
      <w:r>
        <w:rPr>
          <w:rFonts w:eastAsia="宋体"/>
          <w:highlight w:val="none"/>
        </w:rPr>
        <w:t> [</w:t>
      </w:r>
      <w:r>
        <w:rPr>
          <w:rFonts w:hint="eastAsia"/>
          <w:highlight w:val="none"/>
          <w:lang w:val="en-US" w:eastAsia="zh-CN"/>
        </w:rPr>
        <w:t>14</w:t>
      </w:r>
      <w:r>
        <w:rPr>
          <w:rFonts w:eastAsia="宋体"/>
          <w:highlight w:val="none"/>
        </w:rPr>
        <w:t>]</w:t>
      </w:r>
      <w:r>
        <w:rPr>
          <w:lang w:eastAsia="ja-JP"/>
        </w:rPr>
        <w:t>.</w:t>
      </w:r>
      <w:r>
        <w:rPr>
          <w:rFonts w:hint="eastAsia"/>
          <w:lang w:val="en-US" w:eastAsia="zh-CN"/>
        </w:rPr>
        <w:t xml:space="preserve"> </w:t>
      </w:r>
      <w:r>
        <w:rPr>
          <w:rFonts w:hint="eastAsia"/>
          <w:lang w:eastAsia="ja-JP"/>
        </w:rPr>
        <w:t>These QoS related parameters, a</w:t>
      </w:r>
      <w:r>
        <w:rPr>
          <w:rFonts w:hint="eastAsia"/>
          <w:lang w:val="en-US" w:eastAsia="zh-CN"/>
        </w:rPr>
        <w:t xml:space="preserve">s well as the </w:t>
      </w:r>
      <w:r>
        <w:rPr>
          <w:lang w:bidi="ar-IQ"/>
        </w:rPr>
        <w:t>identifier of caller and callee</w:t>
      </w:r>
      <w:r>
        <w:rPr>
          <w:rFonts w:hint="eastAsia"/>
          <w:lang w:eastAsia="ja-JP"/>
        </w:rPr>
        <w:t xml:space="preserve">, </w:t>
      </w:r>
      <w:r>
        <w:rPr>
          <w:rFonts w:hint="eastAsia"/>
          <w:lang w:val="en-US" w:eastAsia="zh-CN"/>
        </w:rPr>
        <w:t>are</w:t>
      </w:r>
      <w:r>
        <w:rPr>
          <w:rFonts w:hint="eastAsia"/>
          <w:lang w:eastAsia="ja-JP"/>
        </w:rPr>
        <w:t xml:space="preserve"> supported by</w:t>
      </w:r>
      <w:r>
        <w:rPr>
          <w:rFonts w:hint="eastAsia"/>
          <w:lang w:val="en-US" w:eastAsia="zh-CN"/>
        </w:rPr>
        <w:t xml:space="preserve"> </w:t>
      </w:r>
      <w:r>
        <w:rPr>
          <w:rFonts w:hint="eastAsia"/>
          <w:lang w:eastAsia="ja-JP"/>
        </w:rPr>
        <w:t>N7 interface</w:t>
      </w:r>
      <w:r>
        <w:rPr>
          <w:rFonts w:hint="eastAsia"/>
          <w:lang w:val="en-US" w:eastAsia="zh-CN"/>
        </w:rPr>
        <w:t xml:space="preserve">. SMF </w:t>
      </w:r>
      <w:r>
        <w:rPr>
          <w:rFonts w:hint="eastAsia"/>
          <w:lang w:eastAsia="ja-JP"/>
        </w:rPr>
        <w:t>can</w:t>
      </w:r>
      <w:r>
        <w:rPr>
          <w:rFonts w:hint="eastAsia"/>
          <w:lang w:val="en-US" w:eastAsia="zh-CN"/>
        </w:rPr>
        <w:t xml:space="preserve"> </w:t>
      </w:r>
      <w:r>
        <w:rPr>
          <w:rFonts w:hint="eastAsia"/>
          <w:lang w:eastAsia="ja-JP"/>
        </w:rPr>
        <w:t>collect</w:t>
      </w:r>
      <w:r>
        <w:rPr>
          <w:rFonts w:hint="eastAsia"/>
          <w:lang w:val="en-US" w:eastAsia="zh-CN"/>
        </w:rPr>
        <w:t xml:space="preserve"> these </w:t>
      </w:r>
      <w:r>
        <w:rPr>
          <w:rFonts w:hint="eastAsia"/>
          <w:lang w:eastAsia="ja-JP"/>
        </w:rPr>
        <w:t>charging information</w:t>
      </w:r>
      <w:r>
        <w:rPr>
          <w:rFonts w:hint="eastAsia"/>
          <w:lang w:val="en-US" w:eastAsia="zh-CN"/>
        </w:rPr>
        <w:t xml:space="preserve"> </w:t>
      </w:r>
      <w:r>
        <w:rPr>
          <w:rFonts w:hint="eastAsia"/>
          <w:lang w:eastAsia="ja-JP"/>
        </w:rPr>
        <w:t xml:space="preserve">and report </w:t>
      </w:r>
      <w:r>
        <w:rPr>
          <w:rFonts w:hint="eastAsia"/>
          <w:lang w:val="en-US" w:eastAsia="zh-CN"/>
        </w:rPr>
        <w:t xml:space="preserve">them </w:t>
      </w:r>
      <w:r>
        <w:rPr>
          <w:rFonts w:hint="eastAsia"/>
          <w:lang w:eastAsia="ja-JP"/>
        </w:rPr>
        <w:t xml:space="preserve">to CHF, </w:t>
      </w:r>
      <w:r>
        <w:rPr>
          <w:rFonts w:hint="eastAsia"/>
          <w:lang w:val="en-US" w:eastAsia="zh-CN"/>
        </w:rPr>
        <w:t xml:space="preserve">as described </w:t>
      </w:r>
      <w:r>
        <w:rPr>
          <w:rFonts w:hint="eastAsia"/>
          <w:lang w:eastAsia="ja-JP"/>
        </w:rPr>
        <w:t xml:space="preserve">in clause </w:t>
      </w:r>
      <w:r>
        <w:rPr>
          <w:rFonts w:hint="eastAsia"/>
          <w:lang w:val="en-US" w:eastAsia="zh-CN"/>
        </w:rPr>
        <w:t>5.1.18</w:t>
      </w:r>
      <w:r>
        <w:rPr>
          <w:rFonts w:hint="eastAsia"/>
          <w:lang w:eastAsia="ja-JP"/>
        </w:rPr>
        <w:t xml:space="preserve"> of TS </w:t>
      </w:r>
      <w:r>
        <w:rPr>
          <w:rFonts w:hint="eastAsia"/>
          <w:lang w:val="en-US" w:eastAsia="zh-CN"/>
        </w:rPr>
        <w:t>32.255</w:t>
      </w:r>
      <w:r>
        <w:rPr>
          <w:rFonts w:hint="eastAsia"/>
          <w:lang w:eastAsia="ja-JP"/>
        </w:rPr>
        <w:t xml:space="preserve"> [</w:t>
      </w:r>
      <w:r>
        <w:rPr>
          <w:rFonts w:hint="eastAsia"/>
          <w:lang w:val="en-US" w:eastAsia="zh-CN"/>
        </w:rPr>
        <w:t>10</w:t>
      </w:r>
      <w:r>
        <w:rPr>
          <w:rFonts w:hint="eastAsia"/>
          <w:lang w:eastAsia="ja-JP"/>
        </w:rPr>
        <w:t>].</w:t>
      </w:r>
    </w:p>
    <w:p>
      <w:pPr>
        <w:rPr>
          <w:rFonts w:hint="eastAsia" w:eastAsia="宋体"/>
          <w:highlight w:val="none"/>
          <w:lang w:val="en-US" w:eastAsia="zh-CN"/>
        </w:rPr>
      </w:pPr>
      <w:r>
        <w:rPr>
          <w:rFonts w:hint="eastAsia"/>
          <w:lang w:val="en-US" w:eastAsia="zh-CN"/>
        </w:rPr>
        <w:t>T</w:t>
      </w:r>
      <w:r>
        <w:rPr>
          <w:lang w:val="en-US" w:eastAsia="zh-CN"/>
        </w:rPr>
        <w:t xml:space="preserve">he </w:t>
      </w:r>
      <w:r>
        <w:rPr>
          <w:rFonts w:hint="eastAsia"/>
          <w:highlight w:val="none"/>
          <w:lang w:val="en-US" w:eastAsia="zh-CN"/>
        </w:rPr>
        <w:t>IMS data channel volume-based charging</w:t>
      </w:r>
      <w:r>
        <w:rPr>
          <w:lang w:val="en-US" w:eastAsia="zh-CN"/>
        </w:rPr>
        <w:t xml:space="preserve"> specified in </w:t>
      </w:r>
      <w:r>
        <w:rPr>
          <w:rFonts w:eastAsia="宋体"/>
          <w:highlight w:val="none"/>
        </w:rPr>
        <w:t>clause </w:t>
      </w:r>
      <w:r>
        <w:rPr>
          <w:rFonts w:hint="eastAsia" w:eastAsia="宋体"/>
          <w:highlight w:val="none"/>
          <w:lang w:val="en-US" w:eastAsia="zh-CN"/>
        </w:rPr>
        <w:t>5.1.1</w:t>
      </w:r>
      <w:r>
        <w:rPr>
          <w:rFonts w:hint="eastAsia"/>
          <w:highlight w:val="none"/>
          <w:lang w:val="en-US" w:eastAsia="zh-CN"/>
        </w:rPr>
        <w:t>8</w:t>
      </w:r>
      <w:r>
        <w:rPr>
          <w:rFonts w:eastAsia="宋体"/>
          <w:highlight w:val="none"/>
        </w:rPr>
        <w:t xml:space="preserve"> of TS </w:t>
      </w:r>
      <w:r>
        <w:rPr>
          <w:rFonts w:hint="eastAsia" w:eastAsia="宋体"/>
          <w:highlight w:val="none"/>
          <w:lang w:val="en-US" w:eastAsia="zh-CN"/>
        </w:rPr>
        <w:t>32.2</w:t>
      </w:r>
      <w:r>
        <w:rPr>
          <w:rFonts w:hint="eastAsia"/>
          <w:highlight w:val="none"/>
          <w:lang w:val="en-US" w:eastAsia="zh-CN"/>
        </w:rPr>
        <w:t>55</w:t>
      </w:r>
      <w:r>
        <w:rPr>
          <w:rFonts w:eastAsia="宋体"/>
          <w:highlight w:val="none"/>
        </w:rPr>
        <w:t> [</w:t>
      </w:r>
      <w:r>
        <w:rPr>
          <w:rFonts w:hint="eastAsia" w:eastAsia="宋体"/>
          <w:highlight w:val="none"/>
          <w:lang w:val="en-US" w:eastAsia="zh-CN"/>
        </w:rPr>
        <w:t>1</w:t>
      </w:r>
      <w:r>
        <w:rPr>
          <w:rFonts w:hint="eastAsia"/>
          <w:highlight w:val="none"/>
          <w:lang w:val="en-US" w:eastAsia="zh-CN"/>
        </w:rPr>
        <w:t>0</w:t>
      </w:r>
      <w:r>
        <w:rPr>
          <w:rFonts w:eastAsia="宋体"/>
          <w:highlight w:val="none"/>
        </w:rPr>
        <w:t>]</w:t>
      </w:r>
      <w:r>
        <w:rPr>
          <w:lang w:val="en-US" w:eastAsia="zh-CN"/>
        </w:rPr>
        <w:t xml:space="preserve"> is applicable for </w:t>
      </w:r>
      <w:r>
        <w:rPr>
          <w:rFonts w:hint="eastAsia"/>
          <w:highlight w:val="none"/>
          <w:lang w:val="en-US" w:eastAsia="zh-CN"/>
        </w:rPr>
        <w:t>v</w:t>
      </w:r>
      <w:r>
        <w:rPr>
          <w:rFonts w:hint="eastAsia"/>
          <w:highlight w:val="none"/>
        </w:rPr>
        <w:t>olume-based charging for standalone IMS Data Channel</w:t>
      </w:r>
      <w:r>
        <w:rPr>
          <w:lang w:val="en-US" w:eastAsia="zh-CN"/>
        </w:rPr>
        <w:t xml:space="preserve">. </w:t>
      </w:r>
    </w:p>
    <w:p>
      <w:pPr>
        <w:pStyle w:val="5"/>
        <w:rPr>
          <w:rFonts w:hint="eastAsia"/>
          <w:lang w:val="en-US" w:eastAsia="zh-CN"/>
        </w:rPr>
      </w:pPr>
      <w:bookmarkStart w:id="150" w:name="_Toc15355"/>
      <w:bookmarkStart w:id="151" w:name="_Toc17506"/>
      <w:bookmarkStart w:id="152" w:name="_Toc10721"/>
      <w:bookmarkStart w:id="153" w:name="_Toc25879"/>
      <w:r>
        <w:rPr>
          <w:rFonts w:hint="eastAsia"/>
          <w:lang w:val="en-US" w:eastAsia="zh-CN"/>
        </w:rPr>
        <w:t>5.1.5</w:t>
      </w:r>
      <w:r>
        <w:rPr>
          <w:rFonts w:hint="eastAsia"/>
          <w:lang w:val="en-US" w:eastAsia="zh-CN"/>
        </w:rPr>
        <w:tab/>
      </w:r>
      <w:r>
        <w:rPr>
          <w:rFonts w:hint="eastAsia"/>
          <w:lang w:val="en-US" w:eastAsia="zh-CN"/>
        </w:rPr>
        <w:t>Evaluation</w:t>
      </w:r>
      <w:bookmarkEnd w:id="150"/>
      <w:bookmarkEnd w:id="151"/>
      <w:bookmarkEnd w:id="152"/>
      <w:bookmarkEnd w:id="153"/>
    </w:p>
    <w:p>
      <w:pPr>
        <w:rPr>
          <w:rFonts w:eastAsia="等线"/>
          <w:highlight w:val="none"/>
        </w:rPr>
      </w:pPr>
      <w:r>
        <w:rPr>
          <w:rFonts w:hint="eastAsia"/>
          <w:highlight w:val="none"/>
        </w:rPr>
        <w:t>Solution #1</w:t>
      </w:r>
      <w:r>
        <w:rPr>
          <w:rFonts w:hint="eastAsia"/>
          <w:highlight w:val="none"/>
          <w:lang w:val="en-US" w:eastAsia="zh-CN"/>
        </w:rPr>
        <w:t xml:space="preserve"> </w:t>
      </w:r>
      <w:r>
        <w:rPr>
          <w:rFonts w:eastAsia="等线"/>
          <w:highlight w:val="none"/>
        </w:rPr>
        <w:t>proposed</w:t>
      </w:r>
      <w:r>
        <w:rPr>
          <w:rFonts w:hint="eastAsia" w:eastAsia="等线"/>
          <w:highlight w:val="none"/>
          <w:lang w:val="en-US" w:eastAsia="zh-CN"/>
        </w:rPr>
        <w:t xml:space="preserve"> to charge standalone IMS Data Channel</w:t>
      </w:r>
      <w:r>
        <w:rPr>
          <w:rFonts w:hint="eastAsia"/>
          <w:highlight w:val="none"/>
          <w:lang w:val="en-US" w:eastAsia="zh-CN"/>
        </w:rPr>
        <w:t xml:space="preserve"> </w:t>
      </w:r>
      <w:r>
        <w:rPr>
          <w:rFonts w:hint="eastAsia" w:eastAsia="等线"/>
          <w:highlight w:val="none"/>
        </w:rPr>
        <w:t xml:space="preserve">based on </w:t>
      </w:r>
      <w:r>
        <w:rPr>
          <w:rFonts w:hint="eastAsia" w:eastAsia="等线"/>
          <w:highlight w:val="none"/>
          <w:lang w:val="en-US" w:eastAsia="zh-CN"/>
        </w:rPr>
        <w:t xml:space="preserve">IMS DC </w:t>
      </w:r>
      <w:r>
        <w:rPr>
          <w:rFonts w:hint="eastAsia" w:eastAsia="等线"/>
          <w:highlight w:val="none"/>
        </w:rPr>
        <w:t>usage duration</w:t>
      </w:r>
      <w:r>
        <w:rPr>
          <w:rFonts w:hint="eastAsia" w:eastAsia="等线"/>
          <w:highlight w:val="none"/>
          <w:lang w:val="en-US" w:eastAsia="zh-CN"/>
        </w:rPr>
        <w:t xml:space="preserve">. </w:t>
      </w:r>
      <w:r>
        <w:rPr>
          <w:rFonts w:eastAsia="等线"/>
          <w:highlight w:val="none"/>
        </w:rPr>
        <w:t>The principles of solution #</w:t>
      </w:r>
      <w:r>
        <w:rPr>
          <w:rFonts w:hint="eastAsia" w:eastAsia="等线"/>
          <w:highlight w:val="none"/>
          <w:lang w:val="en-US" w:eastAsia="zh-CN"/>
        </w:rPr>
        <w:t>1</w:t>
      </w:r>
      <w:r>
        <w:rPr>
          <w:rFonts w:eastAsia="等线"/>
          <w:highlight w:val="none"/>
        </w:rPr>
        <w:t xml:space="preserve">, are inline the </w:t>
      </w:r>
      <w:r>
        <w:rPr>
          <w:rFonts w:hint="eastAsia" w:eastAsia="等线"/>
          <w:highlight w:val="none"/>
          <w:lang w:val="en-US" w:eastAsia="zh-CN"/>
        </w:rPr>
        <w:t>c</w:t>
      </w:r>
      <w:r>
        <w:rPr>
          <w:rFonts w:hint="eastAsia" w:eastAsia="等线"/>
          <w:highlight w:val="none"/>
        </w:rPr>
        <w:t>harging support of duration-based charging for IMS data channel</w:t>
      </w:r>
      <w:r>
        <w:rPr>
          <w:rFonts w:eastAsia="等线"/>
          <w:highlight w:val="none"/>
        </w:rPr>
        <w:t xml:space="preserve"> in TS 32.2</w:t>
      </w:r>
      <w:r>
        <w:rPr>
          <w:rFonts w:hint="eastAsia" w:eastAsia="等线"/>
          <w:highlight w:val="none"/>
          <w:lang w:val="en-US" w:eastAsia="zh-CN"/>
        </w:rPr>
        <w:t>60</w:t>
      </w:r>
      <w:r>
        <w:rPr>
          <w:rFonts w:eastAsia="等线"/>
          <w:highlight w:val="none"/>
        </w:rPr>
        <w:t xml:space="preserve"> [1</w:t>
      </w:r>
      <w:r>
        <w:rPr>
          <w:rFonts w:hint="eastAsia" w:eastAsia="等线"/>
          <w:highlight w:val="none"/>
          <w:lang w:val="en-US" w:eastAsia="zh-CN"/>
        </w:rPr>
        <w:t>1</w:t>
      </w:r>
      <w:r>
        <w:rPr>
          <w:rFonts w:eastAsia="等线"/>
          <w:highlight w:val="none"/>
        </w:rPr>
        <w:t xml:space="preserve">] </w:t>
      </w:r>
      <w:r>
        <w:rPr>
          <w:rFonts w:eastAsia="宋体"/>
          <w:highlight w:val="none"/>
        </w:rPr>
        <w:t>clause </w:t>
      </w:r>
      <w:r>
        <w:rPr>
          <w:rFonts w:hint="eastAsia" w:eastAsia="宋体"/>
          <w:highlight w:val="none"/>
          <w:lang w:val="en-US" w:eastAsia="zh-CN"/>
        </w:rPr>
        <w:t>5.1.15</w:t>
      </w:r>
      <w:r>
        <w:rPr>
          <w:rFonts w:eastAsia="等线"/>
          <w:highlight w:val="none"/>
        </w:rPr>
        <w:t xml:space="preserve">. </w:t>
      </w:r>
    </w:p>
    <w:p>
      <w:pPr>
        <w:rPr>
          <w:rFonts w:hint="eastAsia"/>
          <w:lang w:val="en-US" w:eastAsia="zh-CN"/>
        </w:rPr>
      </w:pPr>
      <w:r>
        <w:rPr>
          <w:rFonts w:hint="eastAsia"/>
          <w:highlight w:val="none"/>
        </w:rPr>
        <w:t>Solution #</w:t>
      </w:r>
      <w:r>
        <w:rPr>
          <w:rFonts w:hint="eastAsia"/>
          <w:highlight w:val="none"/>
          <w:lang w:val="en-US" w:eastAsia="zh-CN"/>
        </w:rPr>
        <w:t xml:space="preserve">2 </w:t>
      </w:r>
      <w:r>
        <w:rPr>
          <w:rFonts w:eastAsia="等线"/>
          <w:highlight w:val="none"/>
        </w:rPr>
        <w:t>proposed</w:t>
      </w:r>
      <w:r>
        <w:rPr>
          <w:rFonts w:hint="eastAsia" w:eastAsia="等线"/>
          <w:highlight w:val="none"/>
          <w:lang w:val="en-US" w:eastAsia="zh-CN"/>
        </w:rPr>
        <w:t xml:space="preserve"> to charge standalone IMS Data Channel</w:t>
      </w:r>
      <w:r>
        <w:rPr>
          <w:rFonts w:hint="eastAsia"/>
          <w:highlight w:val="none"/>
          <w:lang w:val="en-US" w:eastAsia="zh-CN"/>
        </w:rPr>
        <w:t xml:space="preserve"> </w:t>
      </w:r>
      <w:r>
        <w:rPr>
          <w:rFonts w:hint="eastAsia" w:eastAsia="等线"/>
          <w:highlight w:val="none"/>
        </w:rPr>
        <w:t xml:space="preserve">based on </w:t>
      </w:r>
      <w:r>
        <w:rPr>
          <w:rFonts w:hint="eastAsia" w:eastAsia="等线"/>
          <w:highlight w:val="none"/>
          <w:lang w:val="en-US" w:eastAsia="zh-CN"/>
        </w:rPr>
        <w:t xml:space="preserve">IMS DC data volume consumption. </w:t>
      </w:r>
      <w:r>
        <w:rPr>
          <w:rFonts w:eastAsia="等线"/>
          <w:highlight w:val="none"/>
        </w:rPr>
        <w:t>The principles of solution #</w:t>
      </w:r>
      <w:r>
        <w:rPr>
          <w:rFonts w:hint="eastAsia" w:eastAsia="等线"/>
          <w:highlight w:val="none"/>
          <w:lang w:val="en-US" w:eastAsia="zh-CN"/>
        </w:rPr>
        <w:t>2</w:t>
      </w:r>
      <w:r>
        <w:rPr>
          <w:rFonts w:eastAsia="等线"/>
          <w:highlight w:val="none"/>
        </w:rPr>
        <w:t xml:space="preserve">, are inline the </w:t>
      </w:r>
      <w:r>
        <w:rPr>
          <w:rFonts w:hint="eastAsia" w:eastAsia="等线"/>
          <w:highlight w:val="none"/>
        </w:rPr>
        <w:t>IMS data channel volume-based charging</w:t>
      </w:r>
      <w:r>
        <w:rPr>
          <w:rFonts w:eastAsia="等线"/>
          <w:highlight w:val="none"/>
        </w:rPr>
        <w:t xml:space="preserve"> in TS 32.2</w:t>
      </w:r>
      <w:r>
        <w:rPr>
          <w:rFonts w:hint="eastAsia" w:eastAsia="等线"/>
          <w:highlight w:val="none"/>
          <w:lang w:val="en-US" w:eastAsia="zh-CN"/>
        </w:rPr>
        <w:t>55</w:t>
      </w:r>
      <w:r>
        <w:rPr>
          <w:rFonts w:eastAsia="等线"/>
          <w:highlight w:val="none"/>
        </w:rPr>
        <w:t xml:space="preserve"> [1</w:t>
      </w:r>
      <w:r>
        <w:rPr>
          <w:rFonts w:hint="eastAsia" w:eastAsia="等线"/>
          <w:highlight w:val="none"/>
          <w:lang w:val="en-US" w:eastAsia="zh-CN"/>
        </w:rPr>
        <w:t>0</w:t>
      </w:r>
      <w:r>
        <w:rPr>
          <w:rFonts w:eastAsia="等线"/>
          <w:highlight w:val="none"/>
        </w:rPr>
        <w:t xml:space="preserve">] </w:t>
      </w:r>
      <w:r>
        <w:rPr>
          <w:rFonts w:eastAsia="宋体"/>
          <w:highlight w:val="none"/>
        </w:rPr>
        <w:t>clause </w:t>
      </w:r>
      <w:r>
        <w:rPr>
          <w:rFonts w:hint="eastAsia" w:eastAsia="宋体"/>
          <w:highlight w:val="none"/>
          <w:lang w:val="en-US" w:eastAsia="zh-CN"/>
        </w:rPr>
        <w:t>5.1.1</w:t>
      </w:r>
      <w:r>
        <w:rPr>
          <w:rFonts w:hint="eastAsia"/>
          <w:highlight w:val="none"/>
          <w:lang w:val="en-US" w:eastAsia="zh-CN"/>
        </w:rPr>
        <w:t>8</w:t>
      </w:r>
      <w:r>
        <w:rPr>
          <w:rFonts w:eastAsia="等线"/>
          <w:highlight w:val="none"/>
        </w:rPr>
        <w:t xml:space="preserve">. </w:t>
      </w:r>
    </w:p>
    <w:p>
      <w:pPr>
        <w:pStyle w:val="5"/>
        <w:rPr>
          <w:rFonts w:hint="eastAsia"/>
          <w:lang w:val="en-US" w:eastAsia="zh-CN"/>
        </w:rPr>
      </w:pPr>
      <w:bookmarkStart w:id="154" w:name="_Toc23077"/>
      <w:bookmarkStart w:id="155" w:name="_Toc3260"/>
      <w:bookmarkStart w:id="156" w:name="_Toc9263"/>
      <w:bookmarkStart w:id="157" w:name="_Toc2072"/>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54"/>
      <w:bookmarkEnd w:id="155"/>
      <w:bookmarkEnd w:id="156"/>
      <w:bookmarkEnd w:id="157"/>
    </w:p>
    <w:p>
      <w:pPr>
        <w:pStyle w:val="4"/>
        <w:rPr>
          <w:lang w:val="en-US"/>
        </w:rPr>
      </w:pPr>
      <w:bookmarkStart w:id="158" w:name="_Toc30758"/>
      <w:bookmarkStart w:id="159" w:name="_Toc32375"/>
      <w:bookmarkStart w:id="160" w:name="_Toc10628"/>
      <w:bookmarkStart w:id="161" w:name="_Toc26222"/>
      <w:bookmarkStart w:id="162" w:name="_Toc19438"/>
      <w:bookmarkStart w:id="163" w:name="_Toc31543"/>
      <w:bookmarkStart w:id="164" w:name="_Toc18580"/>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58"/>
      <w:bookmarkEnd w:id="159"/>
      <w:bookmarkEnd w:id="160"/>
      <w:bookmarkEnd w:id="161"/>
      <w:bookmarkEnd w:id="162"/>
      <w:bookmarkEnd w:id="163"/>
      <w:bookmarkEnd w:id="164"/>
    </w:p>
    <w:p>
      <w:pPr>
        <w:pStyle w:val="5"/>
      </w:pPr>
      <w:bookmarkStart w:id="165" w:name="_Toc18652"/>
      <w:bookmarkStart w:id="166" w:name="_Toc15323"/>
      <w:bookmarkStart w:id="167" w:name="_Toc5393"/>
      <w:bookmarkStart w:id="168" w:name="_Toc18550"/>
      <w:bookmarkStart w:id="169" w:name="_Toc20180"/>
      <w:bookmarkStart w:id="170" w:name="_Toc6994"/>
      <w:bookmarkStart w:id="171" w:name="_Toc32512"/>
      <w:r>
        <w:rPr>
          <w:rFonts w:hint="eastAsia"/>
          <w:lang w:val="en-US" w:eastAsia="zh-CN"/>
        </w:rPr>
        <w:t>5</w:t>
      </w:r>
      <w:r>
        <w:t>.</w:t>
      </w:r>
      <w:r>
        <w:rPr>
          <w:rFonts w:hint="eastAsia" w:eastAsia="宋体"/>
          <w:lang w:val="en-US" w:eastAsia="zh-CN"/>
        </w:rPr>
        <w:t>2</w:t>
      </w:r>
      <w:r>
        <w:t>.1</w:t>
      </w:r>
      <w:r>
        <w:tab/>
      </w:r>
      <w:r>
        <w:t>Use cases</w:t>
      </w:r>
      <w:bookmarkEnd w:id="165"/>
      <w:bookmarkEnd w:id="166"/>
      <w:bookmarkEnd w:id="167"/>
      <w:bookmarkEnd w:id="168"/>
      <w:bookmarkEnd w:id="169"/>
      <w:bookmarkEnd w:id="170"/>
      <w:bookmarkEnd w:id="171"/>
    </w:p>
    <w:p>
      <w:pPr>
        <w:pStyle w:val="6"/>
        <w:rPr>
          <w:lang w:eastAsia="zh-CN"/>
        </w:rPr>
      </w:pPr>
      <w:bookmarkStart w:id="172" w:name="_Toc1835"/>
      <w:bookmarkStart w:id="173" w:name="_Toc23833"/>
      <w:bookmarkStart w:id="174" w:name="_Toc28464"/>
      <w:bookmarkStart w:id="175" w:name="_Toc24690"/>
      <w:bookmarkStart w:id="176" w:name="_Toc2625"/>
      <w:bookmarkStart w:id="177" w:name="_Toc13077"/>
      <w:bookmarkStart w:id="178" w:name="_Toc9851"/>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72"/>
      <w:bookmarkEnd w:id="173"/>
      <w:bookmarkEnd w:id="174"/>
      <w:bookmarkEnd w:id="175"/>
      <w:bookmarkEnd w:id="176"/>
      <w:bookmarkEnd w:id="177"/>
      <w:bookmarkEnd w:id="178"/>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9" o:spt="75" type="#_x0000_t75" style="height:185.2pt;width:308.8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7" r:id="rId13">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r>
        <w:rPr>
          <w:lang w:eastAsia="zh-CN"/>
        </w:rPr>
        <w:t xml:space="preserve">The potential charging requirements for this UC is: </w:t>
      </w:r>
      <w:r>
        <w:rPr>
          <w:b w:val="0"/>
          <w:bCs/>
          <w:lang w:eastAsia="zh-CN"/>
        </w:rPr>
        <w:t>REQ-NG_RTC_CH-DCAPP-01</w:t>
      </w:r>
      <w:r>
        <w:rPr>
          <w:rFonts w:hint="eastAsia"/>
          <w:b w:val="0"/>
          <w:bCs/>
          <w:lang w:val="en-US" w:eastAsia="zh-CN"/>
        </w:rPr>
        <w:t>.</w:t>
      </w:r>
    </w:p>
    <w:p>
      <w:pPr>
        <w:pStyle w:val="6"/>
        <w:rPr>
          <w:rFonts w:hint="eastAsia" w:eastAsia="宋体"/>
          <w:lang w:val="en-US" w:eastAsia="zh-CN"/>
        </w:rPr>
      </w:pPr>
      <w:bookmarkStart w:id="179" w:name="_Toc4890"/>
      <w:bookmarkStart w:id="180" w:name="_Toc27537"/>
      <w:bookmarkStart w:id="181" w:name="_Toc16059"/>
      <w:bookmarkStart w:id="182" w:name="_Toc11662"/>
      <w:bookmarkStart w:id="183" w:name="_Toc4076"/>
      <w:bookmarkStart w:id="184" w:name="_Toc15066"/>
      <w:bookmarkStart w:id="18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79"/>
      <w:bookmarkEnd w:id="180"/>
      <w:bookmarkEnd w:id="181"/>
      <w:bookmarkEnd w:id="182"/>
      <w:bookmarkEnd w:id="183"/>
      <w:r>
        <w:rPr>
          <w:rFonts w:hint="eastAsia" w:eastAsia="宋体"/>
          <w:lang w:val="en-US" w:eastAsia="zh-CN"/>
        </w:rPr>
        <w:t xml:space="preserve"> </w:t>
      </w:r>
      <w:r>
        <w:t>in P2A and P2A2P scenarios</w:t>
      </w:r>
      <w:bookmarkEnd w:id="184"/>
      <w:bookmarkEnd w:id="18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 w:val="0"/>
          <w:bCs/>
          <w:lang w:eastAsia="zh-CN"/>
        </w:rPr>
        <w:t>REQ-NG_RTC_CH-DCAPP-02</w:t>
      </w:r>
      <w:r>
        <w:rPr>
          <w:b w:val="0"/>
          <w:bCs/>
        </w:rPr>
        <w:t>.</w:t>
      </w:r>
    </w:p>
    <w:p>
      <w:pPr>
        <w:pStyle w:val="5"/>
      </w:pPr>
      <w:bookmarkStart w:id="186" w:name="_Toc11444"/>
      <w:bookmarkStart w:id="187" w:name="_Toc24817"/>
      <w:bookmarkStart w:id="188" w:name="_Toc19268"/>
      <w:bookmarkStart w:id="189" w:name="_Toc25367"/>
      <w:bookmarkStart w:id="190" w:name="_Toc12131"/>
      <w:bookmarkStart w:id="191" w:name="_Toc22146"/>
      <w:bookmarkStart w:id="192" w:name="_Toc24545"/>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86"/>
      <w:bookmarkEnd w:id="187"/>
      <w:bookmarkEnd w:id="188"/>
      <w:bookmarkEnd w:id="189"/>
      <w:bookmarkEnd w:id="190"/>
      <w:bookmarkEnd w:id="191"/>
      <w:bookmarkEnd w:id="192"/>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193" w:name="_Toc25634"/>
      <w:bookmarkStart w:id="194" w:name="_Toc15957"/>
      <w:bookmarkStart w:id="195" w:name="_Toc29181"/>
      <w:bookmarkStart w:id="196" w:name="_Toc13440"/>
      <w:bookmarkStart w:id="197" w:name="_Toc27346"/>
      <w:bookmarkStart w:id="198" w:name="_Toc25004"/>
      <w:bookmarkStart w:id="199" w:name="_Toc8831"/>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93"/>
      <w:bookmarkEnd w:id="194"/>
      <w:bookmarkEnd w:id="195"/>
      <w:bookmarkEnd w:id="196"/>
      <w:bookmarkEnd w:id="197"/>
      <w:bookmarkEnd w:id="198"/>
      <w:bookmarkEnd w:id="19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converged charging </w:t>
      </w:r>
      <w:r>
        <w:rPr>
          <w:color w:val="000000"/>
          <w:lang w:val="en-US" w:eastAsia="zh-CN"/>
        </w:rPr>
        <w:t>for DC application</w:t>
      </w:r>
      <w:r>
        <w:rPr>
          <w:color w:val="000000"/>
          <w:lang w:eastAsia="zh-CN"/>
        </w:rPr>
        <w:t xml:space="preserve"> download and usage </w:t>
      </w:r>
      <w:r>
        <w:rPr>
          <w:color w:val="000000"/>
        </w:rPr>
        <w:t xml:space="preserve">considering </w:t>
      </w:r>
      <w:r>
        <w:rPr>
          <w:rFonts w:hint="eastAsia"/>
          <w:color w:val="000000"/>
          <w:lang w:eastAsia="zh-CN"/>
        </w:rPr>
        <w:t>REQ-NG_RTC_CH_</w:t>
      </w:r>
      <w:r>
        <w:rPr>
          <w:color w:val="000000"/>
          <w:lang w:val="en-US" w:eastAsia="zh-CN"/>
        </w:rPr>
        <w:t>DCAPP</w:t>
      </w:r>
      <w:r>
        <w:rPr>
          <w:rFonts w:hint="eastAsia"/>
          <w:color w:val="000000"/>
          <w:lang w:eastAsia="zh-CN"/>
        </w:rPr>
        <w:t>-01</w:t>
      </w:r>
      <w:r>
        <w:rPr>
          <w:rFonts w:hint="eastAsia"/>
          <w:color w:val="000000"/>
          <w:lang w:val="en-US" w:eastAsia="zh-CN"/>
        </w:rPr>
        <w:t xml:space="preserve"> and </w:t>
      </w:r>
      <w:r>
        <w:rPr>
          <w:rFonts w:hint="eastAsia"/>
          <w:color w:val="000000"/>
          <w:lang w:eastAsia="zh-CN"/>
        </w:rPr>
        <w:t>REQ-NG_RTC_CH_</w:t>
      </w:r>
      <w:r>
        <w:rPr>
          <w:color w:val="000000"/>
          <w:lang w:val="en-US" w:eastAsia="zh-CN"/>
        </w:rPr>
        <w:t>DCAPP</w:t>
      </w:r>
      <w:r>
        <w:rPr>
          <w:rFonts w:hint="eastAsia"/>
          <w:color w:val="000000"/>
          <w:lang w:eastAsia="zh-CN"/>
        </w:rPr>
        <w:t>-0</w:t>
      </w:r>
      <w:r>
        <w:rPr>
          <w:rFonts w:hint="eastAsia"/>
          <w:color w:val="000000"/>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b/>
          <w:bCs/>
          <w:lang w:val="en-US"/>
        </w:rPr>
        <w:t xml:space="preserve"> </w:t>
      </w:r>
      <w:r>
        <w:rPr>
          <w:color w:val="000000"/>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eastAsia="zh-CN"/>
        </w:rPr>
        <w:t>DC application download and usage;</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lang w:val="en-US"/>
        </w:rPr>
        <w:t>b</w:t>
      </w:r>
      <w:r>
        <w:rPr>
          <w:b/>
          <w:bCs/>
        </w:rPr>
        <w:t>:</w:t>
      </w:r>
      <w:r>
        <w:rPr>
          <w:b/>
          <w:bCs/>
          <w:lang w:val="en-US"/>
        </w:rPr>
        <w:t xml:space="preserve"> </w:t>
      </w:r>
      <w:r>
        <w:rPr>
          <w:lang w:val="en-US"/>
        </w:rPr>
        <w:t>I</w:t>
      </w:r>
      <w:r>
        <w:t>dentification of the main interactions with the NFs to obtain the charging information.</w:t>
      </w:r>
    </w:p>
    <w:p>
      <w:pPr>
        <w:pStyle w:val="5"/>
      </w:pPr>
      <w:bookmarkStart w:id="200" w:name="_Toc28266"/>
      <w:bookmarkStart w:id="201" w:name="_Toc28666"/>
      <w:bookmarkStart w:id="202" w:name="_Toc3798"/>
      <w:bookmarkStart w:id="203" w:name="_Toc19964"/>
      <w:bookmarkStart w:id="204" w:name="_Toc129079786"/>
      <w:bookmarkStart w:id="205" w:name="_Toc129080249"/>
      <w:bookmarkStart w:id="206" w:name="_Toc5567"/>
      <w:bookmarkStart w:id="207" w:name="_Toc10586"/>
      <w:bookmarkStart w:id="208" w:name="_Toc9814"/>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200"/>
      <w:bookmarkEnd w:id="201"/>
      <w:bookmarkEnd w:id="202"/>
      <w:bookmarkEnd w:id="203"/>
      <w:bookmarkEnd w:id="204"/>
      <w:bookmarkEnd w:id="205"/>
      <w:bookmarkEnd w:id="206"/>
      <w:bookmarkEnd w:id="207"/>
      <w:bookmarkEnd w:id="208"/>
    </w:p>
    <w:p>
      <w:pPr>
        <w:pStyle w:val="6"/>
      </w:pPr>
      <w:bookmarkStart w:id="209" w:name="_Toc32756"/>
      <w:bookmarkStart w:id="210" w:name="_Toc29010"/>
      <w:r>
        <w:t>5.2.4.1</w:t>
      </w:r>
      <w:r>
        <w:tab/>
      </w:r>
      <w:r>
        <w:rPr>
          <w:rFonts w:hint="eastAsia"/>
          <w:lang w:eastAsia="zh-CN"/>
        </w:rPr>
        <w:t>Solu</w:t>
      </w:r>
      <w:r>
        <w:t>tion #1: DCSF based charging solution for DC application download</w:t>
      </w:r>
      <w:bookmarkEnd w:id="209"/>
      <w:bookmarkEnd w:id="210"/>
    </w:p>
    <w:p>
      <w:pPr>
        <w:pStyle w:val="7"/>
        <w:rPr>
          <w:bCs/>
        </w:rPr>
      </w:pPr>
      <w:bookmarkStart w:id="211" w:name="_Toc21841"/>
      <w:bookmarkStart w:id="212" w:name="_Toc21001"/>
      <w:r>
        <w:rPr>
          <w:bCs/>
        </w:rPr>
        <w:t>5.</w:t>
      </w:r>
      <w:r>
        <w:rPr>
          <w:rFonts w:eastAsia="宋体"/>
          <w:bCs/>
          <w:lang w:val="en-US" w:eastAsia="zh-CN"/>
        </w:rPr>
        <w:t>2</w:t>
      </w:r>
      <w:r>
        <w:rPr>
          <w:bCs/>
        </w:rPr>
        <w:t>.</w:t>
      </w:r>
      <w:r>
        <w:rPr>
          <w:rFonts w:hint="eastAsia"/>
          <w:bCs/>
        </w:rPr>
        <w:t>4</w:t>
      </w:r>
      <w:r>
        <w:rPr>
          <w:bCs/>
        </w:rPr>
        <w:t>.1.1</w:t>
      </w:r>
      <w:r>
        <w:rPr>
          <w:bCs/>
        </w:rPr>
        <w:tab/>
      </w:r>
      <w:r>
        <w:rPr>
          <w:bCs/>
        </w:rPr>
        <w:t>General</w:t>
      </w:r>
      <w:bookmarkEnd w:id="211"/>
      <w:bookmarkEnd w:id="212"/>
    </w:p>
    <w:p>
      <w:pPr>
        <w:rPr>
          <w:lang w:eastAsia="zh-CN"/>
        </w:rPr>
      </w:pPr>
      <w:r>
        <w:rPr>
          <w:lang w:eastAsia="zh-CN"/>
        </w:rPr>
        <w:t>This solution #</w:t>
      </w:r>
      <w:r>
        <w:rPr>
          <w:rFonts w:hint="eastAsia"/>
          <w:lang w:val="en-US" w:eastAsia="zh-CN"/>
        </w:rPr>
        <w:t>1</w:t>
      </w:r>
      <w:r>
        <w:rPr>
          <w:lang w:eastAsia="zh-CN"/>
        </w:rPr>
        <w:t xml:space="preserve"> resolves the key issues #1a and #1b for REQ_NG_RTC_CH-DCAPP-01.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pPr>
        <w:pStyle w:val="7"/>
      </w:pPr>
      <w:bookmarkStart w:id="213" w:name="_Toc29866"/>
      <w:bookmarkStart w:id="214" w:name="_Toc9071"/>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13"/>
      <w:bookmarkEnd w:id="214"/>
    </w:p>
    <w:p>
      <w:r>
        <w:rPr>
          <w:rFonts w:hint="eastAsia"/>
          <w:lang w:eastAsia="zh-CN"/>
        </w:rPr>
        <w:t>In</w:t>
      </w:r>
      <w:r>
        <w:rPr>
          <w:lang w:eastAsia="zh-CN"/>
        </w:rPr>
        <w:t xml:space="preserve"> an IMS DC session, the originating UE and terminating UE may request to download or update a dedicated DC application for following up intera</w:t>
      </w:r>
      <w:r>
        <w:rPr>
          <w:rFonts w:hint="eastAsia"/>
          <w:lang w:val="en-US" w:eastAsia="zh-CN"/>
        </w:rPr>
        <w:t>c</w:t>
      </w:r>
      <w:r>
        <w:rPr>
          <w:lang w:eastAsia="zh-CN"/>
        </w:rPr>
        <w:t xml:space="preserve">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In step 22, the terminating UE downloads DC application from the originating DCSF via the boo</w:t>
      </w:r>
      <w:r>
        <w:rPr>
          <w:rFonts w:hint="eastAsia" w:eastAsia="宋体"/>
          <w:lang w:val="en-US" w:eastAsia="zh-CN"/>
        </w:rPr>
        <w:t>t</w:t>
      </w:r>
      <w:r>
        <w:t xml:space="preserve">strap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215" w:name="_Hlk177562521"/>
      <w:r>
        <w:t>A.17</w:t>
      </w:r>
      <w:bookmarkEnd w:id="215"/>
      <w:r>
        <w:t>, e.g. a=dcmap:0 subprotocol="http".</w:t>
      </w:r>
    </w:p>
    <w:p>
      <w:r>
        <w:t xml:space="preserve">Figure 5.2.4.1.2-1 depicts the charging procedure for DC application download based on DCSF. </w:t>
      </w:r>
    </w:p>
    <w:p/>
    <w:p>
      <w:r>
        <w:object>
          <v:shape id="_x0000_i1031" o:spt="75" type="#_x0000_t75" style="height:216pt;width:442.4pt;" o:ole="t" filled="f" o:preferrelative="t" stroked="f" coordsize="21600,21600">
            <v:path/>
            <v:fill on="f" focussize="0,0"/>
            <v:stroke on="f" joinstyle="miter"/>
            <v:imagedata r:id="rId16" o:title=""/>
            <o:lock v:ext="edit" aspectratio="t"/>
            <w10:wrap type="none"/>
            <w10:anchorlock/>
          </v:shape>
          <o:OLEObject Type="Embed" ProgID="Visio.Drawing.11" ShapeID="_x0000_i1031" DrawAspect="Content" ObjectID="_1468075728" r:id="rId15">
            <o:LockedField>false</o:LockedField>
          </o:OLEObject>
        </w:object>
      </w:r>
    </w:p>
    <w:p>
      <w:pPr>
        <w:pStyle w:val="120"/>
        <w:rPr>
          <w:rFonts w:eastAsia="宋体"/>
        </w:rPr>
      </w:pPr>
      <w:r>
        <w:rPr>
          <w:rFonts w:eastAsia="宋体"/>
        </w:rPr>
        <w:t xml:space="preserve">Figure 5.2.4.1.2-1 Event </w:t>
      </w:r>
      <w:r>
        <w:t>Charging Procedure for DC application download (PEC as example)</w:t>
      </w:r>
    </w:p>
    <w:p>
      <w:pPr>
        <w:pStyle w:val="111"/>
      </w:pPr>
      <w:r>
        <w:t>1. Originating UE initiate the bootstrap DC set up procedure, as specified in step 1-20 of Figure AC.7.1-1 TS 23.228 [5].</w:t>
      </w:r>
    </w:p>
    <w:p>
      <w:pPr>
        <w:pStyle w:val="111"/>
      </w:pPr>
      <w:r>
        <w:t xml:space="preserve">2.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w:t>
      </w:r>
      <w:r>
        <w:rPr>
          <w:rFonts w:hint="eastAsia"/>
          <w:lang w:eastAsia="zh-CN"/>
        </w:rPr>
        <w:t xml:space="preserve">application list and </w:t>
      </w:r>
      <w:r>
        <w:t xml:space="preserve">proper data channel applications to UE#1 and UE#2 based on their data channel capabilities </w:t>
      </w:r>
      <w:r>
        <w:rPr>
          <w:rFonts w:hint="eastAsia"/>
          <w:lang w:eastAsia="zh-CN"/>
        </w:rPr>
        <w:t xml:space="preserve">and their choices </w:t>
      </w:r>
      <w:r>
        <w:t xml:space="preserve">through MF, via either one of the following steps: </w:t>
      </w:r>
    </w:p>
    <w:p>
      <w:pPr>
        <w:pStyle w:val="111"/>
        <w:numPr>
          <w:ilvl w:val="0"/>
          <w:numId w:val="12"/>
        </w:numPr>
      </w:pPr>
      <w:r>
        <w:t xml:space="preserve">when stream ID 0, 10 is negotiated for UE#1, step 21-3 is performed and triggered the step 2ch-a. </w:t>
      </w:r>
    </w:p>
    <w:p>
      <w:pPr>
        <w:pStyle w:val="111"/>
        <w:numPr>
          <w:ilvl w:val="0"/>
          <w:numId w:val="12"/>
        </w:numPr>
      </w:pPr>
      <w:r>
        <w:t xml:space="preserve">When </w:t>
      </w:r>
      <w:r>
        <w:rPr>
          <w:rFonts w:hint="eastAsia"/>
          <w:lang w:eastAsia="zh-CN"/>
        </w:rPr>
        <w:t>s</w:t>
      </w:r>
      <w:r>
        <w:t xml:space="preserve">tream ID 100, 110 is negotiated for UE#2, step 22-3 is performed and triggered the step 2ch-a. </w:t>
      </w:r>
    </w:p>
    <w:p>
      <w:pPr>
        <w:pStyle w:val="111"/>
        <w:numPr>
          <w:ilvl w:val="0"/>
          <w:numId w:val="12"/>
        </w:numPr>
      </w:pPr>
      <w:r>
        <w:rPr>
          <w:rFonts w:hint="eastAsia"/>
          <w:lang w:eastAsia="zh-CN"/>
        </w:rPr>
        <w:t>W</w:t>
      </w:r>
      <w:r>
        <w:rPr>
          <w:lang w:eastAsia="zh-CN"/>
        </w:rPr>
        <w:t xml:space="preserve">hen stream ID 100, 110 is negotiated for UE#1, </w:t>
      </w:r>
      <w:r>
        <w:t xml:space="preserve">step 23-3 is performed and triggered the step 2ch-a. </w:t>
      </w:r>
    </w:p>
    <w:p>
      <w:pPr>
        <w:pStyle w:val="111"/>
        <w:numPr>
          <w:ilvl w:val="0"/>
          <w:numId w:val="12"/>
        </w:numPr>
      </w:pPr>
      <w:r>
        <w:t xml:space="preserve">when stream ID 0, 10 is negotiated for UE#2, step 24-3 is performed and triggered the step 2ch-a. </w:t>
      </w:r>
    </w:p>
    <w:p>
      <w:pPr>
        <w:pStyle w:val="111"/>
      </w:pPr>
      <w:r>
        <w:t xml:space="preserve">2ch-a.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 triggered by completion of </w:t>
      </w:r>
      <w:r>
        <w:rPr>
          <w:rFonts w:hint="eastAsia"/>
          <w:lang w:eastAsia="zh-CN"/>
        </w:rPr>
        <w:t>sending</w:t>
      </w:r>
      <w:r>
        <w:t xml:space="preserve"> application to UE.</w:t>
      </w:r>
    </w:p>
    <w:p>
      <w:pPr>
        <w:pStyle w:val="111"/>
      </w:pPr>
      <w:r>
        <w:t>2ch-b. The CHF creates the CDR for this DC application download.</w:t>
      </w:r>
    </w:p>
    <w:p>
      <w:pPr>
        <w:pStyle w:val="111"/>
        <w:rPr>
          <w:lang w:eastAsia="zh-CN"/>
        </w:rPr>
      </w:pPr>
      <w:r>
        <w:t xml:space="preserve">2ch-c. The CHF acknowledges by sending Charging Data Response </w:t>
      </w:r>
      <w:r>
        <w:rPr>
          <w:lang w:eastAsia="zh-CN"/>
        </w:rPr>
        <w:t>[Event] to the DCSF.</w:t>
      </w:r>
    </w:p>
    <w:p>
      <w:pPr>
        <w:pStyle w:val="111"/>
        <w:rPr>
          <w:lang w:eastAsia="zh-CN"/>
        </w:rPr>
      </w:pPr>
    </w:p>
    <w:p>
      <w:pPr>
        <w:pStyle w:val="6"/>
      </w:pPr>
      <w:bookmarkStart w:id="216" w:name="_Toc29746"/>
      <w:r>
        <w:t>5.2.4.</w:t>
      </w:r>
      <w:r>
        <w:rPr>
          <w:rFonts w:hint="eastAsia" w:eastAsia="宋体"/>
          <w:lang w:val="en-US" w:eastAsia="zh-CN"/>
        </w:rPr>
        <w:t>2</w:t>
      </w:r>
      <w:r>
        <w:tab/>
      </w:r>
      <w:r>
        <w:rPr>
          <w:rFonts w:hint="eastAsia"/>
          <w:lang w:eastAsia="zh-CN"/>
        </w:rPr>
        <w:t>Solu</w:t>
      </w:r>
      <w:r>
        <w:t>tion #</w:t>
      </w:r>
      <w:r>
        <w:rPr>
          <w:rFonts w:hint="eastAsia" w:eastAsia="宋体"/>
          <w:lang w:val="en-US" w:eastAsia="zh-CN"/>
        </w:rPr>
        <w:t>2</w:t>
      </w:r>
      <w:r>
        <w:t xml:space="preserve">: DC application usage </w:t>
      </w:r>
      <w:r>
        <w:rPr>
          <w:rFonts w:hint="eastAsia"/>
          <w:lang w:eastAsia="zh-CN"/>
        </w:rPr>
        <w:t>charging</w:t>
      </w:r>
      <w:r>
        <w:t xml:space="preserve"> </w:t>
      </w:r>
      <w:r>
        <w:rPr>
          <w:lang w:eastAsia="zh-CN"/>
        </w:rPr>
        <w:t>by duration</w:t>
      </w:r>
      <w:bookmarkEnd w:id="216"/>
    </w:p>
    <w:p>
      <w:pPr>
        <w:pStyle w:val="7"/>
        <w:rPr>
          <w:bCs/>
        </w:rPr>
      </w:pPr>
      <w:bookmarkStart w:id="217" w:name="_Toc5185"/>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2</w:t>
      </w:r>
      <w:r>
        <w:rPr>
          <w:bCs/>
        </w:rPr>
        <w:t>.1</w:t>
      </w:r>
      <w:r>
        <w:rPr>
          <w:bCs/>
        </w:rPr>
        <w:tab/>
      </w:r>
      <w:r>
        <w:rPr>
          <w:bCs/>
        </w:rPr>
        <w:t>General</w:t>
      </w:r>
      <w:bookmarkEnd w:id="217"/>
    </w:p>
    <w:p>
      <w:pPr>
        <w:rPr>
          <w:lang w:eastAsia="zh-CN"/>
        </w:rPr>
      </w:pPr>
      <w:r>
        <w:rPr>
          <w:lang w:eastAsia="zh-CN"/>
        </w:rPr>
        <w:t>This solution #</w:t>
      </w:r>
      <w:r>
        <w:rPr>
          <w:rFonts w:hint="eastAsia"/>
          <w:lang w:val="en-US" w:eastAsia="zh-CN"/>
        </w:rPr>
        <w:t>2</w:t>
      </w:r>
      <w:r>
        <w:rPr>
          <w:lang w:eastAsia="zh-CN"/>
        </w:rPr>
        <w:t xml:space="preserve"> resolves the key issues #1a and #1b for REQ_NG_RTC_CH-DCAPP-02. The IMS charging specified in TS</w:t>
      </w:r>
      <w:r>
        <w:rPr>
          <w:lang w:val="en-US" w:eastAsia="zh-CN"/>
        </w:rPr>
        <w:t> </w:t>
      </w:r>
      <w:r>
        <w:rPr>
          <w:lang w:eastAsia="zh-CN"/>
        </w:rPr>
        <w:t>32.260</w:t>
      </w:r>
      <w:r>
        <w:rPr>
          <w:lang w:val="en-US" w:eastAsia="zh-CN"/>
        </w:rPr>
        <w:t> </w:t>
      </w:r>
      <w:r>
        <w:rPr>
          <w:lang w:eastAsia="zh-CN"/>
        </w:rPr>
        <w:t>[11] can support the duration based charging for DC application usage.</w:t>
      </w:r>
    </w:p>
    <w:p>
      <w:pPr>
        <w:pStyle w:val="7"/>
      </w:pPr>
      <w:bookmarkStart w:id="218" w:name="_Toc29180"/>
      <w:r>
        <w:rPr>
          <w:rFonts w:hint="eastAsia" w:eastAsia="宋体"/>
          <w:lang w:val="en-US" w:eastAsia="zh-CN"/>
        </w:rPr>
        <w:t>5</w:t>
      </w:r>
      <w:r>
        <w:t>.</w:t>
      </w:r>
      <w:r>
        <w:rPr>
          <w:rFonts w:eastAsia="宋体"/>
          <w:lang w:val="en-US" w:eastAsia="zh-CN"/>
        </w:rPr>
        <w:t>2</w:t>
      </w:r>
      <w:r>
        <w:t>.4.</w:t>
      </w:r>
      <w:r>
        <w:rPr>
          <w:rFonts w:hint="eastAsia" w:eastAsia="宋体"/>
          <w:lang w:val="en-US" w:eastAsia="zh-CN"/>
        </w:rPr>
        <w:t>2</w:t>
      </w:r>
      <w:r>
        <w:t>.</w:t>
      </w:r>
      <w:r>
        <w:rPr>
          <w:rFonts w:hint="eastAsia" w:eastAsia="宋体"/>
          <w:lang w:val="en-US" w:eastAsia="zh-CN"/>
        </w:rPr>
        <w:t>2</w:t>
      </w:r>
      <w:r>
        <w:tab/>
      </w:r>
      <w:r>
        <w:rPr>
          <w:rFonts w:hint="eastAsia" w:eastAsia="宋体"/>
          <w:lang w:val="en-US" w:eastAsia="zh-CN"/>
        </w:rPr>
        <w:t>D</w:t>
      </w:r>
      <w:r>
        <w:rPr>
          <w:rFonts w:hint="eastAsia"/>
        </w:rPr>
        <w:t>escription</w:t>
      </w:r>
      <w:bookmarkEnd w:id="218"/>
    </w:p>
    <w:p>
      <w:r>
        <w:t>The application DC may be established and terminated via SIP Re-INVITE message during an IMS DC session. In this case, the IMS charging can support the duration based charging for application DC, with the following details:</w:t>
      </w:r>
    </w:p>
    <w:p>
      <w:pPr>
        <w:pStyle w:val="111"/>
      </w:pPr>
      <w:r>
        <w:t>-</w:t>
      </w:r>
      <w:r>
        <w:tab/>
      </w:r>
      <w:r>
        <w:t xml:space="preserve">Triggers: IMS trigger conditions in </w:t>
      </w:r>
      <w:r>
        <w:rPr>
          <w:lang w:eastAsia="zh-CN"/>
        </w:rPr>
        <w:t>TS</w:t>
      </w:r>
      <w:r>
        <w:rPr>
          <w:lang w:val="en-US" w:eastAsia="zh-CN"/>
        </w:rPr>
        <w:t> </w:t>
      </w:r>
      <w:r>
        <w:rPr>
          <w:lang w:eastAsia="zh-CN"/>
        </w:rPr>
        <w:t>32.260</w:t>
      </w:r>
      <w:r>
        <w:rPr>
          <w:lang w:val="en-US" w:eastAsia="zh-CN"/>
        </w:rPr>
        <w:t> </w:t>
      </w:r>
      <w:r>
        <w:rPr>
          <w:lang w:eastAsia="zh-CN"/>
        </w:rPr>
        <w:t xml:space="preserve">[11] </w:t>
      </w:r>
      <w:r>
        <w:t xml:space="preserve">Table 5.4.3.1 </w:t>
      </w:r>
      <w:r>
        <w:rPr>
          <w:lang w:eastAsia="zh-CN"/>
        </w:rPr>
        <w:t xml:space="preserve">may apply. For example, the application DC setup may be triggered by a </w:t>
      </w:r>
      <w:r>
        <w:t>SIP Re-INVITE message for adding application DC. The application DC release may be triggered by end of the call via SIP BYE message, or SDP negotiation via another SIP Re-INVITE message to release the application data channel.</w:t>
      </w:r>
    </w:p>
    <w:p>
      <w:pPr>
        <w:pStyle w:val="111"/>
        <w:rPr>
          <w:lang w:eastAsia="zh-CN"/>
        </w:rPr>
      </w:pPr>
      <w:r>
        <w:t>-</w:t>
      </w:r>
      <w:r>
        <w:tab/>
      </w:r>
      <w:r>
        <w:t xml:space="preserve">Charging Information: IMS charging information in </w:t>
      </w:r>
      <w:r>
        <w:rPr>
          <w:lang w:eastAsia="zh-CN"/>
        </w:rPr>
        <w:t>TS</w:t>
      </w:r>
      <w:r>
        <w:rPr>
          <w:lang w:val="en-US" w:eastAsia="zh-CN"/>
        </w:rPr>
        <w:t> </w:t>
      </w:r>
      <w:r>
        <w:rPr>
          <w:lang w:eastAsia="zh-CN"/>
        </w:rPr>
        <w:t>32.260</w:t>
      </w:r>
      <w:r>
        <w:rPr>
          <w:lang w:val="en-US" w:eastAsia="zh-CN"/>
        </w:rPr>
        <w:t> </w:t>
      </w:r>
      <w:r>
        <w:rPr>
          <w:lang w:eastAsia="zh-CN"/>
        </w:rPr>
        <w:t xml:space="preserve">[11] </w:t>
      </w:r>
      <w:r>
        <w:t xml:space="preserve">Table 6.4.2.2.1 </w:t>
      </w:r>
      <w:r>
        <w:rPr>
          <w:lang w:eastAsia="zh-CN"/>
        </w:rPr>
        <w:t>may apply. For example, t</w:t>
      </w:r>
      <w:r>
        <w:rPr>
          <w:rFonts w:hint="eastAsia"/>
          <w:lang w:eastAsia="zh-CN"/>
        </w:rPr>
        <w:t>he</w:t>
      </w:r>
      <w:r>
        <w:t xml:space="preserve"> “</w:t>
      </w:r>
      <w:r>
        <w:rPr>
          <w:rFonts w:cs="Arial"/>
          <w:szCs w:val="18"/>
        </w:rPr>
        <w:t xml:space="preserve">SDP Media Component” may hold the application binding information </w:t>
      </w:r>
      <w:r>
        <w:t xml:space="preserve">via the "a=3gpp-req-app" attribute when media component is DC. The </w:t>
      </w:r>
      <w:r>
        <w:rPr>
          <w:rFonts w:cs="Arial"/>
          <w:szCs w:val="18"/>
        </w:rPr>
        <w:t xml:space="preserve">application binding information </w:t>
      </w:r>
      <w:r>
        <w:t>contains: the application identification via the "req-app-id" parameter, and the endpoints for the application DC via "app-dc-info" parameter, according to TS 26.114 [8] clause 6.2.13.</w:t>
      </w:r>
    </w:p>
    <w:p>
      <w:pPr>
        <w:pStyle w:val="6"/>
      </w:pPr>
      <w:bookmarkStart w:id="219" w:name="_Toc70"/>
      <w:r>
        <w:t>5.2.4.</w:t>
      </w:r>
      <w:r>
        <w:rPr>
          <w:rFonts w:hint="eastAsia" w:eastAsia="宋体"/>
          <w:lang w:val="en-US" w:eastAsia="zh-CN"/>
        </w:rPr>
        <w:t>3</w:t>
      </w:r>
      <w:r>
        <w:tab/>
      </w:r>
      <w:r>
        <w:rPr>
          <w:rFonts w:hint="eastAsia"/>
          <w:lang w:eastAsia="zh-CN"/>
        </w:rPr>
        <w:t>Solu</w:t>
      </w:r>
      <w:r>
        <w:t>tion #</w:t>
      </w:r>
      <w:r>
        <w:rPr>
          <w:rFonts w:hint="eastAsia" w:eastAsia="宋体"/>
          <w:lang w:val="en-US" w:eastAsia="zh-CN"/>
        </w:rPr>
        <w:t>3</w:t>
      </w:r>
      <w:r>
        <w:t xml:space="preserve">: DC application usage </w:t>
      </w:r>
      <w:r>
        <w:rPr>
          <w:rFonts w:hint="eastAsia"/>
          <w:lang w:eastAsia="zh-CN"/>
        </w:rPr>
        <w:t>charging</w:t>
      </w:r>
      <w:r>
        <w:t xml:space="preserve"> </w:t>
      </w:r>
      <w:r>
        <w:rPr>
          <w:lang w:eastAsia="zh-CN"/>
        </w:rPr>
        <w:t>by data volume per IMS session</w:t>
      </w:r>
      <w:bookmarkEnd w:id="219"/>
    </w:p>
    <w:p>
      <w:pPr>
        <w:pStyle w:val="7"/>
        <w:rPr>
          <w:bCs/>
        </w:rPr>
      </w:pPr>
      <w:bookmarkStart w:id="220" w:name="_Toc31588"/>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3</w:t>
      </w:r>
      <w:r>
        <w:rPr>
          <w:bCs/>
        </w:rPr>
        <w:t>.1</w:t>
      </w:r>
      <w:r>
        <w:rPr>
          <w:bCs/>
        </w:rPr>
        <w:tab/>
      </w:r>
      <w:r>
        <w:rPr>
          <w:bCs/>
        </w:rPr>
        <w:t>General</w:t>
      </w:r>
      <w:bookmarkEnd w:id="220"/>
    </w:p>
    <w:p>
      <w:pPr>
        <w:rPr>
          <w:lang w:eastAsia="zh-CN"/>
        </w:rPr>
      </w:pPr>
      <w:r>
        <w:rPr>
          <w:lang w:eastAsia="zh-CN"/>
        </w:rPr>
        <w:t>This solution #</w:t>
      </w:r>
      <w:r>
        <w:rPr>
          <w:rFonts w:hint="eastAsia"/>
          <w:lang w:val="en-US" w:eastAsia="zh-CN"/>
        </w:rPr>
        <w:t>3</w:t>
      </w:r>
      <w:r>
        <w:rPr>
          <w:lang w:eastAsia="zh-CN"/>
        </w:rPr>
        <w:t xml:space="preserve"> resolves the key issues #1a and #1b for REQ_NG_RTC_CH-DCAPP-02. The </w:t>
      </w:r>
      <w:r>
        <w:rPr>
          <w:rFonts w:hint="eastAsia"/>
          <w:lang w:eastAsia="zh-CN"/>
        </w:rPr>
        <w:t>SMF</w:t>
      </w:r>
      <w:r>
        <w:rPr>
          <w:lang w:eastAsia="zh-CN"/>
        </w:rPr>
        <w:t xml:space="preserve"> charging specified in TS</w:t>
      </w:r>
      <w:r>
        <w:rPr>
          <w:lang w:val="en-US" w:eastAsia="zh-CN"/>
        </w:rPr>
        <w:t> </w:t>
      </w:r>
      <w:r>
        <w:rPr>
          <w:lang w:eastAsia="zh-CN"/>
        </w:rPr>
        <w:t>32.255</w:t>
      </w:r>
      <w:r>
        <w:rPr>
          <w:lang w:val="en-US" w:eastAsia="zh-CN"/>
        </w:rPr>
        <w:t> </w:t>
      </w:r>
      <w:r>
        <w:rPr>
          <w:lang w:eastAsia="zh-CN"/>
        </w:rPr>
        <w:t xml:space="preserve">[10] can support the </w:t>
      </w:r>
      <w:r>
        <w:rPr>
          <w:rFonts w:hint="eastAsia"/>
          <w:lang w:eastAsia="zh-CN"/>
        </w:rPr>
        <w:t>volume</w:t>
      </w:r>
      <w:r>
        <w:rPr>
          <w:lang w:eastAsia="zh-CN"/>
        </w:rPr>
        <w:t xml:space="preserve"> based charging for </w:t>
      </w:r>
      <w:r>
        <w:rPr>
          <w:rFonts w:hint="eastAsia"/>
          <w:lang w:eastAsia="zh-CN"/>
        </w:rPr>
        <w:t>IMS</w:t>
      </w:r>
      <w:r>
        <w:rPr>
          <w:lang w:eastAsia="zh-CN"/>
        </w:rPr>
        <w:t xml:space="preserve"> </w:t>
      </w:r>
      <w:r>
        <w:rPr>
          <w:rFonts w:hint="eastAsia"/>
          <w:lang w:eastAsia="zh-CN"/>
        </w:rPr>
        <w:t>services</w:t>
      </w:r>
      <w:r>
        <w:rPr>
          <w:lang w:eastAsia="zh-CN"/>
        </w:rPr>
        <w:t>, as specified in clause 5.1.18, on a per IMS DC session basis.</w:t>
      </w:r>
    </w:p>
    <w:p>
      <w:pPr>
        <w:pStyle w:val="7"/>
      </w:pPr>
      <w:bookmarkStart w:id="221" w:name="_Toc713"/>
      <w:r>
        <w:rPr>
          <w:rFonts w:hint="eastAsia" w:eastAsia="宋体"/>
          <w:lang w:val="en-US" w:eastAsia="zh-CN"/>
        </w:rPr>
        <w:t>5</w:t>
      </w:r>
      <w:r>
        <w:t>.</w:t>
      </w:r>
      <w:r>
        <w:rPr>
          <w:rFonts w:eastAsia="宋体"/>
          <w:lang w:val="en-US" w:eastAsia="zh-CN"/>
        </w:rPr>
        <w:t>2</w:t>
      </w:r>
      <w:r>
        <w:t>.4.</w:t>
      </w:r>
      <w:r>
        <w:rPr>
          <w:rFonts w:hint="eastAsia" w:eastAsia="宋体"/>
          <w:lang w:val="en-US" w:eastAsia="zh-CN"/>
        </w:rPr>
        <w:t>3</w:t>
      </w:r>
      <w:r>
        <w:t>.</w:t>
      </w:r>
      <w:r>
        <w:rPr>
          <w:rFonts w:hint="eastAsia" w:eastAsia="宋体"/>
          <w:lang w:val="en-US" w:eastAsia="zh-CN"/>
        </w:rPr>
        <w:t>2</w:t>
      </w:r>
      <w:r>
        <w:tab/>
      </w:r>
      <w:r>
        <w:rPr>
          <w:rFonts w:hint="eastAsia" w:eastAsia="宋体"/>
          <w:lang w:val="en-US" w:eastAsia="zh-CN"/>
        </w:rPr>
        <w:t>D</w:t>
      </w:r>
      <w:r>
        <w:rPr>
          <w:rFonts w:hint="eastAsia"/>
        </w:rPr>
        <w:t>escription</w:t>
      </w:r>
      <w:bookmarkEnd w:id="221"/>
    </w:p>
    <w:p>
      <w:pPr>
        <w:rPr>
          <w:lang w:eastAsia="zh-CN"/>
        </w:rPr>
      </w:pPr>
      <w:r>
        <w:t xml:space="preserve">The caller and callee information are already supported in the PDU session charging information, which makes it possible to correlate the PDU session with IMS service. The volume is counted thoughout the whole IMS DC session, which may include more than one application DC. </w:t>
      </w:r>
    </w:p>
    <w:p>
      <w:pPr>
        <w:pStyle w:val="111"/>
        <w:rPr>
          <w:lang w:val="en-US" w:eastAsia="zh-CN"/>
        </w:rPr>
      </w:pPr>
    </w:p>
    <w:p>
      <w:pPr>
        <w:pStyle w:val="5"/>
      </w:pPr>
      <w:bookmarkStart w:id="222" w:name="_Toc129079799"/>
      <w:bookmarkStart w:id="223" w:name="_Toc13517"/>
      <w:bookmarkStart w:id="224" w:name="_Toc590"/>
      <w:bookmarkStart w:id="225" w:name="_Toc129080262"/>
      <w:bookmarkStart w:id="226" w:name="_Toc11700"/>
      <w:bookmarkStart w:id="227" w:name="_Toc7168"/>
      <w:bookmarkStart w:id="228" w:name="_Toc26268"/>
      <w:bookmarkStart w:id="229" w:name="_Toc1715"/>
      <w:bookmarkStart w:id="230" w:name="_Toc14662"/>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222"/>
      <w:bookmarkEnd w:id="223"/>
      <w:bookmarkEnd w:id="224"/>
      <w:bookmarkEnd w:id="225"/>
      <w:bookmarkEnd w:id="226"/>
      <w:bookmarkEnd w:id="227"/>
      <w:bookmarkEnd w:id="228"/>
      <w:bookmarkEnd w:id="229"/>
      <w:bookmarkEnd w:id="230"/>
    </w:p>
    <w:p>
      <w:r>
        <w:rPr>
          <w:rFonts w:hint="eastAsia"/>
          <w:lang w:eastAsia="zh-CN"/>
        </w:rPr>
        <w:t>Solution</w:t>
      </w:r>
      <w:r>
        <w:t xml:space="preserve"> #1 proposed to charge based on the DC application download. This requires DCSF as a new CTF to collect and report DC application download information to CHF. </w:t>
      </w:r>
    </w:p>
    <w:p>
      <w:r>
        <w:rPr>
          <w:rFonts w:hint="eastAsia"/>
          <w:lang w:eastAsia="zh-CN"/>
        </w:rPr>
        <w:t>Solution</w:t>
      </w:r>
      <w:r>
        <w:t xml:space="preserve"> #</w:t>
      </w:r>
      <w:r>
        <w:rPr>
          <w:rFonts w:hint="eastAsia" w:eastAsia="宋体"/>
          <w:lang w:val="en-US" w:eastAsia="zh-CN"/>
        </w:rPr>
        <w:t>2</w:t>
      </w:r>
      <w:r>
        <w:t xml:space="preserve"> </w:t>
      </w:r>
      <w:r>
        <w:rPr>
          <w:lang w:eastAsia="zh-CN"/>
        </w:rPr>
        <w:t>proposed</w:t>
      </w:r>
      <w:r>
        <w:t xml:space="preserve"> </w:t>
      </w:r>
      <w:r>
        <w:rPr>
          <w:lang w:eastAsia="zh-CN"/>
        </w:rPr>
        <w:t xml:space="preserve">to charge based on the </w:t>
      </w:r>
      <w:r>
        <w:t>DC application usage duration. The charging information can reuse the existing IE in IMS charging. The charging principle may be extended to describe the support for duration based charging per DC application.</w:t>
      </w:r>
    </w:p>
    <w:p>
      <w:r>
        <w:rPr>
          <w:rFonts w:hint="eastAsia"/>
          <w:lang w:eastAsia="zh-CN"/>
        </w:rPr>
        <w:t>Solution</w:t>
      </w:r>
      <w:r>
        <w:t xml:space="preserve"> #</w:t>
      </w:r>
      <w:r>
        <w:rPr>
          <w:rFonts w:hint="eastAsia" w:eastAsia="宋体"/>
          <w:lang w:val="en-US" w:eastAsia="zh-CN"/>
        </w:rPr>
        <w:t>3</w:t>
      </w:r>
      <w:r>
        <w:t xml:space="preserve"> </w:t>
      </w:r>
      <w:r>
        <w:rPr>
          <w:lang w:eastAsia="zh-CN"/>
        </w:rPr>
        <w:t>proposed</w:t>
      </w:r>
      <w:r>
        <w:t xml:space="preserve"> </w:t>
      </w:r>
      <w:r>
        <w:rPr>
          <w:lang w:eastAsia="zh-CN"/>
        </w:rPr>
        <w:t xml:space="preserve">to charge based on the </w:t>
      </w:r>
      <w:r>
        <w:t>data volume consumed during DC application usage on per IMS DC session basis. The SMF charging can already support this solu</w:t>
      </w:r>
      <w:r>
        <w:rPr>
          <w:rFonts w:hint="eastAsia" w:eastAsia="宋体"/>
          <w:lang w:val="en-US" w:eastAsia="zh-CN"/>
        </w:rPr>
        <w:t>t</w:t>
      </w:r>
      <w:r>
        <w:t>ion. However, this solution does not distinguish the volume consumed for each application, when the IMS DC session involved more than one application DC.</w:t>
      </w:r>
    </w:p>
    <w:p/>
    <w:p>
      <w:pPr>
        <w:pStyle w:val="5"/>
      </w:pPr>
      <w:bookmarkStart w:id="231" w:name="_Toc3608"/>
      <w:bookmarkStart w:id="232" w:name="_Toc8563"/>
      <w:bookmarkStart w:id="233" w:name="_Toc129079800"/>
      <w:bookmarkStart w:id="234" w:name="_Toc613"/>
      <w:bookmarkStart w:id="235" w:name="_Toc727"/>
      <w:bookmarkStart w:id="236" w:name="_Toc22005"/>
      <w:bookmarkStart w:id="237" w:name="_Toc7611"/>
      <w:bookmarkStart w:id="238" w:name="_Toc3940"/>
      <w:bookmarkStart w:id="239" w:name="_Toc129080263"/>
      <w:r>
        <w:rPr>
          <w:rFonts w:hint="eastAsia"/>
          <w:lang w:eastAsia="zh-CN"/>
        </w:rPr>
        <w:t>5</w:t>
      </w:r>
      <w:r>
        <w:t>.</w:t>
      </w:r>
      <w:r>
        <w:rPr>
          <w:rFonts w:hint="eastAsia" w:eastAsia="宋体"/>
          <w:lang w:val="en-US" w:eastAsia="zh-CN"/>
        </w:rPr>
        <w:t>2</w:t>
      </w:r>
      <w:r>
        <w:t>.6</w:t>
      </w:r>
      <w:r>
        <w:tab/>
      </w:r>
      <w:r>
        <w:t>Conclusion</w:t>
      </w:r>
      <w:bookmarkEnd w:id="231"/>
      <w:bookmarkEnd w:id="232"/>
      <w:bookmarkEnd w:id="233"/>
      <w:bookmarkEnd w:id="234"/>
      <w:bookmarkEnd w:id="235"/>
      <w:bookmarkEnd w:id="236"/>
      <w:bookmarkEnd w:id="237"/>
      <w:bookmarkEnd w:id="238"/>
      <w:bookmarkEnd w:id="239"/>
    </w:p>
    <w:p>
      <w:pPr>
        <w:pStyle w:val="4"/>
      </w:pPr>
      <w:bookmarkStart w:id="240" w:name="_Toc129080242"/>
      <w:bookmarkStart w:id="241" w:name="_Toc129079779"/>
      <w:bookmarkStart w:id="242" w:name="_Toc19250"/>
      <w:bookmarkStart w:id="243" w:name="_Toc20962"/>
      <w:bookmarkStart w:id="244" w:name="_Toc27946"/>
      <w:bookmarkStart w:id="245" w:name="_Toc865"/>
      <w:bookmarkStart w:id="246" w:name="_Toc71"/>
      <w:bookmarkStart w:id="247" w:name="_Toc6551"/>
      <w:bookmarkStart w:id="248" w:name="_Toc23527"/>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240"/>
      <w:bookmarkEnd w:id="241"/>
      <w:r>
        <w:rPr>
          <w:rFonts w:eastAsia="等线"/>
        </w:rPr>
        <w:t>Support IMS network capabilities exposure</w:t>
      </w:r>
      <w:bookmarkEnd w:id="242"/>
      <w:bookmarkEnd w:id="243"/>
      <w:bookmarkEnd w:id="244"/>
      <w:bookmarkEnd w:id="245"/>
      <w:bookmarkEnd w:id="246"/>
      <w:bookmarkEnd w:id="247"/>
      <w:bookmarkEnd w:id="248"/>
    </w:p>
    <w:p>
      <w:pPr>
        <w:pStyle w:val="5"/>
      </w:pPr>
      <w:bookmarkStart w:id="249" w:name="_Toc26833"/>
      <w:bookmarkStart w:id="250" w:name="_Toc22215"/>
      <w:bookmarkStart w:id="251" w:name="_Toc15622"/>
      <w:bookmarkStart w:id="252" w:name="_Toc31021"/>
      <w:bookmarkStart w:id="253" w:name="_Toc32371"/>
      <w:bookmarkStart w:id="254" w:name="_Toc110"/>
      <w:bookmarkStart w:id="255" w:name="_Toc129079780"/>
      <w:bookmarkStart w:id="256" w:name="_Toc129080243"/>
      <w:bookmarkStart w:id="257" w:name="_Toc28001"/>
      <w:r>
        <w:rPr>
          <w:lang w:eastAsia="zh-CN"/>
        </w:rPr>
        <w:t>5</w:t>
      </w:r>
      <w:r>
        <w:t>.</w:t>
      </w:r>
      <w:r>
        <w:rPr>
          <w:rFonts w:hint="eastAsia" w:eastAsia="宋体"/>
          <w:lang w:val="en-US" w:eastAsia="zh-CN"/>
        </w:rPr>
        <w:t>3</w:t>
      </w:r>
      <w:r>
        <w:t>.1</w:t>
      </w:r>
      <w:r>
        <w:tab/>
      </w:r>
      <w:r>
        <w:t>Use cases</w:t>
      </w:r>
      <w:bookmarkEnd w:id="249"/>
      <w:bookmarkEnd w:id="250"/>
      <w:bookmarkEnd w:id="251"/>
      <w:bookmarkEnd w:id="252"/>
      <w:bookmarkEnd w:id="253"/>
      <w:bookmarkEnd w:id="254"/>
      <w:bookmarkEnd w:id="255"/>
      <w:bookmarkEnd w:id="256"/>
      <w:bookmarkEnd w:id="257"/>
    </w:p>
    <w:p>
      <w:pPr>
        <w:pStyle w:val="6"/>
      </w:pPr>
      <w:bookmarkStart w:id="258" w:name="_Toc129080244"/>
      <w:bookmarkStart w:id="259" w:name="_Toc129079781"/>
      <w:bookmarkStart w:id="260" w:name="_Toc16787"/>
      <w:bookmarkStart w:id="261" w:name="_Toc2584"/>
      <w:bookmarkStart w:id="262" w:name="_Toc22848"/>
      <w:bookmarkStart w:id="263" w:name="_Toc5343"/>
      <w:bookmarkStart w:id="264" w:name="_Toc15782"/>
      <w:bookmarkStart w:id="265" w:name="_Toc18522"/>
      <w:bookmarkStart w:id="266" w:name="_Toc23117"/>
      <w:r>
        <w:t>5.</w:t>
      </w:r>
      <w:r>
        <w:rPr>
          <w:rFonts w:hint="eastAsia" w:eastAsia="宋体"/>
          <w:lang w:val="en-US" w:eastAsia="zh-CN"/>
        </w:rPr>
        <w:t>3</w:t>
      </w:r>
      <w:r>
        <w:t>.1.1</w:t>
      </w:r>
      <w:r>
        <w:tab/>
      </w:r>
      <w:r>
        <w:t xml:space="preserve">Use case #1: </w:t>
      </w:r>
      <w:bookmarkEnd w:id="258"/>
      <w:bookmarkEnd w:id="259"/>
      <w:r>
        <w:t xml:space="preserve">IMS network capabilities exposure to an external </w:t>
      </w:r>
      <w:r>
        <w:rPr>
          <w:rFonts w:hint="eastAsia"/>
          <w:lang w:eastAsia="zh-CN"/>
        </w:rPr>
        <w:t>NF</w:t>
      </w:r>
      <w:r>
        <w:t>/AF</w:t>
      </w:r>
      <w:bookmarkEnd w:id="260"/>
      <w:bookmarkEnd w:id="261"/>
      <w:bookmarkEnd w:id="262"/>
      <w:bookmarkEnd w:id="263"/>
      <w:bookmarkEnd w:id="264"/>
      <w:bookmarkEnd w:id="265"/>
      <w:bookmarkEnd w:id="266"/>
    </w:p>
    <w:p>
      <w:pPr>
        <w:snapToGrid w:val="0"/>
        <w:spacing w:after="156" w:afterLines="50"/>
        <w:rPr>
          <w:rFonts w:eastAsia="等线"/>
        </w:rPr>
      </w:pPr>
      <w:bookmarkStart w:id="267" w:name="_Toc23519"/>
      <w:bookmarkStart w:id="268" w:name="_Toc129079784"/>
      <w:bookmarkStart w:id="269" w:name="_Toc28769"/>
      <w:bookmarkStart w:id="270" w:name="_Toc12653"/>
      <w:bookmarkStart w:id="271" w:name="_Toc32095"/>
      <w:bookmarkStart w:id="272" w:name="_Toc30829"/>
      <w:bookmarkStart w:id="273" w:name="_Toc129080247"/>
      <w:bookmarkStart w:id="274" w:name="_Toc701"/>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pPr>
        <w:snapToGrid w:val="0"/>
        <w:spacing w:after="156" w:afterLines="50"/>
      </w:pPr>
      <w:r>
        <w:t xml:space="preserve">Charged Party: An external NF/AF which invokes the Northbound APIs of IMS network exposed through the NEF. </w:t>
      </w:r>
    </w:p>
    <w:p>
      <w:pPr>
        <w:snapToGrid w:val="0"/>
        <w:spacing w:after="156" w:afterLines="50"/>
        <w:rPr>
          <w:lang w:eastAsia="zh-CN"/>
        </w:rPr>
      </w:pPr>
      <w:r>
        <w:rPr>
          <w:lang w:eastAsia="zh-CN"/>
        </w:rPr>
        <w:t xml:space="preserve">Charging Party: IMS operator who charge the external NF/AF for invoking the Northbound APIs of IMS network exposed through the NEF. </w:t>
      </w:r>
    </w:p>
    <w:p>
      <w:pPr>
        <w:snapToGrid w:val="0"/>
        <w:spacing w:after="156" w:afterLines="50"/>
      </w:pPr>
      <w:r>
        <w:rPr>
          <w:lang w:eastAsia="zh-CN"/>
        </w:rPr>
        <w:t>The potential charging requirements for this UC are: REQ-NG_RTC_CH_EXP-01</w:t>
      </w:r>
      <w:r>
        <w:t>.</w:t>
      </w:r>
    </w:p>
    <w:p>
      <w:pPr>
        <w:pStyle w:val="5"/>
      </w:pPr>
      <w:bookmarkStart w:id="275" w:name="_Toc30787"/>
      <w:r>
        <w:rPr>
          <w:lang w:eastAsia="zh-CN"/>
        </w:rPr>
        <w:t>5</w:t>
      </w:r>
      <w:r>
        <w:t>.</w:t>
      </w:r>
      <w:r>
        <w:rPr>
          <w:rFonts w:hint="eastAsia" w:eastAsia="宋体"/>
          <w:lang w:val="en-US" w:eastAsia="zh-CN"/>
        </w:rPr>
        <w:t>3</w:t>
      </w:r>
      <w:r>
        <w:t>.</w:t>
      </w:r>
      <w:r>
        <w:rPr>
          <w:lang w:eastAsia="zh-CN"/>
        </w:rPr>
        <w:t>2</w:t>
      </w:r>
      <w:r>
        <w:tab/>
      </w:r>
      <w:r>
        <w:t>Potential charging requirements</w:t>
      </w:r>
      <w:bookmarkEnd w:id="267"/>
      <w:bookmarkEnd w:id="268"/>
      <w:bookmarkEnd w:id="269"/>
      <w:bookmarkEnd w:id="270"/>
      <w:bookmarkEnd w:id="271"/>
      <w:bookmarkEnd w:id="272"/>
      <w:bookmarkEnd w:id="273"/>
      <w:bookmarkEnd w:id="274"/>
      <w:bookmarkEnd w:id="275"/>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76" w:name="_Toc129080248"/>
      <w:bookmarkStart w:id="277" w:name="_Toc11928"/>
      <w:bookmarkStart w:id="278" w:name="_Toc20067"/>
      <w:bookmarkStart w:id="279" w:name="_Toc17715"/>
      <w:bookmarkStart w:id="280" w:name="_Toc129079785"/>
      <w:bookmarkStart w:id="281" w:name="_Toc13047"/>
      <w:bookmarkStart w:id="282" w:name="_Toc4756"/>
      <w:bookmarkStart w:id="283" w:name="_Toc24510"/>
      <w:bookmarkStart w:id="284" w:name="_Toc27304"/>
      <w:r>
        <w:rPr>
          <w:lang w:eastAsia="zh-CN"/>
        </w:rPr>
        <w:t>5</w:t>
      </w:r>
      <w:r>
        <w:t>.</w:t>
      </w:r>
      <w:r>
        <w:rPr>
          <w:rFonts w:hint="eastAsia" w:eastAsia="宋体"/>
          <w:lang w:val="en-US" w:eastAsia="zh-CN"/>
        </w:rPr>
        <w:t>3</w:t>
      </w:r>
      <w:r>
        <w:t>.</w:t>
      </w:r>
      <w:r>
        <w:rPr>
          <w:lang w:eastAsia="zh-CN"/>
        </w:rPr>
        <w:t>3</w:t>
      </w:r>
      <w:r>
        <w:tab/>
      </w:r>
      <w:r>
        <w:t>Key issues</w:t>
      </w:r>
      <w:bookmarkEnd w:id="276"/>
      <w:bookmarkEnd w:id="277"/>
      <w:bookmarkEnd w:id="278"/>
      <w:bookmarkEnd w:id="279"/>
      <w:bookmarkEnd w:id="280"/>
      <w:bookmarkEnd w:id="281"/>
      <w:bookmarkEnd w:id="282"/>
      <w:bookmarkEnd w:id="283"/>
      <w:bookmarkEnd w:id="284"/>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#1b</w:t>
      </w:r>
      <w:r>
        <w:t>: Identification of the main interactions with the NFs to obtain the charging information.</w:t>
      </w:r>
    </w:p>
    <w:p>
      <w:pPr>
        <w:pStyle w:val="5"/>
        <w:rPr>
          <w:rFonts w:hint="eastAsia"/>
          <w:lang w:val="en-US" w:eastAsia="zh-CN"/>
        </w:rPr>
      </w:pPr>
      <w:bookmarkStart w:id="285" w:name="_Toc24789"/>
      <w:bookmarkStart w:id="286" w:name="_Toc9795"/>
      <w:r>
        <w:rPr>
          <w:rFonts w:hint="eastAsia"/>
          <w:lang w:val="en-US" w:eastAsia="zh-CN"/>
        </w:rPr>
        <w:t>5.3.4</w:t>
      </w:r>
      <w:r>
        <w:rPr>
          <w:rFonts w:hint="eastAsia"/>
          <w:lang w:val="en-US" w:eastAsia="zh-CN"/>
        </w:rPr>
        <w:tab/>
      </w:r>
      <w:r>
        <w:rPr>
          <w:rFonts w:hint="eastAsia"/>
          <w:lang w:val="en-US" w:eastAsia="zh-CN"/>
        </w:rPr>
        <w:t>Possible solutions</w:t>
      </w:r>
      <w:bookmarkEnd w:id="285"/>
      <w:bookmarkEnd w:id="286"/>
    </w:p>
    <w:p>
      <w:pPr>
        <w:pStyle w:val="6"/>
        <w:rPr>
          <w:rFonts w:hint="eastAsia"/>
          <w:lang w:eastAsia="zh-CN"/>
        </w:rPr>
      </w:pPr>
      <w:bookmarkStart w:id="287" w:name="_Toc10562"/>
      <w:bookmarkStart w:id="288" w:name="_Toc18163"/>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bookmarkEnd w:id="287"/>
      <w:bookmarkEnd w:id="288"/>
    </w:p>
    <w:p>
      <w:pPr>
        <w:pStyle w:val="7"/>
      </w:pPr>
      <w:bookmarkStart w:id="289" w:name="_Toc29773"/>
      <w:bookmarkStart w:id="290" w:name="_Toc27883"/>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bookmarkEnd w:id="289"/>
      <w:bookmarkEnd w:id="290"/>
    </w:p>
    <w:p>
      <w:pPr>
        <w:rPr>
          <w:lang w:val="en-US" w:eastAsia="zh-CN"/>
        </w:rPr>
      </w:pPr>
      <w:r>
        <w:rPr>
          <w:lang w:eastAsia="zh-CN"/>
        </w:rPr>
        <w:t xml:space="preserve">Solution#1 addresses Key Issue #1a and #1b. It is based on the Northbound API converged charging specified in </w:t>
      </w:r>
      <w:r>
        <w:rPr>
          <w:lang w:val="en-US" w:eastAsia="zh-CN"/>
        </w:rPr>
        <w:t>3</w:t>
      </w:r>
      <w:r>
        <w:rPr>
          <w:rFonts w:hint="eastAsia"/>
          <w:lang w:val="en-US" w:eastAsia="zh-CN"/>
        </w:rPr>
        <w:t>GPP</w:t>
      </w:r>
      <w:r>
        <w:rPr>
          <w:lang w:val="en-US" w:eastAsia="zh-CN"/>
        </w:rPr>
        <w:t> TS 32.254 [</w:t>
      </w:r>
      <w:r>
        <w:rPr>
          <w:rFonts w:hint="eastAsia"/>
          <w:lang w:val="en-US" w:eastAsia="zh-CN"/>
        </w:rPr>
        <w:t>13</w:t>
      </w:r>
      <w:r>
        <w:rPr>
          <w:lang w:val="en-US" w:eastAsia="zh-CN"/>
        </w:rPr>
        <w:t>].</w:t>
      </w:r>
    </w:p>
    <w:p>
      <w:pPr>
        <w:pStyle w:val="7"/>
      </w:pPr>
      <w:bookmarkStart w:id="291" w:name="_Toc8186"/>
      <w:bookmarkStart w:id="292" w:name="_Toc11401"/>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291"/>
      <w:bookmarkEnd w:id="292"/>
    </w:p>
    <w:p>
      <w:pPr>
        <w:rPr>
          <w:lang w:val="en-US" w:eastAsia="zh-CN"/>
        </w:rPr>
      </w:pPr>
      <w:r>
        <w:rPr>
          <w:lang w:val="en-US" w:eastAsia="zh-CN"/>
        </w:rPr>
        <w:t>The Northbound API converged charging architecture specified in clause 4.4 of 3GPP TS 32.254 [</w:t>
      </w:r>
      <w:r>
        <w:rPr>
          <w:rFonts w:hint="eastAsia"/>
          <w:lang w:val="en-US" w:eastAsia="zh-CN"/>
        </w:rPr>
        <w:t>13</w:t>
      </w:r>
      <w:r>
        <w:rPr>
          <w:lang w:val="en-US" w:eastAsia="zh-CN"/>
        </w:rPr>
        <w:t>] is appli</w:t>
      </w:r>
      <w:r>
        <w:rPr>
          <w:rFonts w:hint="eastAsia"/>
          <w:lang w:val="en-US" w:eastAsia="zh-CN"/>
        </w:rPr>
        <w:t>c</w:t>
      </w:r>
      <w:r>
        <w:rPr>
          <w:lang w:val="en-US" w:eastAsia="zh-CN"/>
        </w:rPr>
        <w:t>able for IMS network exposure.</w:t>
      </w:r>
    </w:p>
    <w:p>
      <w:pPr>
        <w:rPr>
          <w:lang w:val="en-US" w:eastAsia="zh-CN"/>
        </w:rPr>
      </w:pPr>
      <w:r>
        <w:rPr>
          <w:lang w:val="en-US" w:eastAsia="zh-CN"/>
        </w:rPr>
        <w:t>The Northbound API charging principles specified in clause 5.1 of 3GPP TS 32.254 [</w:t>
      </w:r>
      <w:r>
        <w:rPr>
          <w:rFonts w:hint="eastAsia"/>
          <w:lang w:val="en-US" w:eastAsia="zh-CN"/>
        </w:rPr>
        <w:t>13</w:t>
      </w:r>
      <w:r>
        <w:rPr>
          <w:lang w:val="en-US" w:eastAsia="zh-CN"/>
        </w:rPr>
        <w:t>] is applicable for IMS network exposure.</w:t>
      </w:r>
    </w:p>
    <w:p>
      <w:pPr>
        <w:rPr>
          <w:lang w:eastAsia="zh-CN"/>
        </w:rPr>
      </w:pPr>
      <w:r>
        <w:rPr>
          <w:rFonts w:hint="eastAsia"/>
          <w:lang w:val="en-US" w:eastAsia="zh-CN"/>
        </w:rPr>
        <w:t>T</w:t>
      </w:r>
      <w:r>
        <w:rPr>
          <w:lang w:val="en-US" w:eastAsia="zh-CN"/>
        </w:rPr>
        <w:t>he Northbound API converged charging scenarios specified in clause 5.4 of 3GPP TS 32.254 [</w:t>
      </w:r>
      <w:r>
        <w:rPr>
          <w:rFonts w:hint="eastAsia"/>
          <w:lang w:val="en-US" w:eastAsia="zh-CN"/>
        </w:rPr>
        <w:t>13</w:t>
      </w:r>
      <w:r>
        <w:rPr>
          <w:lang w:val="en-US" w:eastAsia="zh-CN"/>
        </w:rPr>
        <w:t>] are applicable for IMS network exposure.</w:t>
      </w:r>
      <w:r>
        <w:rPr>
          <w:lang w:eastAsia="zh-CN"/>
        </w:rPr>
        <w:t xml:space="preserve"> </w:t>
      </w:r>
      <w:r>
        <w:rPr>
          <w:lang w:val="en-US" w:eastAsia="zh-CN"/>
        </w:rPr>
        <w:t>For flows see TS 32.254 [</w:t>
      </w:r>
      <w:r>
        <w:rPr>
          <w:rFonts w:hint="eastAsia"/>
          <w:lang w:val="en-US" w:eastAsia="zh-CN"/>
        </w:rPr>
        <w:t>13</w:t>
      </w:r>
      <w:r>
        <w:rPr>
          <w:lang w:val="en-US" w:eastAsia="zh-CN"/>
        </w:rPr>
        <w:t>] clause 5.4.2 where the external NF/AF are invoking the NEF, and the NEF uses IMS for the API fulfi</w:t>
      </w:r>
      <w:r>
        <w:rPr>
          <w:rFonts w:hint="eastAsia"/>
          <w:lang w:val="en-US" w:eastAsia="zh-CN"/>
        </w:rPr>
        <w:t>l</w:t>
      </w:r>
      <w:r>
        <w:rPr>
          <w:lang w:val="en-US" w:eastAsia="zh-CN"/>
        </w:rPr>
        <w:t>lment.</w:t>
      </w:r>
    </w:p>
    <w:p>
      <w:pPr>
        <w:rPr>
          <w:lang w:val="en-US" w:eastAsia="zh-CN"/>
        </w:rPr>
      </w:pPr>
      <w:r>
        <w:rPr>
          <w:rFonts w:hint="eastAsia"/>
          <w:lang w:val="en-US" w:eastAsia="zh-CN"/>
        </w:rPr>
        <w:t>T</w:t>
      </w:r>
      <w:r>
        <w:rPr>
          <w:lang w:val="en-US" w:eastAsia="zh-CN"/>
        </w:rPr>
        <w:t>he definition of charging information for the Northbound API converged charging specified in clause 6 of 3GPP TS 32.254 [</w:t>
      </w:r>
      <w:r>
        <w:rPr>
          <w:rFonts w:hint="eastAsia"/>
          <w:lang w:val="en-US" w:eastAsia="zh-CN"/>
        </w:rPr>
        <w:t>13</w:t>
      </w:r>
      <w:r>
        <w:rPr>
          <w:lang w:val="en-US" w:eastAsia="zh-CN"/>
        </w:rPr>
        <w:t>] is applicable for IMS network exposure. The specific charging information of IMS network exposure, e.g., the calling number and the called number, are contained in "API Content" IE specified in Table 6.3.1.4.1 of 3GPP TS 23.254 [</w:t>
      </w:r>
      <w:r>
        <w:rPr>
          <w:rFonts w:hint="eastAsia"/>
          <w:lang w:val="en-US" w:eastAsia="zh-CN"/>
        </w:rPr>
        <w:t>13</w:t>
      </w:r>
      <w:r>
        <w:rPr>
          <w:lang w:val="en-US" w:eastAsia="zh-CN"/>
        </w:rPr>
        <w:t xml:space="preserve">]. </w:t>
      </w:r>
      <w:r>
        <w:rPr>
          <w:lang w:eastAsia="zh-CN"/>
        </w:rPr>
        <w:t>The API Target Network Function would be IMS Node. The external NF/AF would be considered the tenant, i.e. the API Provider Id would be stored in the Tenant Identifier.</w:t>
      </w:r>
    </w:p>
    <w:p>
      <w:pPr>
        <w:pStyle w:val="5"/>
      </w:pPr>
      <w:bookmarkStart w:id="293" w:name="_Toc14190"/>
      <w:r>
        <w:rPr>
          <w:rFonts w:hint="eastAsia"/>
          <w:lang w:eastAsia="zh-CN"/>
        </w:rPr>
        <w:t>5</w:t>
      </w:r>
      <w:r>
        <w:t>.</w:t>
      </w:r>
      <w:r>
        <w:rPr>
          <w:rFonts w:eastAsia="宋体"/>
          <w:lang w:val="en-US" w:eastAsia="zh-CN"/>
        </w:rPr>
        <w:t>3</w:t>
      </w:r>
      <w:r>
        <w:t>.</w:t>
      </w:r>
      <w:r>
        <w:rPr>
          <w:rFonts w:hint="eastAsia"/>
          <w:lang w:eastAsia="zh-CN"/>
        </w:rPr>
        <w:t>5</w:t>
      </w:r>
      <w:r>
        <w:tab/>
      </w:r>
      <w:r>
        <w:t>Evaluation</w:t>
      </w:r>
      <w:bookmarkEnd w:id="293"/>
    </w:p>
    <w:p>
      <w:pPr>
        <w:snapToGrid w:val="0"/>
        <w:spacing w:after="156" w:afterLines="50"/>
        <w:rPr>
          <w:lang w:eastAsia="zh-CN"/>
        </w:rPr>
      </w:pPr>
      <w:r>
        <w:rPr>
          <w:rFonts w:hint="eastAsia" w:eastAsia="Times New Roman"/>
          <w:lang w:eastAsia="zh-CN"/>
        </w:rPr>
        <w:t>Solution</w:t>
      </w:r>
      <w:r>
        <w:rPr>
          <w:rFonts w:eastAsia="Times New Roman"/>
          <w:lang w:eastAsia="zh-CN"/>
        </w:rPr>
        <w:t xml:space="preserve"> #1 addresses both Key Issue #1a and #1b with reusing </w:t>
      </w:r>
      <w:r>
        <w:rPr>
          <w:rFonts w:hint="eastAsia"/>
          <w:lang w:eastAsia="zh-CN"/>
        </w:rPr>
        <w:t>of Northbound API converged charging</w:t>
      </w:r>
      <w:r>
        <w:rPr>
          <w:lang w:eastAsia="zh-CN"/>
        </w:rPr>
        <w:t xml:space="preserve"> architecture, charing principles, charging scenarios and the definition of charging information</w:t>
      </w:r>
      <w:r>
        <w:rPr>
          <w:rFonts w:eastAsia="Times New Roman"/>
          <w:lang w:eastAsia="zh-CN"/>
        </w:rPr>
        <w:t xml:space="preserve">. </w:t>
      </w:r>
    </w:p>
    <w:p>
      <w:pPr>
        <w:pStyle w:val="4"/>
      </w:pPr>
      <w:bookmarkStart w:id="294" w:name="_Toc16552"/>
      <w:bookmarkStart w:id="295" w:name="_Toc3107"/>
      <w:bookmarkStart w:id="296" w:name="_Toc19357"/>
      <w:bookmarkStart w:id="297" w:name="_Toc15581"/>
      <w:bookmarkStart w:id="298" w:name="_Toc7821"/>
      <w:bookmarkStart w:id="299" w:name="_Toc972"/>
      <w:bookmarkStart w:id="300" w:name="_Toc19991"/>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94"/>
      <w:bookmarkEnd w:id="295"/>
      <w:bookmarkEnd w:id="296"/>
      <w:bookmarkEnd w:id="297"/>
      <w:bookmarkEnd w:id="298"/>
      <w:bookmarkEnd w:id="299"/>
      <w:bookmarkEnd w:id="300"/>
    </w:p>
    <w:p>
      <w:pPr>
        <w:pStyle w:val="5"/>
      </w:pPr>
      <w:bookmarkStart w:id="301" w:name="_Toc17351"/>
      <w:bookmarkStart w:id="302" w:name="_Toc25558"/>
      <w:bookmarkStart w:id="303" w:name="_Toc24835"/>
      <w:bookmarkStart w:id="304" w:name="_Toc8907"/>
      <w:bookmarkStart w:id="305" w:name="_Toc14184"/>
      <w:bookmarkStart w:id="306" w:name="_Toc4054"/>
      <w:bookmarkStart w:id="307" w:name="_Toc2903"/>
      <w:r>
        <w:rPr>
          <w:lang w:eastAsia="zh-CN"/>
        </w:rPr>
        <w:t>5</w:t>
      </w:r>
      <w:r>
        <w:t>.</w:t>
      </w:r>
      <w:r>
        <w:rPr>
          <w:rFonts w:hint="eastAsia" w:eastAsia="宋体"/>
          <w:lang w:val="en-US" w:eastAsia="zh-CN"/>
        </w:rPr>
        <w:t>4</w:t>
      </w:r>
      <w:r>
        <w:t>.1</w:t>
      </w:r>
      <w:r>
        <w:tab/>
      </w:r>
      <w:r>
        <w:t>Use cases</w:t>
      </w:r>
      <w:bookmarkEnd w:id="301"/>
      <w:bookmarkEnd w:id="302"/>
      <w:bookmarkEnd w:id="303"/>
      <w:bookmarkEnd w:id="304"/>
      <w:bookmarkEnd w:id="305"/>
      <w:bookmarkEnd w:id="306"/>
      <w:bookmarkEnd w:id="307"/>
    </w:p>
    <w:p>
      <w:pPr>
        <w:pStyle w:val="6"/>
      </w:pPr>
      <w:bookmarkStart w:id="308" w:name="_Toc25732"/>
      <w:bookmarkStart w:id="309" w:name="_Toc12886"/>
      <w:bookmarkStart w:id="310" w:name="_Toc6428"/>
      <w:bookmarkStart w:id="311" w:name="_Toc10898"/>
      <w:bookmarkStart w:id="312" w:name="_Toc11414"/>
      <w:bookmarkStart w:id="313" w:name="_Toc28593"/>
      <w:bookmarkStart w:id="314" w:name="_Toc26108"/>
      <w:r>
        <w:t>5.</w:t>
      </w:r>
      <w:r>
        <w:rPr>
          <w:rFonts w:hint="eastAsia" w:eastAsia="宋体"/>
          <w:lang w:val="en-US" w:eastAsia="zh-CN"/>
        </w:rPr>
        <w:t>4</w:t>
      </w:r>
      <w:r>
        <w:t>.1.1</w:t>
      </w:r>
      <w:r>
        <w:tab/>
      </w:r>
      <w:r>
        <w:t>Use case #1: Services over IMS Data Channel is configured as a PS Data Off Exempted Service</w:t>
      </w:r>
      <w:bookmarkEnd w:id="308"/>
      <w:bookmarkEnd w:id="309"/>
      <w:bookmarkEnd w:id="310"/>
      <w:bookmarkEnd w:id="311"/>
      <w:bookmarkEnd w:id="312"/>
      <w:bookmarkEnd w:id="313"/>
      <w:bookmarkEnd w:id="314"/>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315" w:name="_Toc21291"/>
      <w:bookmarkStart w:id="316" w:name="_Toc9753"/>
      <w:bookmarkStart w:id="317" w:name="_Toc20795"/>
      <w:bookmarkStart w:id="318" w:name="_Toc616"/>
      <w:bookmarkStart w:id="319" w:name="_Toc13770"/>
      <w:bookmarkStart w:id="320" w:name="_Toc29478"/>
      <w:bookmarkStart w:id="321" w:name="_Toc12067"/>
      <w:r>
        <w:rPr>
          <w:lang w:eastAsia="zh-CN"/>
        </w:rPr>
        <w:t>5</w:t>
      </w:r>
      <w:r>
        <w:t>.</w:t>
      </w:r>
      <w:r>
        <w:rPr>
          <w:rFonts w:hint="eastAsia" w:eastAsia="宋体"/>
          <w:lang w:val="en-US" w:eastAsia="zh-CN"/>
        </w:rPr>
        <w:t>4</w:t>
      </w:r>
      <w:r>
        <w:t>.</w:t>
      </w:r>
      <w:r>
        <w:rPr>
          <w:lang w:eastAsia="zh-CN"/>
        </w:rPr>
        <w:t>2</w:t>
      </w:r>
      <w:r>
        <w:tab/>
      </w:r>
      <w:r>
        <w:t>Potential charging requirements</w:t>
      </w:r>
      <w:bookmarkEnd w:id="315"/>
      <w:bookmarkEnd w:id="316"/>
      <w:bookmarkEnd w:id="317"/>
      <w:bookmarkEnd w:id="318"/>
      <w:bookmarkEnd w:id="319"/>
      <w:bookmarkEnd w:id="320"/>
      <w:bookmarkEnd w:id="321"/>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322" w:name="_Toc2689"/>
      <w:bookmarkStart w:id="323" w:name="_Toc8855"/>
      <w:bookmarkStart w:id="324" w:name="_Toc19620"/>
      <w:bookmarkStart w:id="325" w:name="_Toc29183"/>
      <w:bookmarkStart w:id="326" w:name="_Toc23460"/>
      <w:bookmarkStart w:id="327" w:name="_Toc27342"/>
      <w:bookmarkStart w:id="328" w:name="_Toc14805"/>
      <w:r>
        <w:rPr>
          <w:lang w:eastAsia="zh-CN"/>
        </w:rPr>
        <w:t>5</w:t>
      </w:r>
      <w:r>
        <w:t>.</w:t>
      </w:r>
      <w:r>
        <w:rPr>
          <w:rFonts w:hint="eastAsia" w:eastAsia="宋体"/>
          <w:lang w:val="en-US" w:eastAsia="zh-CN"/>
        </w:rPr>
        <w:t>4</w:t>
      </w:r>
      <w:r>
        <w:t>.</w:t>
      </w:r>
      <w:r>
        <w:rPr>
          <w:lang w:eastAsia="zh-CN"/>
        </w:rPr>
        <w:t>3</w:t>
      </w:r>
      <w:r>
        <w:tab/>
      </w:r>
      <w:r>
        <w:t>Key issues</w:t>
      </w:r>
      <w:bookmarkEnd w:id="322"/>
      <w:bookmarkEnd w:id="323"/>
      <w:bookmarkEnd w:id="324"/>
      <w:bookmarkEnd w:id="325"/>
      <w:bookmarkEnd w:id="326"/>
      <w:bookmarkEnd w:id="327"/>
      <w:bookmarkEnd w:id="328"/>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329" w:name="_Toc17860"/>
      <w:bookmarkStart w:id="330" w:name="_Toc3134"/>
      <w:bookmarkStart w:id="331" w:name="_Toc23946"/>
      <w:bookmarkStart w:id="332" w:name="_Toc11606"/>
      <w:bookmarkStart w:id="333" w:name="_Toc4528"/>
      <w:bookmarkStart w:id="334" w:name="_Toc15124"/>
      <w:bookmarkStart w:id="335"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329"/>
      <w:bookmarkEnd w:id="330"/>
      <w:bookmarkEnd w:id="331"/>
      <w:bookmarkEnd w:id="332"/>
      <w:bookmarkEnd w:id="333"/>
      <w:bookmarkEnd w:id="334"/>
      <w:bookmarkEnd w:id="335"/>
    </w:p>
    <w:p>
      <w:pPr>
        <w:pStyle w:val="6"/>
        <w:rPr>
          <w:bCs/>
        </w:rPr>
      </w:pPr>
      <w:bookmarkStart w:id="336" w:name="_Toc129080302"/>
      <w:bookmarkStart w:id="337" w:name="_Toc129079839"/>
      <w:bookmarkStart w:id="338" w:name="_Toc16479"/>
      <w:bookmarkStart w:id="339" w:name="_Toc3942"/>
      <w:bookmarkStart w:id="340" w:name="_Toc18560"/>
      <w:bookmarkStart w:id="341" w:name="_Toc8306"/>
      <w:bookmarkStart w:id="342" w:name="_Toc21051"/>
      <w:bookmarkStart w:id="343" w:name="_Toc13145"/>
      <w:bookmarkStart w:id="344" w:name="_Toc12599"/>
      <w:r>
        <w:rPr>
          <w:bCs/>
        </w:rPr>
        <w:t>5.</w:t>
      </w:r>
      <w:r>
        <w:rPr>
          <w:rFonts w:hint="eastAsia" w:eastAsia="宋体"/>
          <w:bCs/>
          <w:lang w:val="en-US" w:eastAsia="zh-CN"/>
        </w:rPr>
        <w:t>4</w:t>
      </w:r>
      <w:r>
        <w:rPr>
          <w:bCs/>
        </w:rPr>
        <w:t>.</w:t>
      </w:r>
      <w:r>
        <w:rPr>
          <w:rFonts w:hint="eastAsia"/>
          <w:bCs/>
        </w:rPr>
        <w:t>4</w:t>
      </w:r>
      <w:r>
        <w:rPr>
          <w:bCs/>
        </w:rPr>
        <w:t>.1</w:t>
      </w:r>
      <w:r>
        <w:rPr>
          <w:bCs/>
        </w:rPr>
        <w:tab/>
      </w:r>
      <w:bookmarkEnd w:id="336"/>
      <w:bookmarkEnd w:id="337"/>
      <w:r>
        <w:rPr>
          <w:bCs/>
        </w:rPr>
        <w:t xml:space="preserve">Solution #1: </w:t>
      </w:r>
      <w:r>
        <w:rPr>
          <w:rFonts w:hint="eastAsia"/>
          <w:bCs/>
        </w:rPr>
        <w:t>Reuse of 3GPP PS Data Off Status</w:t>
      </w:r>
      <w:bookmarkEnd w:id="338"/>
      <w:bookmarkEnd w:id="339"/>
      <w:bookmarkEnd w:id="340"/>
      <w:bookmarkEnd w:id="341"/>
      <w:bookmarkEnd w:id="342"/>
      <w:bookmarkEnd w:id="343"/>
      <w:bookmarkEnd w:id="344"/>
    </w:p>
    <w:p>
      <w:pPr>
        <w:pStyle w:val="7"/>
        <w:rPr>
          <w:bCs/>
        </w:rPr>
      </w:pPr>
      <w:bookmarkStart w:id="345" w:name="_Toc3450"/>
      <w:bookmarkStart w:id="346" w:name="_Toc129080303"/>
      <w:bookmarkStart w:id="347" w:name="_Toc129079840"/>
      <w:bookmarkStart w:id="348" w:name="_Toc13907"/>
      <w:bookmarkStart w:id="349" w:name="_Toc16868"/>
      <w:bookmarkStart w:id="350" w:name="_Toc25473"/>
      <w:bookmarkStart w:id="351" w:name="_Toc15031"/>
      <w:bookmarkStart w:id="352" w:name="_Toc19200"/>
      <w:bookmarkStart w:id="353" w:name="_Toc6016"/>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345"/>
      <w:bookmarkEnd w:id="346"/>
      <w:bookmarkEnd w:id="347"/>
      <w:bookmarkEnd w:id="348"/>
      <w:bookmarkEnd w:id="349"/>
      <w:bookmarkEnd w:id="350"/>
      <w:bookmarkEnd w:id="351"/>
      <w:bookmarkEnd w:id="352"/>
      <w:bookmarkEnd w:id="353"/>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354" w:name="_Toc25436"/>
      <w:bookmarkStart w:id="355" w:name="_Toc22623"/>
      <w:bookmarkStart w:id="356" w:name="_Toc715"/>
      <w:bookmarkStart w:id="357" w:name="_Toc129080330"/>
      <w:bookmarkStart w:id="358" w:name="_Toc31297"/>
      <w:bookmarkStart w:id="359" w:name="_Toc15199"/>
      <w:bookmarkStart w:id="360" w:name="_Toc20503"/>
      <w:bookmarkStart w:id="361" w:name="_Toc21871"/>
      <w:bookmarkStart w:id="362" w:name="_Toc129079867"/>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354"/>
      <w:bookmarkEnd w:id="355"/>
      <w:bookmarkEnd w:id="356"/>
      <w:bookmarkEnd w:id="357"/>
      <w:bookmarkEnd w:id="358"/>
      <w:bookmarkEnd w:id="359"/>
      <w:bookmarkEnd w:id="360"/>
      <w:bookmarkEnd w:id="361"/>
      <w:bookmarkEnd w:id="362"/>
    </w:p>
    <w:p>
      <w:pPr>
        <w:rPr>
          <w:rFonts w:eastAsia="等线"/>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5"/>
        <w:rPr>
          <w:lang w:val="en-US" w:eastAsia="zh-CN"/>
        </w:rPr>
      </w:pPr>
      <w:bookmarkStart w:id="363" w:name="_Toc22635"/>
      <w:r>
        <w:rPr>
          <w:rFonts w:hint="eastAsia"/>
          <w:lang w:val="en-US" w:eastAsia="zh-CN"/>
        </w:rPr>
        <w:t>5.</w:t>
      </w:r>
      <w:r>
        <w:rPr>
          <w:lang w:val="en-US" w:eastAsia="zh-CN"/>
        </w:rPr>
        <w:t>4</w:t>
      </w:r>
      <w:r>
        <w:rPr>
          <w:rFonts w:hint="eastAsia"/>
          <w:lang w:val="en-US" w:eastAsia="zh-CN"/>
        </w:rPr>
        <w:t>.5</w:t>
      </w:r>
      <w:r>
        <w:rPr>
          <w:rFonts w:hint="eastAsia"/>
          <w:lang w:val="en-US" w:eastAsia="zh-CN"/>
        </w:rPr>
        <w:tab/>
      </w:r>
      <w:r>
        <w:rPr>
          <w:rFonts w:hint="eastAsia"/>
          <w:lang w:val="en-US" w:eastAsia="zh-CN"/>
        </w:rPr>
        <w:t>Evaluation</w:t>
      </w:r>
      <w:bookmarkEnd w:id="363"/>
    </w:p>
    <w:p>
      <w:r>
        <w:rPr>
          <w:rFonts w:eastAsia="等线"/>
        </w:rPr>
        <w:t xml:space="preserve">Solution #1 proposed to reuse the information element </w:t>
      </w:r>
      <w:r>
        <w:rPr>
          <w:rFonts w:eastAsia="等线"/>
          <w:lang w:eastAsia="zh-CN"/>
        </w:rPr>
        <w:t xml:space="preserve">and the PS Data Off status trigger </w:t>
      </w:r>
      <w:r>
        <w:rPr>
          <w:rFonts w:eastAsia="等线"/>
        </w:rPr>
        <w:t>defined in TS 32.255[10]</w:t>
      </w:r>
      <w:r>
        <w:t xml:space="preserve"> when Services over IMS Data Channel as a part of </w:t>
      </w:r>
      <w:r>
        <w:rPr>
          <w:lang w:eastAsia="zh-CN"/>
        </w:rPr>
        <w:t>PS</w:t>
      </w:r>
      <w:r>
        <w:t xml:space="preserve"> Data Off Exempt Services.</w:t>
      </w:r>
    </w:p>
    <w:p>
      <w:pPr>
        <w:rPr>
          <w:rFonts w:eastAsia="等线"/>
        </w:rPr>
      </w:pPr>
    </w:p>
    <w:p>
      <w:pPr>
        <w:pStyle w:val="3"/>
        <w:rPr>
          <w:lang w:eastAsia="zh-CN"/>
        </w:rPr>
      </w:pPr>
      <w:bookmarkStart w:id="364" w:name="_Toc23426"/>
      <w:bookmarkStart w:id="365" w:name="_Toc9495"/>
      <w:bookmarkStart w:id="366" w:name="_Toc31156"/>
      <w:bookmarkStart w:id="367" w:name="_Toc31402"/>
      <w:bookmarkStart w:id="368" w:name="_Toc16073"/>
      <w:r>
        <w:rPr>
          <w:rFonts w:hint="eastAsia"/>
          <w:lang w:val="en-US" w:eastAsia="zh-CN"/>
        </w:rPr>
        <w:t>6</w:t>
      </w:r>
      <w:r>
        <w:tab/>
      </w:r>
      <w:r>
        <w:t>Conclusions and recommendations</w:t>
      </w:r>
      <w:bookmarkEnd w:id="364"/>
      <w:bookmarkEnd w:id="365"/>
      <w:bookmarkEnd w:id="366"/>
      <w:bookmarkEnd w:id="367"/>
      <w:bookmarkEnd w:id="368"/>
    </w:p>
    <w:p>
      <w:pPr>
        <w:pStyle w:val="110"/>
      </w:pPr>
    </w:p>
    <w:p>
      <w:pPr>
        <w:pStyle w:val="11"/>
        <w:rPr>
          <w:lang w:eastAsia="zh-CN"/>
        </w:rPr>
      </w:pPr>
      <w:bookmarkStart w:id="369" w:name="_Toc418"/>
      <w:bookmarkStart w:id="370" w:name="_Toc32596"/>
      <w:bookmarkStart w:id="371" w:name="_Toc19554"/>
      <w:bookmarkStart w:id="372" w:name="_Toc21192"/>
      <w:bookmarkStart w:id="373" w:name="_Toc13302"/>
      <w:bookmarkStart w:id="374" w:name="_Toc27203"/>
      <w:bookmarkStart w:id="375" w:name="_Toc24089"/>
      <w:bookmarkStart w:id="376" w:name="_Toc92202609"/>
      <w:bookmarkStart w:id="377" w:name="_Toc24420"/>
      <w:bookmarkStart w:id="378" w:name="_Toc17239"/>
      <w:r>
        <w:t>Annex &lt;A&gt;:</w:t>
      </w:r>
      <w:r>
        <w:br w:type="textWrapping"/>
      </w:r>
      <w:r>
        <w:t>Change history</w:t>
      </w:r>
      <w:bookmarkEnd w:id="369"/>
      <w:bookmarkEnd w:id="370"/>
      <w:bookmarkEnd w:id="371"/>
      <w:bookmarkEnd w:id="372"/>
      <w:bookmarkEnd w:id="373"/>
      <w:bookmarkEnd w:id="374"/>
      <w:bookmarkEnd w:id="375"/>
      <w:bookmarkEnd w:id="376"/>
      <w:bookmarkEnd w:id="377"/>
      <w:bookmarkEnd w:id="378"/>
    </w:p>
    <w:p>
      <w:pPr>
        <w:pStyle w:val="113"/>
      </w:pPr>
      <w:bookmarkStart w:id="379" w:name="historyclause"/>
      <w:bookmarkEnd w:id="37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S5-245900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S5-245901</w:t>
            </w:r>
          </w:p>
          <w:p>
            <w:pPr>
              <w:pStyle w:val="105"/>
              <w:jc w:val="center"/>
              <w:rPr>
                <w:rFonts w:hint="default" w:eastAsia="宋体"/>
                <w:sz w:val="16"/>
                <w:szCs w:val="16"/>
                <w:lang w:val="en-US" w:eastAsia="zh-CN"/>
              </w:rPr>
            </w:pPr>
            <w:r>
              <w:rPr>
                <w:rFonts w:hint="default" w:eastAsia="宋体"/>
                <w:sz w:val="16"/>
                <w:szCs w:val="16"/>
                <w:lang w:val="en-US" w:eastAsia="zh-CN"/>
              </w:rPr>
              <w:t>S5-245902</w:t>
            </w:r>
          </w:p>
          <w:p>
            <w:pPr>
              <w:pStyle w:val="105"/>
              <w:jc w:val="center"/>
              <w:rPr>
                <w:rFonts w:hint="default" w:eastAsia="宋体"/>
                <w:sz w:val="16"/>
                <w:szCs w:val="16"/>
                <w:lang w:val="en-US" w:eastAsia="zh-CN"/>
              </w:rPr>
            </w:pPr>
            <w:r>
              <w:rPr>
                <w:rFonts w:hint="default" w:eastAsia="宋体"/>
                <w:sz w:val="16"/>
                <w:szCs w:val="16"/>
                <w:lang w:val="en-US" w:eastAsia="zh-CN"/>
              </w:rPr>
              <w:t>S5-245922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ascii="Arial" w:hAnsi="Arial" w:cs="Arial"/>
                <w:sz w:val="16"/>
                <w:szCs w:val="16"/>
              </w:rPr>
              <w:t>Adding solution on IMS converged charging for standalone IMS Data Channel</w:t>
            </w:r>
          </w:p>
          <w:p>
            <w:pPr>
              <w:pStyle w:val="103"/>
              <w:rPr>
                <w:rFonts w:ascii="Arial" w:hAnsi="Arial" w:cs="Arial"/>
                <w:sz w:val="16"/>
                <w:szCs w:val="16"/>
              </w:rPr>
            </w:pPr>
            <w:r>
              <w:rPr>
                <w:rFonts w:ascii="Arial" w:hAnsi="Arial" w:cs="Arial"/>
                <w:sz w:val="16"/>
                <w:szCs w:val="16"/>
              </w:rPr>
              <w:t>New charging solution for IMS network capabilities exposure</w:t>
            </w:r>
          </w:p>
          <w:p>
            <w:pPr>
              <w:pStyle w:val="103"/>
              <w:rPr>
                <w:rFonts w:ascii="Arial" w:hAnsi="Arial" w:cs="Arial"/>
                <w:sz w:val="16"/>
                <w:szCs w:val="16"/>
              </w:rPr>
            </w:pPr>
            <w:r>
              <w:rPr>
                <w:rFonts w:ascii="Arial" w:hAnsi="Arial" w:cs="Arial"/>
                <w:sz w:val="16"/>
                <w:szCs w:val="16"/>
              </w:rPr>
              <w:t>Update charging scenario for DC application usage</w:t>
            </w:r>
          </w:p>
          <w:p>
            <w:pPr>
              <w:pStyle w:val="103"/>
              <w:rPr>
                <w:rFonts w:hint="eastAsia" w:ascii="Arial" w:hAnsi="Arial" w:cs="Arial"/>
                <w:sz w:val="16"/>
                <w:szCs w:val="16"/>
                <w:lang w:val="en-US"/>
              </w:rPr>
            </w:pPr>
            <w:r>
              <w:rPr>
                <w:rFonts w:ascii="Arial" w:hAnsi="Arial"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2</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sz w:val="16"/>
                <w:szCs w:val="16"/>
                <w:lang w:val="en-US"/>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S5-246991</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S5-24699</w:t>
            </w:r>
            <w:r>
              <w:rPr>
                <w:rFonts w:hint="eastAsia" w:eastAsia="宋体"/>
                <w:sz w:val="16"/>
                <w:szCs w:val="16"/>
                <w:lang w:val="en-US" w:eastAsia="zh-CN"/>
              </w:rPr>
              <w:t>2</w:t>
            </w:r>
          </w:p>
          <w:p>
            <w:pPr>
              <w:pStyle w:val="105"/>
              <w:jc w:val="center"/>
              <w:rPr>
                <w:rFonts w:hint="default" w:eastAsia="宋体"/>
                <w:sz w:val="16"/>
                <w:szCs w:val="16"/>
                <w:lang w:val="en-US" w:eastAsia="zh-CN"/>
              </w:rPr>
            </w:pPr>
            <w:r>
              <w:rPr>
                <w:rFonts w:hint="default" w:eastAsia="宋体"/>
                <w:sz w:val="16"/>
                <w:szCs w:val="16"/>
                <w:lang w:val="en-US" w:eastAsia="zh-CN"/>
              </w:rPr>
              <w:t>S5-246576</w:t>
            </w:r>
          </w:p>
          <w:p>
            <w:pPr>
              <w:pStyle w:val="105"/>
              <w:jc w:val="center"/>
              <w:rPr>
                <w:rFonts w:hint="default" w:eastAsia="宋体"/>
                <w:sz w:val="16"/>
                <w:szCs w:val="16"/>
                <w:lang w:val="en-US" w:eastAsia="zh-CN"/>
              </w:rPr>
            </w:pPr>
            <w:r>
              <w:rPr>
                <w:rFonts w:hint="default" w:eastAsia="宋体"/>
                <w:sz w:val="16"/>
                <w:szCs w:val="16"/>
                <w:lang w:val="en-US" w:eastAsia="zh-CN"/>
              </w:rPr>
              <w:t>S5-246993</w:t>
            </w:r>
          </w:p>
          <w:p>
            <w:pPr>
              <w:pStyle w:val="105"/>
              <w:jc w:val="center"/>
              <w:rPr>
                <w:rFonts w:hint="default" w:eastAsia="宋体"/>
                <w:sz w:val="16"/>
                <w:szCs w:val="16"/>
                <w:lang w:val="en-US" w:eastAsia="zh-CN"/>
              </w:rPr>
            </w:pPr>
            <w:r>
              <w:rPr>
                <w:rFonts w:hint="default" w:eastAsia="宋体"/>
                <w:sz w:val="16"/>
                <w:szCs w:val="16"/>
                <w:lang w:val="en-US" w:eastAsia="zh-CN"/>
              </w:rPr>
              <w:t>S5-246578</w:t>
            </w:r>
          </w:p>
          <w:p>
            <w:pPr>
              <w:pStyle w:val="105"/>
              <w:jc w:val="center"/>
              <w:rPr>
                <w:rFonts w:hint="default" w:eastAsia="宋体"/>
                <w:sz w:val="16"/>
                <w:szCs w:val="16"/>
                <w:lang w:val="en-US" w:eastAsia="zh-CN"/>
              </w:rPr>
            </w:pPr>
            <w:r>
              <w:rPr>
                <w:rFonts w:hint="default" w:eastAsia="宋体"/>
                <w:sz w:val="16"/>
                <w:szCs w:val="16"/>
                <w:lang w:val="en-US" w:eastAsia="zh-CN"/>
              </w:rPr>
              <w:t>S5-246994</w:t>
            </w:r>
          </w:p>
          <w:p>
            <w:pPr>
              <w:pStyle w:val="105"/>
              <w:jc w:val="center"/>
              <w:rPr>
                <w:rFonts w:hint="default" w:eastAsia="宋体"/>
                <w:sz w:val="16"/>
                <w:szCs w:val="16"/>
                <w:lang w:val="en-US" w:eastAsia="zh-CN"/>
              </w:rPr>
            </w:pPr>
            <w:r>
              <w:rPr>
                <w:rFonts w:hint="default" w:eastAsia="宋体"/>
                <w:sz w:val="16"/>
                <w:szCs w:val="16"/>
                <w:lang w:val="en-US" w:eastAsia="zh-CN"/>
              </w:rPr>
              <w:t>S5-246995</w:t>
            </w:r>
          </w:p>
          <w:p>
            <w:pPr>
              <w:pStyle w:val="105"/>
              <w:jc w:val="center"/>
              <w:rPr>
                <w:rFonts w:hint="default" w:eastAsia="宋体"/>
                <w:sz w:val="16"/>
                <w:szCs w:val="16"/>
                <w:lang w:val="en-US" w:eastAsia="zh-CN"/>
              </w:rPr>
            </w:pPr>
            <w:r>
              <w:rPr>
                <w:rFonts w:hint="default" w:eastAsia="宋体"/>
                <w:sz w:val="16"/>
                <w:szCs w:val="16"/>
                <w:lang w:val="en-US" w:eastAsia="zh-CN"/>
              </w:rPr>
              <w:t>S5-246581</w:t>
            </w:r>
          </w:p>
          <w:p>
            <w:pPr>
              <w:pStyle w:val="105"/>
              <w:jc w:val="center"/>
              <w:rPr>
                <w:rFonts w:hint="default" w:eastAsia="宋体"/>
                <w:sz w:val="16"/>
                <w:szCs w:val="16"/>
                <w:lang w:val="en-US" w:eastAsia="zh-CN"/>
              </w:rPr>
            </w:pPr>
            <w:r>
              <w:rPr>
                <w:rFonts w:hint="default" w:eastAsia="宋体"/>
                <w:sz w:val="16"/>
                <w:szCs w:val="16"/>
                <w:lang w:val="en-US" w:eastAsia="zh-CN"/>
              </w:rPr>
              <w:t>S5-246582</w:t>
            </w:r>
          </w:p>
          <w:p>
            <w:pPr>
              <w:pStyle w:val="105"/>
              <w:jc w:val="center"/>
              <w:rPr>
                <w:rFonts w:hint="default" w:eastAsia="宋体"/>
                <w:sz w:val="16"/>
                <w:szCs w:val="16"/>
                <w:lang w:val="en-US"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hint="eastAsia" w:ascii="Arial" w:hAnsi="Arial" w:cs="Arial"/>
                <w:sz w:val="16"/>
                <w:szCs w:val="16"/>
              </w:rPr>
              <w:t>Adding solution on volume-based charging for standalone IMS Data Channel</w:t>
            </w:r>
          </w:p>
          <w:p>
            <w:pPr>
              <w:pStyle w:val="103"/>
              <w:rPr>
                <w:rFonts w:hint="eastAsia" w:ascii="Arial" w:hAnsi="Arial" w:cs="Arial"/>
                <w:sz w:val="16"/>
                <w:szCs w:val="16"/>
              </w:rPr>
            </w:pPr>
            <w:r>
              <w:rPr>
                <w:rFonts w:hint="eastAsia" w:ascii="Arial" w:hAnsi="Arial" w:cs="Arial"/>
                <w:sz w:val="16"/>
                <w:szCs w:val="16"/>
              </w:rPr>
              <w:t>Adding evaluation for topic 1</w:t>
            </w:r>
          </w:p>
          <w:p>
            <w:pPr>
              <w:pStyle w:val="103"/>
              <w:rPr>
                <w:rFonts w:hint="eastAsia" w:ascii="Arial" w:hAnsi="Arial" w:cs="Arial"/>
                <w:sz w:val="16"/>
                <w:szCs w:val="16"/>
              </w:rPr>
            </w:pPr>
            <w:r>
              <w:rPr>
                <w:rFonts w:hint="eastAsia" w:ascii="Arial" w:hAnsi="Arial" w:cs="Arial"/>
                <w:sz w:val="16"/>
                <w:szCs w:val="16"/>
              </w:rPr>
              <w:t>Update the architecture reference for IMS DC</w:t>
            </w:r>
          </w:p>
          <w:p>
            <w:pPr>
              <w:pStyle w:val="103"/>
              <w:rPr>
                <w:rFonts w:hint="eastAsia" w:ascii="Arial" w:hAnsi="Arial" w:cs="Arial"/>
                <w:sz w:val="16"/>
                <w:szCs w:val="16"/>
              </w:rPr>
            </w:pPr>
            <w:r>
              <w:rPr>
                <w:rFonts w:hint="eastAsia" w:ascii="Arial" w:hAnsi="Arial" w:cs="Arial"/>
                <w:sz w:val="16"/>
                <w:szCs w:val="16"/>
              </w:rPr>
              <w:t>Resolve EN in charging solution for DC application download</w:t>
            </w:r>
          </w:p>
          <w:p>
            <w:pPr>
              <w:pStyle w:val="103"/>
              <w:rPr>
                <w:rFonts w:hint="eastAsia" w:ascii="Arial" w:hAnsi="Arial" w:cs="Arial"/>
                <w:sz w:val="16"/>
                <w:szCs w:val="16"/>
              </w:rPr>
            </w:pPr>
            <w:r>
              <w:rPr>
                <w:rFonts w:hint="eastAsia" w:ascii="Arial" w:hAnsi="Arial" w:cs="Arial"/>
                <w:sz w:val="16"/>
                <w:szCs w:val="16"/>
              </w:rPr>
              <w:t>New charging solution for DC application usage by duration</w:t>
            </w:r>
          </w:p>
          <w:p>
            <w:pPr>
              <w:pStyle w:val="103"/>
              <w:rPr>
                <w:rFonts w:hint="eastAsia" w:ascii="Arial" w:hAnsi="Arial" w:cs="Arial"/>
                <w:sz w:val="16"/>
                <w:szCs w:val="16"/>
              </w:rPr>
            </w:pPr>
            <w:r>
              <w:rPr>
                <w:rFonts w:hint="eastAsia" w:ascii="Arial" w:hAnsi="Arial" w:cs="Arial"/>
                <w:sz w:val="16"/>
                <w:szCs w:val="16"/>
              </w:rPr>
              <w:t>New charging solution for DC application usage by volume</w:t>
            </w:r>
          </w:p>
          <w:p>
            <w:pPr>
              <w:pStyle w:val="103"/>
              <w:rPr>
                <w:rFonts w:hint="eastAsia" w:ascii="Arial" w:hAnsi="Arial" w:cs="Arial"/>
                <w:sz w:val="16"/>
                <w:szCs w:val="16"/>
              </w:rPr>
            </w:pPr>
            <w:r>
              <w:rPr>
                <w:rFonts w:hint="eastAsia" w:ascii="Arial" w:hAnsi="Arial" w:cs="Arial"/>
                <w:sz w:val="16"/>
                <w:szCs w:val="16"/>
              </w:rPr>
              <w:t>Evaluation for IMS DC charging topic 2</w:t>
            </w:r>
          </w:p>
          <w:p>
            <w:pPr>
              <w:pStyle w:val="103"/>
              <w:rPr>
                <w:rFonts w:hint="eastAsia" w:ascii="Arial" w:hAnsi="Arial" w:cs="Arial"/>
                <w:sz w:val="16"/>
                <w:szCs w:val="16"/>
              </w:rPr>
            </w:pPr>
            <w:r>
              <w:rPr>
                <w:rFonts w:hint="eastAsia" w:ascii="Arial" w:hAnsi="Arial" w:cs="Arial"/>
                <w:sz w:val="16"/>
                <w:szCs w:val="16"/>
              </w:rPr>
              <w:t>Evaluation for IMS DC charging topic 3</w:t>
            </w:r>
          </w:p>
          <w:p>
            <w:pPr>
              <w:pStyle w:val="103"/>
              <w:rPr>
                <w:rFonts w:hint="eastAsia" w:ascii="Arial" w:hAnsi="Arial" w:cs="Arial"/>
                <w:sz w:val="16"/>
                <w:szCs w:val="16"/>
              </w:rPr>
            </w:pPr>
            <w:r>
              <w:rPr>
                <w:rFonts w:hint="eastAsia" w:ascii="Arial" w:hAnsi="Arial" w:cs="Arial"/>
                <w:sz w:val="16"/>
                <w:szCs w:val="16"/>
              </w:rPr>
              <w:t>Evaluation for IMS DC charging topic 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3</w:t>
            </w:r>
            <w:r>
              <w:rPr>
                <w:sz w:val="16"/>
                <w:szCs w:val="16"/>
                <w:lang w:val="en-US"/>
              </w:rPr>
              <w:t>.0</w:t>
            </w:r>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CC2725F"/>
    <w:multiLevelType w:val="multilevel"/>
    <w:tmpl w:val="1CC2725F"/>
    <w:lvl w:ilvl="0" w:tentative="0">
      <w:start w:val="21"/>
      <w:numFmt w:val="bullet"/>
      <w:lvlText w:val="-"/>
      <w:lvlJc w:val="left"/>
      <w:pPr>
        <w:ind w:left="1044" w:hanging="360"/>
      </w:pPr>
      <w:rPr>
        <w:rFonts w:hint="default" w:ascii="Times New Roman" w:hAnsi="Times New Roman" w:cs="Times New Roman" w:eastAsiaTheme="minorEastAsia"/>
      </w:rPr>
    </w:lvl>
    <w:lvl w:ilvl="1" w:tentative="0">
      <w:start w:val="1"/>
      <w:numFmt w:val="bullet"/>
      <w:lvlText w:val=""/>
      <w:lvlJc w:val="left"/>
      <w:pPr>
        <w:ind w:left="1524" w:hanging="420"/>
      </w:pPr>
      <w:rPr>
        <w:rFonts w:hint="default" w:ascii="Wingdings" w:hAnsi="Wingdings"/>
      </w:rPr>
    </w:lvl>
    <w:lvl w:ilvl="2" w:tentative="0">
      <w:start w:val="1"/>
      <w:numFmt w:val="bullet"/>
      <w:lvlText w:val=""/>
      <w:lvlJc w:val="left"/>
      <w:pPr>
        <w:ind w:left="1944" w:hanging="420"/>
      </w:pPr>
      <w:rPr>
        <w:rFonts w:hint="default" w:ascii="Wingdings" w:hAnsi="Wingdings"/>
      </w:rPr>
    </w:lvl>
    <w:lvl w:ilvl="3" w:tentative="0">
      <w:start w:val="1"/>
      <w:numFmt w:val="bullet"/>
      <w:lvlText w:val=""/>
      <w:lvlJc w:val="left"/>
      <w:pPr>
        <w:ind w:left="2364" w:hanging="420"/>
      </w:pPr>
      <w:rPr>
        <w:rFonts w:hint="default" w:ascii="Wingdings" w:hAnsi="Wingdings"/>
      </w:rPr>
    </w:lvl>
    <w:lvl w:ilvl="4" w:tentative="0">
      <w:start w:val="1"/>
      <w:numFmt w:val="bullet"/>
      <w:lvlText w:val=""/>
      <w:lvlJc w:val="left"/>
      <w:pPr>
        <w:ind w:left="2784" w:hanging="420"/>
      </w:pPr>
      <w:rPr>
        <w:rFonts w:hint="default" w:ascii="Wingdings" w:hAnsi="Wingdings"/>
      </w:rPr>
    </w:lvl>
    <w:lvl w:ilvl="5" w:tentative="0">
      <w:start w:val="1"/>
      <w:numFmt w:val="bullet"/>
      <w:lvlText w:val=""/>
      <w:lvlJc w:val="left"/>
      <w:pPr>
        <w:ind w:left="3204" w:hanging="420"/>
      </w:pPr>
      <w:rPr>
        <w:rFonts w:hint="default" w:ascii="Wingdings" w:hAnsi="Wingdings"/>
      </w:rPr>
    </w:lvl>
    <w:lvl w:ilvl="6" w:tentative="0">
      <w:start w:val="1"/>
      <w:numFmt w:val="bullet"/>
      <w:lvlText w:val=""/>
      <w:lvlJc w:val="left"/>
      <w:pPr>
        <w:ind w:left="3624" w:hanging="420"/>
      </w:pPr>
      <w:rPr>
        <w:rFonts w:hint="default" w:ascii="Wingdings" w:hAnsi="Wingdings"/>
      </w:rPr>
    </w:lvl>
    <w:lvl w:ilvl="7" w:tentative="0">
      <w:start w:val="1"/>
      <w:numFmt w:val="bullet"/>
      <w:lvlText w:val=""/>
      <w:lvlJc w:val="left"/>
      <w:pPr>
        <w:ind w:left="4044" w:hanging="420"/>
      </w:pPr>
      <w:rPr>
        <w:rFonts w:hint="default" w:ascii="Wingdings" w:hAnsi="Wingdings"/>
      </w:rPr>
    </w:lvl>
    <w:lvl w:ilvl="8" w:tentative="0">
      <w:start w:val="1"/>
      <w:numFmt w:val="bullet"/>
      <w:lvlText w:val=""/>
      <w:lvlJc w:val="left"/>
      <w:pPr>
        <w:ind w:left="4464" w:hanging="420"/>
      </w:pPr>
      <w:rPr>
        <w:rFonts w:hint="default" w:ascii="Wingdings" w:hAnsi="Wingdings"/>
      </w:rPr>
    </w:lvl>
  </w:abstractNum>
  <w:abstractNum w:abstractNumId="11">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2E5A72"/>
    <w:rsid w:val="071015E4"/>
    <w:rsid w:val="071B348F"/>
    <w:rsid w:val="07576939"/>
    <w:rsid w:val="07893F3B"/>
    <w:rsid w:val="07CA04E5"/>
    <w:rsid w:val="07D93108"/>
    <w:rsid w:val="08006B81"/>
    <w:rsid w:val="08B03E86"/>
    <w:rsid w:val="08B140CE"/>
    <w:rsid w:val="09E27CC3"/>
    <w:rsid w:val="0ACF7931"/>
    <w:rsid w:val="0BCC740A"/>
    <w:rsid w:val="0BF4026D"/>
    <w:rsid w:val="0C1D4C84"/>
    <w:rsid w:val="0C3C544B"/>
    <w:rsid w:val="0CC95B79"/>
    <w:rsid w:val="0CF85923"/>
    <w:rsid w:val="0D3337F6"/>
    <w:rsid w:val="0DC84077"/>
    <w:rsid w:val="128232CE"/>
    <w:rsid w:val="13501A7B"/>
    <w:rsid w:val="14262E9B"/>
    <w:rsid w:val="151C1DCA"/>
    <w:rsid w:val="15981544"/>
    <w:rsid w:val="15DE3F67"/>
    <w:rsid w:val="16F7073B"/>
    <w:rsid w:val="170C7B0B"/>
    <w:rsid w:val="1715040A"/>
    <w:rsid w:val="17883EB2"/>
    <w:rsid w:val="17BA2A25"/>
    <w:rsid w:val="18E76D03"/>
    <w:rsid w:val="19621F74"/>
    <w:rsid w:val="19B97F34"/>
    <w:rsid w:val="1DD11A0B"/>
    <w:rsid w:val="1E205F5F"/>
    <w:rsid w:val="1E3B0DA8"/>
    <w:rsid w:val="1EAF2DA2"/>
    <w:rsid w:val="1F3250D1"/>
    <w:rsid w:val="1F5216F6"/>
    <w:rsid w:val="1F9208F2"/>
    <w:rsid w:val="205E47E3"/>
    <w:rsid w:val="20D243CD"/>
    <w:rsid w:val="20E533CF"/>
    <w:rsid w:val="211143A5"/>
    <w:rsid w:val="22385341"/>
    <w:rsid w:val="23242F54"/>
    <w:rsid w:val="23E36C72"/>
    <w:rsid w:val="23F030EE"/>
    <w:rsid w:val="24FC4EE0"/>
    <w:rsid w:val="254A3495"/>
    <w:rsid w:val="26A31BB3"/>
    <w:rsid w:val="26C204C6"/>
    <w:rsid w:val="271C004E"/>
    <w:rsid w:val="28A279B8"/>
    <w:rsid w:val="2AEC6080"/>
    <w:rsid w:val="2AF66F64"/>
    <w:rsid w:val="2B312498"/>
    <w:rsid w:val="2BE46C4D"/>
    <w:rsid w:val="2C0E5B40"/>
    <w:rsid w:val="2D203DA6"/>
    <w:rsid w:val="2D6D5CA9"/>
    <w:rsid w:val="2D7B6D02"/>
    <w:rsid w:val="2E052867"/>
    <w:rsid w:val="306F0B05"/>
    <w:rsid w:val="32EE219B"/>
    <w:rsid w:val="35225499"/>
    <w:rsid w:val="35E71E9B"/>
    <w:rsid w:val="360A60B7"/>
    <w:rsid w:val="374308E5"/>
    <w:rsid w:val="37A73883"/>
    <w:rsid w:val="3896021A"/>
    <w:rsid w:val="38AC56D6"/>
    <w:rsid w:val="39700E94"/>
    <w:rsid w:val="39B53C0B"/>
    <w:rsid w:val="3A965555"/>
    <w:rsid w:val="3AAF074A"/>
    <w:rsid w:val="3B2E7450"/>
    <w:rsid w:val="3C894B20"/>
    <w:rsid w:val="3CCA1AEF"/>
    <w:rsid w:val="3D605787"/>
    <w:rsid w:val="3DFE69D5"/>
    <w:rsid w:val="3E292905"/>
    <w:rsid w:val="3F5A7532"/>
    <w:rsid w:val="41123B8E"/>
    <w:rsid w:val="414B660D"/>
    <w:rsid w:val="420B0DEA"/>
    <w:rsid w:val="42120775"/>
    <w:rsid w:val="448F070E"/>
    <w:rsid w:val="44C84166"/>
    <w:rsid w:val="44DD4259"/>
    <w:rsid w:val="453A1148"/>
    <w:rsid w:val="455E20DB"/>
    <w:rsid w:val="46441FE6"/>
    <w:rsid w:val="485616BD"/>
    <w:rsid w:val="48C7490A"/>
    <w:rsid w:val="491532A8"/>
    <w:rsid w:val="493F52F0"/>
    <w:rsid w:val="4944726F"/>
    <w:rsid w:val="494A5EFA"/>
    <w:rsid w:val="49535B70"/>
    <w:rsid w:val="49E57A90"/>
    <w:rsid w:val="4AB512F1"/>
    <w:rsid w:val="4B4B0FEF"/>
    <w:rsid w:val="4C3F52B2"/>
    <w:rsid w:val="4C80643D"/>
    <w:rsid w:val="4EF35442"/>
    <w:rsid w:val="4FAB46AB"/>
    <w:rsid w:val="4FE70651"/>
    <w:rsid w:val="4FEC3DCB"/>
    <w:rsid w:val="502B7796"/>
    <w:rsid w:val="50BB45C2"/>
    <w:rsid w:val="51321D01"/>
    <w:rsid w:val="51373372"/>
    <w:rsid w:val="51901536"/>
    <w:rsid w:val="51987CEC"/>
    <w:rsid w:val="52742470"/>
    <w:rsid w:val="528D14FE"/>
    <w:rsid w:val="52F608EB"/>
    <w:rsid w:val="54D41ACD"/>
    <w:rsid w:val="551F2960"/>
    <w:rsid w:val="55E231D3"/>
    <w:rsid w:val="563866AF"/>
    <w:rsid w:val="57152EF1"/>
    <w:rsid w:val="586A5589"/>
    <w:rsid w:val="58DF23EB"/>
    <w:rsid w:val="58E03173"/>
    <w:rsid w:val="5A671778"/>
    <w:rsid w:val="5AF80124"/>
    <w:rsid w:val="5B6974AC"/>
    <w:rsid w:val="5CA25E10"/>
    <w:rsid w:val="5FD25BFD"/>
    <w:rsid w:val="607757D2"/>
    <w:rsid w:val="613F3EE8"/>
    <w:rsid w:val="6202521D"/>
    <w:rsid w:val="64343F73"/>
    <w:rsid w:val="644C161A"/>
    <w:rsid w:val="65964F7A"/>
    <w:rsid w:val="66AF572C"/>
    <w:rsid w:val="68A9780B"/>
    <w:rsid w:val="695921F4"/>
    <w:rsid w:val="6B522C27"/>
    <w:rsid w:val="6B5A7D8B"/>
    <w:rsid w:val="6B71379E"/>
    <w:rsid w:val="6BC64905"/>
    <w:rsid w:val="6BCC1DAA"/>
    <w:rsid w:val="6C161A3F"/>
    <w:rsid w:val="6C516EA4"/>
    <w:rsid w:val="6DC9002B"/>
    <w:rsid w:val="6DCA3DA3"/>
    <w:rsid w:val="6EAB77A9"/>
    <w:rsid w:val="6EE803D8"/>
    <w:rsid w:val="706A3BEB"/>
    <w:rsid w:val="708C751F"/>
    <w:rsid w:val="709C44B5"/>
    <w:rsid w:val="71845ACA"/>
    <w:rsid w:val="72BB3CBA"/>
    <w:rsid w:val="73695B0D"/>
    <w:rsid w:val="74CD06F3"/>
    <w:rsid w:val="74FF37C3"/>
    <w:rsid w:val="75981D12"/>
    <w:rsid w:val="75A15C4F"/>
    <w:rsid w:val="75B310A7"/>
    <w:rsid w:val="75E74C1F"/>
    <w:rsid w:val="76C24197"/>
    <w:rsid w:val="783457E7"/>
    <w:rsid w:val="784748E4"/>
    <w:rsid w:val="790C38A2"/>
    <w:rsid w:val="79AB6836"/>
    <w:rsid w:val="7A90051E"/>
    <w:rsid w:val="7AA80BCB"/>
    <w:rsid w:val="7ADB743E"/>
    <w:rsid w:val="7B2760AC"/>
    <w:rsid w:val="7B7202F4"/>
    <w:rsid w:val="7BB15FF0"/>
    <w:rsid w:val="7D7D282C"/>
    <w:rsid w:val="7DF57C12"/>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1009</Words>
  <Characters>5626</Characters>
  <Lines>46</Lines>
  <Paragraphs>13</Paragraphs>
  <TotalTime>9</TotalTime>
  <ScaleCrop>false</ScaleCrop>
  <LinksUpToDate>false</LinksUpToDate>
  <CharactersWithSpaces>6622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2024-11-25T03:26:23Z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