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r>
              <w:rPr>
                <w:rFonts w:hint="eastAsia" w:eastAsia="宋体"/>
                <w:lang w:val="en-US" w:eastAsia="zh-CN"/>
              </w:rPr>
              <w:t>2</w:t>
            </w:r>
            <w:r>
              <w:t>.0</w:t>
            </w:r>
            <w:bookmarkEnd w:id="3"/>
            <w:r>
              <w:t xml:space="preserve"> </w:t>
            </w:r>
            <w:r>
              <w:rPr>
                <w:sz w:val="32"/>
              </w:rPr>
              <w:t>(</w:t>
            </w:r>
            <w:bookmarkStart w:id="4" w:name="issueDate"/>
            <w:r>
              <w:rPr>
                <w:sz w:val="32"/>
              </w:rPr>
              <w:t>2024-</w:t>
            </w:r>
            <w:r>
              <w:rPr>
                <w:rFonts w:hint="eastAsia" w:eastAsia="宋体"/>
                <w:sz w:val="32"/>
                <w:lang w:val="en-US" w:eastAsia="zh-CN"/>
              </w:rPr>
              <w:t>10</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_Toc10843 \h </w:instrText>
      </w:r>
      <w:r>
        <w:fldChar w:fldCharType="separate"/>
      </w:r>
      <w:r>
        <w:t>5</w:t>
      </w:r>
      <w:r>
        <w:fldChar w:fldCharType="end"/>
      </w:r>
    </w:p>
    <w:p>
      <w:pPr>
        <w:pStyle w:val="20"/>
        <w:tabs>
          <w:tab w:val="right" w:pos="2000"/>
          <w:tab w:val="right" w:leader="dot" w:pos="9641"/>
          <w:tab w:val="clear" w:pos="9639"/>
        </w:tabs>
      </w:pPr>
      <w:r>
        <w:t>1</w:t>
      </w:r>
      <w:r>
        <w:tab/>
      </w:r>
      <w:r>
        <w:t>Scope</w:t>
      </w:r>
      <w:r>
        <w:rPr>
          <w:rFonts w:hint="eastAsia" w:eastAsia="宋体"/>
          <w:lang w:val="en-US" w:eastAsia="zh-CN"/>
        </w:rPr>
        <w:tab/>
      </w:r>
      <w:r>
        <w:rPr>
          <w:rFonts w:hint="eastAsia" w:eastAsia="宋体"/>
          <w:lang w:val="en-US" w:eastAsia="zh-CN"/>
        </w:rPr>
        <w:tab/>
      </w:r>
      <w:r>
        <w:rPr>
          <w:rFonts w:hint="eastAsia" w:eastAsia="宋体"/>
          <w:lang w:val="en-US" w:eastAsia="zh-CN"/>
        </w:rPr>
        <w:t xml:space="preserve"> </w:t>
      </w:r>
      <w:r>
        <w:fldChar w:fldCharType="begin"/>
      </w:r>
      <w:r>
        <w:instrText xml:space="preserve"> PAGEREF _Toc3053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_Toc30972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_Toc11248 \h </w:instrText>
      </w:r>
      <w:r>
        <w:fldChar w:fldCharType="separate"/>
      </w:r>
      <w:r>
        <w:t>8</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_Toc22113 \h </w:instrText>
      </w:r>
      <w:r>
        <w:fldChar w:fldCharType="separate"/>
      </w:r>
      <w:r>
        <w:t>8</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_Toc14355 \h </w:instrText>
      </w:r>
      <w:r>
        <w:fldChar w:fldCharType="separate"/>
      </w:r>
      <w:r>
        <w:t>8</w:t>
      </w:r>
      <w:r>
        <w:fldChar w:fldCharType="end"/>
      </w:r>
    </w:p>
    <w:p>
      <w:pPr>
        <w:pStyle w:val="19"/>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_Toc12060 \h </w:instrText>
      </w:r>
      <w:r>
        <w:fldChar w:fldCharType="separate"/>
      </w:r>
      <w:r>
        <w:t>8</w:t>
      </w:r>
      <w:r>
        <w:fldChar w:fldCharType="end"/>
      </w:r>
    </w:p>
    <w:p>
      <w:pPr>
        <w:pStyle w:val="20"/>
        <w:tabs>
          <w:tab w:val="right" w:pos="2000"/>
          <w:tab w:val="right" w:leader="dot" w:pos="9641"/>
          <w:tab w:val="clear" w:pos="9639"/>
        </w:tabs>
      </w:pPr>
      <w:r>
        <w:t>4</w:t>
      </w:r>
      <w:r>
        <w:tab/>
      </w:r>
      <w:r>
        <w:rPr>
          <w:rFonts w:hint="eastAsia"/>
        </w:rPr>
        <w:t>Overview</w:t>
      </w:r>
      <w:r>
        <w:tab/>
      </w:r>
      <w:r>
        <w:rPr>
          <w:rFonts w:hint="eastAsia" w:eastAsia="宋体"/>
          <w:lang w:val="en-US" w:eastAsia="zh-CN"/>
        </w:rPr>
        <w:tab/>
      </w:r>
      <w:r>
        <w:fldChar w:fldCharType="begin"/>
      </w:r>
      <w:r>
        <w:instrText xml:space="preserve"> PAGEREF _Toc30741 \h </w:instrText>
      </w:r>
      <w:r>
        <w:fldChar w:fldCharType="separate"/>
      </w:r>
      <w:r>
        <w:t>8</w:t>
      </w:r>
      <w:r>
        <w:fldChar w:fldCharType="end"/>
      </w:r>
    </w:p>
    <w:p>
      <w:pPr>
        <w:pStyle w:val="19"/>
        <w:tabs>
          <w:tab w:val="right" w:pos="2000"/>
          <w:tab w:val="right" w:leader="dot" w:pos="9641"/>
          <w:tab w:val="clear" w:pos="9639"/>
        </w:tabs>
      </w:pPr>
      <w:r>
        <w:t>4.1</w:t>
      </w:r>
      <w:r>
        <w:tab/>
      </w:r>
      <w:r>
        <w:t>General</w:t>
      </w:r>
      <w:r>
        <w:tab/>
      </w:r>
      <w:r>
        <w:rPr>
          <w:rFonts w:hint="eastAsia" w:eastAsia="宋体"/>
          <w:lang w:val="en-US" w:eastAsia="zh-CN"/>
        </w:rPr>
        <w:tab/>
      </w:r>
      <w:r>
        <w:fldChar w:fldCharType="begin"/>
      </w:r>
      <w:r>
        <w:instrText xml:space="preserve"> PAGEREF _Toc19351 \h </w:instrText>
      </w:r>
      <w:r>
        <w:fldChar w:fldCharType="separate"/>
      </w:r>
      <w:r>
        <w:t>8</w:t>
      </w:r>
      <w:r>
        <w:fldChar w:fldCharType="end"/>
      </w:r>
    </w:p>
    <w:p>
      <w:pPr>
        <w:pStyle w:val="19"/>
        <w:tabs>
          <w:tab w:val="right" w:pos="2000"/>
          <w:tab w:val="right" w:leader="dot" w:pos="9641"/>
          <w:tab w:val="clear" w:pos="9639"/>
        </w:tabs>
      </w:pPr>
      <w:r>
        <w:t>4.2</w:t>
      </w:r>
      <w:r>
        <w:tab/>
      </w:r>
      <w:r>
        <w:t>N</w:t>
      </w:r>
      <w:r>
        <w:rPr>
          <w:rFonts w:hint="eastAsia"/>
        </w:rPr>
        <w:t>etworks</w:t>
      </w:r>
      <w:r>
        <w:t xml:space="preserve"> functionality and a</w:t>
      </w:r>
      <w:r>
        <w:rPr>
          <w:rFonts w:hint="eastAsia"/>
        </w:rPr>
        <w:t>rchitecture</w:t>
      </w:r>
      <w:r>
        <w:t xml:space="preserve"> of IMS data channel</w:t>
      </w:r>
      <w:r>
        <w:tab/>
      </w:r>
      <w:r>
        <w:fldChar w:fldCharType="begin"/>
      </w:r>
      <w:r>
        <w:instrText xml:space="preserve"> PAGEREF _Toc23483 \h </w:instrText>
      </w:r>
      <w:r>
        <w:fldChar w:fldCharType="separate"/>
      </w:r>
      <w:r>
        <w:t>8</w:t>
      </w:r>
      <w:r>
        <w:fldChar w:fldCharType="end"/>
      </w:r>
    </w:p>
    <w:p>
      <w:pPr>
        <w:pStyle w:val="19"/>
        <w:tabs>
          <w:tab w:val="right" w:pos="2000"/>
          <w:tab w:val="right" w:leader="dot" w:pos="9641"/>
          <w:tab w:val="clear" w:pos="9639"/>
        </w:tabs>
      </w:pPr>
      <w:r>
        <w:t>4.3</w:t>
      </w:r>
      <w:r>
        <w:tab/>
      </w:r>
      <w:r>
        <w:t>Data channel application download</w:t>
      </w:r>
      <w:r>
        <w:tab/>
      </w:r>
      <w:r>
        <w:fldChar w:fldCharType="begin"/>
      </w:r>
      <w:r>
        <w:instrText xml:space="preserve"> PAGEREF _Toc2435 \h </w:instrText>
      </w:r>
      <w:r>
        <w:fldChar w:fldCharType="separate"/>
      </w:r>
      <w:r>
        <w:t>10</w:t>
      </w:r>
      <w:r>
        <w:fldChar w:fldCharType="end"/>
      </w:r>
    </w:p>
    <w:p>
      <w:pPr>
        <w:pStyle w:val="20"/>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_Toc11010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r>
        <w:tab/>
      </w:r>
      <w:r>
        <w:fldChar w:fldCharType="begin"/>
      </w:r>
      <w:r>
        <w:instrText xml:space="preserve"> PAGEREF _Toc13742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w:t>
      </w:r>
      <w:r>
        <w:t>.</w:t>
      </w:r>
      <w:r>
        <w:rPr>
          <w:rFonts w:hint="eastAsia"/>
          <w:lang w:val="en-US" w:eastAsia="zh-CN"/>
        </w:rPr>
        <w:t>1</w:t>
      </w:r>
      <w:r>
        <w:t>.1</w:t>
      </w:r>
      <w:r>
        <w:tab/>
      </w:r>
      <w:r>
        <w:t>Use cases</w:t>
      </w:r>
      <w:r>
        <w:rPr>
          <w:rFonts w:hint="eastAsia" w:eastAsia="宋体"/>
          <w:lang w:val="en-US" w:eastAsia="zh-CN"/>
        </w:rPr>
        <w:tab/>
      </w:r>
      <w:r>
        <w:tab/>
      </w:r>
      <w:r>
        <w:fldChar w:fldCharType="begin"/>
      </w:r>
      <w:r>
        <w:instrText xml:space="preserve"> PAGEREF _Toc14626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r>
        <w:tab/>
      </w:r>
      <w:r>
        <w:fldChar w:fldCharType="begin"/>
      </w:r>
      <w:r>
        <w:instrText xml:space="preserve"> PAGEREF _Toc12682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Potential charging requirements</w:t>
      </w:r>
      <w:r>
        <w:tab/>
      </w:r>
      <w:r>
        <w:fldChar w:fldCharType="begin"/>
      </w:r>
      <w:r>
        <w:instrText xml:space="preserve"> PAGEREF _Toc14456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5.1.3</w:t>
      </w:r>
      <w:r>
        <w:rPr>
          <w:rFonts w:hint="eastAsia"/>
          <w:lang w:val="en-US" w:eastAsia="zh-CN"/>
        </w:rPr>
        <w:tab/>
      </w:r>
      <w:r>
        <w:rPr>
          <w:rFonts w:hint="eastAsia"/>
          <w:lang w:val="en-US" w:eastAsia="zh-CN"/>
        </w:rPr>
        <w:t>Key issues</w:t>
      </w:r>
      <w:r>
        <w:rPr>
          <w:rFonts w:hint="eastAsia"/>
          <w:lang w:val="en-US" w:eastAsia="zh-CN"/>
        </w:rPr>
        <w:tab/>
      </w:r>
      <w:r>
        <w:tab/>
      </w:r>
      <w:r>
        <w:fldChar w:fldCharType="begin"/>
      </w:r>
      <w:r>
        <w:instrText xml:space="preserve"> PAGEREF _Toc10733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5.1.4</w:t>
      </w:r>
      <w:r>
        <w:rPr>
          <w:rFonts w:hint="eastAsia"/>
          <w:lang w:val="en-US" w:eastAsia="zh-CN"/>
        </w:rPr>
        <w:tab/>
      </w:r>
      <w:r>
        <w:rPr>
          <w:rFonts w:hint="eastAsia"/>
          <w:lang w:val="en-US" w:eastAsia="zh-CN"/>
        </w:rPr>
        <w:t>Possible solutions</w:t>
      </w:r>
      <w:r>
        <w:tab/>
      </w:r>
      <w:r>
        <w:fldChar w:fldCharType="begin"/>
      </w:r>
      <w:r>
        <w:instrText xml:space="preserve"> PAGEREF _Toc32450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t>.1.</w:t>
      </w:r>
      <w:r>
        <w:rPr>
          <w:rFonts w:hint="eastAsia"/>
          <w:lang w:eastAsia="zh-CN"/>
        </w:rPr>
        <w:t>4</w:t>
      </w:r>
      <w:r>
        <w:t>.1</w:t>
      </w:r>
      <w:r>
        <w:tab/>
      </w:r>
      <w:r>
        <w:rPr>
          <w:rFonts w:hint="eastAsia"/>
          <w:lang w:eastAsia="zh-CN"/>
        </w:rPr>
        <w:t>Solution #1: IMS converged charging for standalone IMS Data Channel</w:t>
      </w:r>
      <w:r>
        <w:tab/>
      </w:r>
      <w:r>
        <w:fldChar w:fldCharType="begin"/>
      </w:r>
      <w:r>
        <w:instrText xml:space="preserve"> PAGEREF _Toc4307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5.1.5</w:t>
      </w:r>
      <w:r>
        <w:rPr>
          <w:rFonts w:hint="eastAsia"/>
          <w:lang w:val="en-US" w:eastAsia="zh-CN"/>
        </w:rPr>
        <w:tab/>
      </w:r>
      <w:r>
        <w:rPr>
          <w:rFonts w:hint="eastAsia"/>
          <w:lang w:val="en-US" w:eastAsia="zh-CN"/>
        </w:rPr>
        <w:t>Evaluation</w:t>
      </w:r>
      <w:r>
        <w:tab/>
      </w:r>
      <w:r>
        <w:fldChar w:fldCharType="begin"/>
      </w:r>
      <w:r>
        <w:instrText xml:space="preserve"> PAGEREF _Toc17506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r>
        <w:tab/>
      </w:r>
      <w:r>
        <w:fldChar w:fldCharType="begin"/>
      </w:r>
      <w:r>
        <w:instrText xml:space="preserve"> PAGEREF _Toc23077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r>
        <w:tab/>
      </w:r>
      <w:r>
        <w:fldChar w:fldCharType="begin"/>
      </w:r>
      <w:r>
        <w:instrText xml:space="preserve"> PAGEREF _Toc32375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.1</w:t>
      </w:r>
      <w:r>
        <w:tab/>
      </w:r>
      <w:r>
        <w:t>Use cases</w:t>
      </w:r>
      <w:r>
        <w:rPr>
          <w:rFonts w:hint="eastAsia" w:eastAsia="宋体"/>
          <w:lang w:val="en-US" w:eastAsia="zh-CN"/>
        </w:rPr>
        <w:tab/>
      </w:r>
      <w:r>
        <w:tab/>
      </w:r>
      <w:r>
        <w:fldChar w:fldCharType="begin"/>
      </w:r>
      <w:r>
        <w:instrText xml:space="preserve"> PAGEREF _Toc15323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r>
        <w:tab/>
      </w:r>
      <w:r>
        <w:fldChar w:fldCharType="begin"/>
      </w:r>
      <w:r>
        <w:instrText xml:space="preserve"> PAGEREF _Toc13077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r>
        <w:rPr>
          <w:rFonts w:hint="eastAsia" w:eastAsia="宋体"/>
          <w:lang w:val="en-US" w:eastAsia="zh-CN"/>
        </w:rPr>
        <w:t xml:space="preserve"> </w:t>
      </w:r>
      <w:r>
        <w:t>in P2A and P2A2P scenarios</w:t>
      </w:r>
      <w:r>
        <w:tab/>
      </w:r>
      <w:r>
        <w:fldChar w:fldCharType="begin"/>
      </w:r>
      <w:r>
        <w:instrText xml:space="preserve"> PAGEREF _Toc29671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r>
        <w:tab/>
      </w:r>
      <w:r>
        <w:fldChar w:fldCharType="begin"/>
      </w:r>
      <w:r>
        <w:instrText xml:space="preserve"> PAGEREF _Toc24545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r>
        <w:tab/>
      </w:r>
      <w:r>
        <w:rPr>
          <w:rFonts w:hint="eastAsia" w:eastAsia="宋体"/>
          <w:lang w:val="en-US" w:eastAsia="zh-CN"/>
        </w:rPr>
        <w:tab/>
      </w:r>
      <w:r>
        <w:fldChar w:fldCharType="begin"/>
      </w:r>
      <w:r>
        <w:instrText xml:space="preserve"> PAGEREF _Toc27346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r>
        <w:tab/>
      </w:r>
      <w:r>
        <w:fldChar w:fldCharType="begin"/>
      </w:r>
      <w:r>
        <w:instrText xml:space="preserve"> PAGEREF _Toc3798 \h </w:instrText>
      </w:r>
      <w:r>
        <w:fldChar w:fldCharType="separate"/>
      </w:r>
      <w:r>
        <w:t>13</w:t>
      </w:r>
      <w:r>
        <w:fldChar w:fldCharType="end"/>
      </w:r>
    </w:p>
    <w:p>
      <w:pPr>
        <w:pStyle w:val="17"/>
        <w:tabs>
          <w:tab w:val="right" w:pos="2400"/>
          <w:tab w:val="right" w:leader="dot" w:pos="9641"/>
          <w:tab w:val="clear" w:pos="9639"/>
        </w:tabs>
      </w:pPr>
      <w:r>
        <w:t>5.2.4.1</w:t>
      </w:r>
      <w:r>
        <w:tab/>
      </w:r>
      <w:r>
        <w:rPr>
          <w:rFonts w:hint="eastAsia"/>
          <w:lang w:eastAsia="zh-CN"/>
        </w:rPr>
        <w:t>Solu</w:t>
      </w:r>
      <w:r>
        <w:t>tion #1: DCSF based charging solution for DC application download</w:t>
      </w:r>
      <w:r>
        <w:tab/>
      </w:r>
      <w:r>
        <w:fldChar w:fldCharType="begin"/>
      </w:r>
      <w:r>
        <w:instrText xml:space="preserve"> PAGEREF _Toc32756 \h </w:instrText>
      </w:r>
      <w:r>
        <w:fldChar w:fldCharType="separate"/>
      </w:r>
      <w:r>
        <w:t>13</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_Toc21001 \h </w:instrText>
      </w:r>
      <w:r>
        <w:fldChar w:fldCharType="separate"/>
      </w:r>
      <w:r>
        <w:t>13</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_Toc29866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5</w:t>
      </w:r>
      <w:r>
        <w:tab/>
      </w:r>
      <w:r>
        <w:t>Evaluation</w:t>
      </w:r>
      <w:r>
        <w:tab/>
      </w:r>
      <w:r>
        <w:fldChar w:fldCharType="begin"/>
      </w:r>
      <w:r>
        <w:instrText xml:space="preserve"> PAGEREF _Toc26268 \h </w:instrText>
      </w:r>
      <w:r>
        <w:fldChar w:fldCharType="separate"/>
      </w:r>
      <w:r>
        <w:t>14</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.6</w:t>
      </w:r>
      <w:r>
        <w:tab/>
      </w:r>
      <w:r>
        <w:t>Conclusion</w:t>
      </w:r>
      <w:r>
        <w:tab/>
      </w:r>
      <w:r>
        <w:fldChar w:fldCharType="begin"/>
      </w:r>
      <w:r>
        <w:instrText xml:space="preserve"> PAGEREF _Toc22005 \h </w:instrText>
      </w:r>
      <w:r>
        <w:fldChar w:fldCharType="separate"/>
      </w:r>
      <w:r>
        <w:t>14</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r>
        <w:rPr>
          <w:rFonts w:eastAsia="等线"/>
        </w:rPr>
        <w:t>Support IMS network capabilities exposure</w:t>
      </w:r>
      <w:r>
        <w:tab/>
      </w:r>
      <w:r>
        <w:fldChar w:fldCharType="begin"/>
      </w:r>
      <w:r>
        <w:instrText xml:space="preserve"> PAGEREF _Toc71 \h </w:instrText>
      </w:r>
      <w:r>
        <w:fldChar w:fldCharType="separate"/>
      </w:r>
      <w:r>
        <w:t>14</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.1</w:t>
      </w:r>
      <w:r>
        <w:tab/>
      </w:r>
      <w:r>
        <w:t>Use cases</w:t>
      </w:r>
      <w:r>
        <w:tab/>
      </w:r>
      <w:r>
        <w:rPr>
          <w:rFonts w:hint="eastAsia" w:eastAsia="宋体"/>
          <w:lang w:val="en-US" w:eastAsia="zh-CN"/>
        </w:rPr>
        <w:tab/>
      </w:r>
      <w:r>
        <w:fldChar w:fldCharType="begin"/>
      </w:r>
      <w:r>
        <w:instrText xml:space="preserve"> PAGEREF _Toc110 \h </w:instrText>
      </w:r>
      <w:r>
        <w:fldChar w:fldCharType="separate"/>
      </w:r>
      <w:r>
        <w:t>14</w:t>
      </w:r>
      <w:r>
        <w:fldChar w:fldCharType="end"/>
      </w:r>
    </w:p>
    <w:p>
      <w:pPr>
        <w:pStyle w:val="17"/>
        <w:tabs>
          <w:tab w:val="right" w:pos="2400"/>
          <w:tab w:val="right" w:leader="dot" w:pos="9641"/>
          <w:tab w:val="clear" w:pos="9639"/>
        </w:tabs>
      </w:pPr>
      <w:r>
        <w:t>5.</w:t>
      </w:r>
      <w:r>
        <w:rPr>
          <w:rFonts w:hint="eastAsia" w:eastAsia="宋体"/>
          <w:lang w:val="en-US" w:eastAsia="zh-CN"/>
        </w:rPr>
        <w:t>3</w:t>
      </w:r>
      <w:r>
        <w:t>.1.1</w:t>
      </w:r>
      <w:r>
        <w:tab/>
      </w:r>
      <w:r>
        <w:t xml:space="preserve">Use case #1: IMS network capabilities exposure to an external </w:t>
      </w:r>
      <w:r>
        <w:rPr>
          <w:rFonts w:hint="eastAsia"/>
          <w:lang w:eastAsia="zh-CN"/>
        </w:rPr>
        <w:t>NF</w:t>
      </w:r>
      <w:r>
        <w:t>/AF</w:t>
      </w:r>
      <w:r>
        <w:tab/>
      </w:r>
      <w:r>
        <w:fldChar w:fldCharType="begin"/>
      </w:r>
      <w:r>
        <w:instrText xml:space="preserve"> PAGEREF _Toc2584 \h </w:instrText>
      </w:r>
      <w:r>
        <w:fldChar w:fldCharType="separate"/>
      </w:r>
      <w:r>
        <w:t>14</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2</w:t>
      </w:r>
      <w:r>
        <w:tab/>
      </w:r>
      <w:r>
        <w:t>Potential charging requirements</w:t>
      </w:r>
      <w:r>
        <w:tab/>
      </w:r>
      <w:r>
        <w:fldChar w:fldCharType="begin"/>
      </w:r>
      <w:r>
        <w:instrText xml:space="preserve"> PAGEREF _Toc30829 \h </w:instrText>
      </w:r>
      <w:r>
        <w:fldChar w:fldCharType="separate"/>
      </w:r>
      <w:r>
        <w:t>15</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3</w:t>
      </w:r>
      <w:r>
        <w:tab/>
      </w:r>
      <w:r>
        <w:t>Key issues</w:t>
      </w:r>
      <w:r>
        <w:rPr>
          <w:rFonts w:hint="eastAsia" w:eastAsia="宋体"/>
          <w:lang w:val="en-US" w:eastAsia="zh-CN"/>
        </w:rPr>
        <w:tab/>
      </w:r>
      <w:r>
        <w:tab/>
      </w:r>
      <w:r>
        <w:fldChar w:fldCharType="begin"/>
      </w:r>
      <w:r>
        <w:instrText xml:space="preserve"> PAGEREF _Toc20067 \h </w:instrText>
      </w:r>
      <w:r>
        <w:fldChar w:fldCharType="separate"/>
      </w:r>
      <w:r>
        <w:t>15</w:t>
      </w:r>
      <w:r>
        <w:fldChar w:fldCharType="end"/>
      </w:r>
    </w:p>
    <w:p>
      <w:pPr>
        <w:pStyle w:val="18"/>
        <w:tabs>
          <w:tab w:val="right" w:pos="2000"/>
          <w:tab w:val="right" w:leader="dot" w:pos="9641"/>
          <w:tab w:val="clear" w:pos="9639"/>
        </w:tabs>
      </w:pPr>
      <w:r>
        <w:rPr>
          <w:rFonts w:hint="eastAsia"/>
          <w:lang w:val="en-US" w:eastAsia="zh-CN"/>
        </w:rPr>
        <w:t>5.3.4</w:t>
      </w:r>
      <w:r>
        <w:rPr>
          <w:rFonts w:hint="eastAsia"/>
          <w:lang w:val="en-US" w:eastAsia="zh-CN"/>
        </w:rPr>
        <w:tab/>
      </w:r>
      <w:r>
        <w:rPr>
          <w:rFonts w:hint="eastAsia"/>
          <w:lang w:val="en-US" w:eastAsia="zh-CN"/>
        </w:rPr>
        <w:t>Possible solutions</w:t>
      </w:r>
      <w:r>
        <w:tab/>
      </w:r>
      <w:r>
        <w:fldChar w:fldCharType="begin"/>
      </w:r>
      <w:r>
        <w:instrText xml:space="preserve"> PAGEREF _Toc24789 \h </w:instrText>
      </w:r>
      <w:r>
        <w:fldChar w:fldCharType="separate"/>
      </w:r>
      <w:r>
        <w:t>15</w:t>
      </w:r>
      <w:r>
        <w:fldChar w:fldCharType="end"/>
      </w:r>
    </w:p>
    <w:p>
      <w:pPr>
        <w:pStyle w:val="17"/>
        <w:tabs>
          <w:tab w:val="right" w:pos="2400"/>
          <w:tab w:val="right" w:leader="dot" w:pos="9641"/>
          <w:tab w:val="clear" w:pos="9639"/>
        </w:tabs>
      </w:pPr>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r>
        <w:tab/>
      </w:r>
      <w:r>
        <w:fldChar w:fldCharType="begin"/>
      </w:r>
      <w:r>
        <w:instrText xml:space="preserve"> PAGEREF _Toc18163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r>
        <w:tab/>
      </w:r>
      <w:r>
        <w:rPr>
          <w:rFonts w:hint="eastAsia" w:eastAsia="宋体"/>
          <w:lang w:val="en-US" w:eastAsia="zh-CN"/>
        </w:rPr>
        <w:tab/>
      </w:r>
      <w:r>
        <w:fldChar w:fldCharType="begin"/>
      </w:r>
      <w:r>
        <w:instrText xml:space="preserve"> PAGEREF _Toc27883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r>
        <w:tab/>
      </w:r>
      <w:r>
        <w:fldChar w:fldCharType="begin"/>
      </w:r>
      <w:r>
        <w:instrText xml:space="preserve"> PAGEREF _Toc8186 \h </w:instrText>
      </w:r>
      <w:r>
        <w:fldChar w:fldCharType="separate"/>
      </w:r>
      <w:r>
        <w:t>15</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r>
        <w:tab/>
      </w:r>
      <w:r>
        <w:fldChar w:fldCharType="begin"/>
      </w:r>
      <w:r>
        <w:instrText xml:space="preserve"> PAGEREF _Toc19991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.1</w:t>
      </w:r>
      <w:r>
        <w:tab/>
      </w:r>
      <w:r>
        <w:t>Use cases</w:t>
      </w:r>
      <w:r>
        <w:tab/>
      </w:r>
      <w:r>
        <w:rPr>
          <w:rFonts w:hint="eastAsia" w:eastAsia="宋体"/>
          <w:lang w:val="en-US" w:eastAsia="zh-CN"/>
        </w:rPr>
        <w:tab/>
      </w:r>
      <w:r>
        <w:fldChar w:fldCharType="begin"/>
      </w:r>
      <w:r>
        <w:instrText xml:space="preserve"> PAGEREF _Toc2903 \h </w:instrText>
      </w:r>
      <w:r>
        <w:fldChar w:fldCharType="separate"/>
      </w:r>
      <w:r>
        <w:t>16</w:t>
      </w:r>
      <w:r>
        <w:fldChar w:fldCharType="end"/>
      </w:r>
    </w:p>
    <w:p>
      <w:pPr>
        <w:pStyle w:val="17"/>
        <w:tabs>
          <w:tab w:val="right" w:pos="2400"/>
          <w:tab w:val="right" w:leader="dot" w:pos="9641"/>
          <w:tab w:val="clear" w:pos="9639"/>
        </w:tabs>
      </w:pPr>
      <w:r>
        <w:t>5.</w:t>
      </w:r>
      <w:r>
        <w:rPr>
          <w:rFonts w:hint="eastAsia" w:eastAsia="宋体"/>
          <w:lang w:val="en-US" w:eastAsia="zh-CN"/>
        </w:rPr>
        <w:t>4</w:t>
      </w:r>
      <w:r>
        <w:t>.1.1</w:t>
      </w:r>
      <w:r>
        <w:tab/>
      </w:r>
      <w:r>
        <w:t>Use case #1: Services over IMS Data Channel is configured as a PS Data Off Exempted Service</w:t>
      </w:r>
      <w:r>
        <w:tab/>
      </w:r>
      <w:r>
        <w:fldChar w:fldCharType="begin"/>
      </w:r>
      <w:r>
        <w:instrText xml:space="preserve"> PAGEREF _Toc25732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2</w:t>
      </w:r>
      <w:r>
        <w:tab/>
      </w:r>
      <w:r>
        <w:t>Potential charging requirements</w:t>
      </w:r>
      <w:r>
        <w:tab/>
      </w:r>
      <w:r>
        <w:fldChar w:fldCharType="begin"/>
      </w:r>
      <w:r>
        <w:instrText xml:space="preserve"> PAGEREF _Toc12067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3</w:t>
      </w:r>
      <w:r>
        <w:tab/>
      </w:r>
      <w:r>
        <w:t>Key issues</w:t>
      </w:r>
      <w:r>
        <w:tab/>
      </w:r>
      <w:r>
        <w:rPr>
          <w:rFonts w:hint="eastAsia" w:eastAsia="宋体"/>
          <w:lang w:val="en-US" w:eastAsia="zh-CN"/>
        </w:rPr>
        <w:tab/>
      </w:r>
      <w:r>
        <w:fldChar w:fldCharType="begin"/>
      </w:r>
      <w:r>
        <w:instrText xml:space="preserve"> PAGEREF _Toc29183 \h </w:instrText>
      </w:r>
      <w:r>
        <w:fldChar w:fldCharType="separate"/>
      </w:r>
      <w:r>
        <w:t>16</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r>
        <w:tab/>
      </w:r>
      <w:r>
        <w:fldChar w:fldCharType="begin"/>
      </w:r>
      <w:r>
        <w:instrText xml:space="preserve"> PAGEREF _Toc4528 \h </w:instrText>
      </w:r>
      <w:r>
        <w:fldChar w:fldCharType="separate"/>
      </w:r>
      <w:r>
        <w:t>16</w:t>
      </w:r>
      <w:r>
        <w:fldChar w:fldCharType="end"/>
      </w:r>
    </w:p>
    <w:p>
      <w:pPr>
        <w:pStyle w:val="17"/>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w:t>
      </w:r>
      <w:r>
        <w:rPr>
          <w:bCs/>
        </w:rPr>
        <w:tab/>
      </w:r>
      <w:r>
        <w:rPr>
          <w:bCs/>
        </w:rPr>
        <w:t xml:space="preserve">Solution #1: </w:t>
      </w:r>
      <w:r>
        <w:rPr>
          <w:rFonts w:hint="eastAsia"/>
          <w:bCs/>
        </w:rPr>
        <w:t>Reuse of 3GPP PS Data Off Status</w:t>
      </w:r>
      <w:r>
        <w:tab/>
      </w:r>
      <w:r>
        <w:fldChar w:fldCharType="begin"/>
      </w:r>
      <w:r>
        <w:instrText xml:space="preserve"> PAGEREF _Toc18560 \h </w:instrText>
      </w:r>
      <w:r>
        <w:fldChar w:fldCharType="separate"/>
      </w:r>
      <w:r>
        <w:t>16</w:t>
      </w:r>
      <w:r>
        <w:fldChar w:fldCharType="end"/>
      </w:r>
    </w:p>
    <w:p>
      <w:pPr>
        <w:pStyle w:val="16"/>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r>
        <w:rPr>
          <w:rFonts w:hint="eastAsia" w:eastAsia="宋体"/>
          <w:bCs/>
          <w:lang w:val="en-US" w:eastAsia="zh-CN"/>
        </w:rPr>
        <w:tab/>
      </w:r>
      <w:r>
        <w:tab/>
      </w:r>
      <w:r>
        <w:fldChar w:fldCharType="begin"/>
      </w:r>
      <w:r>
        <w:instrText xml:space="preserve"> PAGEREF _Toc13907 \h </w:instrText>
      </w:r>
      <w:r>
        <w:fldChar w:fldCharType="separate"/>
      </w:r>
      <w:r>
        <w:t>16</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_Toc31297 \h </w:instrText>
      </w:r>
      <w:r>
        <w:fldChar w:fldCharType="separate"/>
      </w:r>
      <w:r>
        <w:t>16</w:t>
      </w:r>
      <w:r>
        <w:fldChar w:fldCharType="end"/>
      </w:r>
    </w:p>
    <w:p>
      <w:pPr>
        <w:pStyle w:val="20"/>
        <w:tabs>
          <w:tab w:val="right" w:pos="2000"/>
          <w:tab w:val="right" w:leader="dot" w:pos="9641"/>
          <w:tab w:val="clear" w:pos="9639"/>
        </w:tabs>
      </w:pPr>
      <w:r>
        <w:rPr>
          <w:rFonts w:hint="eastAsia"/>
          <w:lang w:val="en-US" w:eastAsia="zh-CN"/>
        </w:rPr>
        <w:t>6</w:t>
      </w:r>
      <w:r>
        <w:tab/>
      </w:r>
      <w:r>
        <w:t>Conclusions and recommendations</w:t>
      </w:r>
      <w:r>
        <w:tab/>
      </w:r>
      <w:r>
        <w:fldChar w:fldCharType="begin"/>
      </w:r>
      <w:r>
        <w:instrText xml:space="preserve"> PAGEREF _Toc31156 \h </w:instrText>
      </w:r>
      <w:r>
        <w:fldChar w:fldCharType="separate"/>
      </w:r>
      <w:r>
        <w:t>16</w:t>
      </w:r>
      <w:r>
        <w:fldChar w:fldCharType="end"/>
      </w:r>
    </w:p>
    <w:p>
      <w:pPr>
        <w:pStyle w:val="54"/>
        <w:tabs>
          <w:tab w:val="right" w:leader="dot" w:pos="9641"/>
          <w:tab w:val="clear" w:pos="9639"/>
        </w:tabs>
      </w:pPr>
      <w:r>
        <w:t>Annex &lt;A&gt;: Change history</w:t>
      </w:r>
      <w:r>
        <w:tab/>
      </w:r>
      <w:r>
        <w:rPr>
          <w:rFonts w:hint="eastAsia" w:eastAsia="宋体"/>
          <w:lang w:val="en-US" w:eastAsia="zh-CN"/>
        </w:rPr>
        <w:tab/>
      </w:r>
      <w:r>
        <w:fldChar w:fldCharType="begin"/>
      </w:r>
      <w:r>
        <w:instrText xml:space="preserve"> PAGEREF _Toc32596 \h </w:instrText>
      </w:r>
      <w:r>
        <w:fldChar w:fldCharType="separate"/>
      </w:r>
      <w:r>
        <w:t>17</w:t>
      </w:r>
      <w:r>
        <w:fldChar w:fldCharType="end"/>
      </w:r>
    </w:p>
    <w:p>
      <w:r>
        <w:fldChar w:fldCharType="end"/>
      </w:r>
    </w:p>
    <w:p>
      <w:pPr>
        <w:pStyle w:val="129"/>
      </w:pPr>
      <w:r>
        <w:br w:type="page"/>
      </w:r>
    </w:p>
    <w:p>
      <w:pPr>
        <w:pStyle w:val="3"/>
      </w:pPr>
      <w:bookmarkStart w:id="15" w:name="foreword"/>
      <w:bookmarkEnd w:id="15"/>
      <w:bookmarkStart w:id="16" w:name="_Toc25688"/>
      <w:bookmarkStart w:id="17" w:name="_Toc13341"/>
      <w:bookmarkStart w:id="18" w:name="_Toc23581"/>
      <w:bookmarkStart w:id="19" w:name="_Toc19859"/>
      <w:bookmarkStart w:id="20" w:name="_Toc31303"/>
      <w:bookmarkStart w:id="21" w:name="_Toc10843"/>
      <w:bookmarkStart w:id="22" w:name="_Toc456"/>
      <w:r>
        <w:t>Foreword</w:t>
      </w:r>
      <w:bookmarkEnd w:id="16"/>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3053"/>
      <w:bookmarkStart w:id="27" w:name="_Toc13272"/>
      <w:bookmarkStart w:id="28" w:name="_Toc16784"/>
      <w:bookmarkStart w:id="29" w:name="_Toc27769"/>
      <w:bookmarkStart w:id="30" w:name="_Toc195"/>
      <w:bookmarkStart w:id="31" w:name="_Toc12692"/>
      <w:bookmarkStart w:id="32" w:name="_Toc32228"/>
      <w:r>
        <w:t>1</w:t>
      </w:r>
      <w:r>
        <w:tab/>
      </w:r>
      <w:r>
        <w:t>Scope</w:t>
      </w:r>
      <w:bookmarkEnd w:id="26"/>
      <w:bookmarkEnd w:id="27"/>
      <w:bookmarkEnd w:id="28"/>
      <w:bookmarkEnd w:id="29"/>
      <w:bookmarkEnd w:id="30"/>
      <w:bookmarkEnd w:id="31"/>
      <w:bookmarkEnd w:id="32"/>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3" w:name="references"/>
      <w:bookmarkEnd w:id="33"/>
      <w:bookmarkStart w:id="34" w:name="_Toc27836"/>
      <w:bookmarkStart w:id="35" w:name="_Toc14709"/>
      <w:bookmarkStart w:id="36" w:name="_Toc11886"/>
      <w:bookmarkStart w:id="37" w:name="_Toc25424"/>
      <w:bookmarkStart w:id="38" w:name="_Toc21818"/>
      <w:bookmarkStart w:id="39" w:name="_Toc30508"/>
      <w:bookmarkStart w:id="40" w:name="_Toc30972"/>
      <w:r>
        <w:t>2</w:t>
      </w:r>
      <w:r>
        <w:tab/>
      </w:r>
      <w:r>
        <w:t>References</w:t>
      </w:r>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kern w:val="2"/>
          <w:szCs w:val="18"/>
          <w:lang w:eastAsia="zh-CN" w:bidi="ar-KW"/>
        </w:rPr>
      </w:pPr>
      <w:r>
        <w:rPr>
          <w:rFonts w:hint="eastAsia"/>
          <w:lang w:eastAsia="zh-CN"/>
        </w:rPr>
        <w:t>[</w:t>
      </w:r>
      <w:r>
        <w:rPr>
          <w:rFonts w:hint="eastAsia"/>
          <w:lang w:val="en-US" w:eastAsia="zh-CN"/>
        </w:rPr>
        <w:t>13</w:t>
      </w:r>
      <w:r>
        <w:rPr>
          <w:lang w:eastAsia="zh-CN"/>
        </w:rPr>
        <w:t>]</w:t>
      </w:r>
      <w:r>
        <w:rPr>
          <w:lang w:eastAsia="zh-CN"/>
        </w:rPr>
        <w:tab/>
      </w:r>
      <w:r>
        <w:rPr>
          <w:lang w:eastAsia="zh-CN"/>
        </w:rPr>
        <w:t>3GPP</w:t>
      </w:r>
      <w:r>
        <w:rPr>
          <w:lang w:val="en-US" w:eastAsia="zh-CN"/>
        </w:rPr>
        <w:t> </w:t>
      </w:r>
      <w:r>
        <w:rPr>
          <w:lang w:eastAsia="zh-CN"/>
        </w:rPr>
        <w:t>TS</w:t>
      </w:r>
      <w:r>
        <w:rPr>
          <w:lang w:val="en-US" w:eastAsia="zh-CN"/>
        </w:rPr>
        <w:t> </w:t>
      </w:r>
      <w:r>
        <w:rPr>
          <w:lang w:eastAsia="zh-CN"/>
        </w:rPr>
        <w:t>32.254: "Telecommunication management; Charging management; Exposure function northbound Application Program Interfaces (APIs) charging".</w:t>
      </w:r>
    </w:p>
    <w:p>
      <w:pPr>
        <w:pStyle w:val="107"/>
        <w:rPr>
          <w:lang w:eastAsia="de-DE"/>
        </w:rPr>
      </w:pPr>
    </w:p>
    <w:p>
      <w:pPr>
        <w:pStyle w:val="107"/>
        <w:rPr>
          <w:lang w:eastAsia="de-DE"/>
        </w:rPr>
      </w:pPr>
    </w:p>
    <w:p>
      <w:pPr>
        <w:pStyle w:val="3"/>
      </w:pPr>
      <w:bookmarkStart w:id="41" w:name="definitions"/>
      <w:bookmarkEnd w:id="41"/>
      <w:bookmarkStart w:id="42" w:name="_Toc32766"/>
      <w:bookmarkStart w:id="43" w:name="_Toc12351"/>
      <w:bookmarkStart w:id="44" w:name="_Toc15707"/>
      <w:bookmarkStart w:id="45" w:name="_Toc16205"/>
      <w:bookmarkStart w:id="46" w:name="_Toc28193"/>
      <w:bookmarkStart w:id="47" w:name="_Toc16083"/>
      <w:bookmarkStart w:id="48" w:name="_Toc11248"/>
      <w:r>
        <w:t>3</w:t>
      </w:r>
      <w:r>
        <w:tab/>
      </w:r>
      <w:r>
        <w:t>Definitions of terms, symbols and abbreviations</w:t>
      </w:r>
      <w:bookmarkEnd w:id="42"/>
      <w:bookmarkEnd w:id="43"/>
      <w:bookmarkEnd w:id="44"/>
      <w:bookmarkEnd w:id="45"/>
      <w:bookmarkEnd w:id="46"/>
      <w:bookmarkEnd w:id="47"/>
      <w:bookmarkEnd w:id="48"/>
    </w:p>
    <w:p>
      <w:pPr>
        <w:pStyle w:val="4"/>
      </w:pPr>
      <w:bookmarkStart w:id="49" w:name="_Toc22113"/>
      <w:bookmarkStart w:id="50" w:name="_Toc28868"/>
      <w:bookmarkStart w:id="51" w:name="_Toc30837"/>
      <w:bookmarkStart w:id="52" w:name="_Toc30017"/>
      <w:bookmarkStart w:id="53" w:name="_Toc26472"/>
      <w:bookmarkStart w:id="54" w:name="_Toc27879"/>
      <w:bookmarkStart w:id="55" w:name="_Toc27737"/>
      <w:r>
        <w:t>3.1</w:t>
      </w:r>
      <w:r>
        <w:tab/>
      </w:r>
      <w:r>
        <w:t>Terms</w:t>
      </w:r>
      <w:bookmarkEnd w:id="49"/>
      <w:bookmarkEnd w:id="50"/>
      <w:bookmarkEnd w:id="51"/>
      <w:bookmarkEnd w:id="52"/>
      <w:bookmarkEnd w:id="53"/>
      <w:bookmarkEnd w:id="54"/>
      <w:bookmarkEnd w:id="55"/>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56" w:name="_Toc4542"/>
      <w:bookmarkStart w:id="57" w:name="_Toc14355"/>
      <w:bookmarkStart w:id="58" w:name="_Toc8559"/>
      <w:bookmarkStart w:id="59" w:name="_Toc30856"/>
      <w:bookmarkStart w:id="60" w:name="_Toc27739"/>
      <w:bookmarkStart w:id="61" w:name="_Toc17297"/>
      <w:bookmarkStart w:id="62" w:name="_Toc17165"/>
      <w:r>
        <w:t>3.2</w:t>
      </w:r>
      <w:r>
        <w:tab/>
      </w:r>
      <w:r>
        <w:t>Symbols</w:t>
      </w:r>
      <w:bookmarkEnd w:id="56"/>
      <w:bookmarkEnd w:id="57"/>
      <w:bookmarkEnd w:id="58"/>
      <w:bookmarkEnd w:id="59"/>
      <w:bookmarkEnd w:id="60"/>
      <w:bookmarkEnd w:id="61"/>
      <w:bookmarkEnd w:id="62"/>
    </w:p>
    <w:p>
      <w:pPr>
        <w:keepNext/>
      </w:pPr>
      <w:r>
        <w:t>For the purposes of the present document, the following symbols apply:</w:t>
      </w:r>
    </w:p>
    <w:p>
      <w:pPr>
        <w:pStyle w:val="110"/>
      </w:pPr>
      <w:r>
        <w:t>&lt;symbol&gt;</w:t>
      </w:r>
      <w:r>
        <w:tab/>
      </w:r>
      <w:r>
        <w:t>&lt;Explanation&gt;</w:t>
      </w:r>
    </w:p>
    <w:p>
      <w:pPr>
        <w:pStyle w:val="110"/>
      </w:pPr>
    </w:p>
    <w:p>
      <w:pPr>
        <w:pStyle w:val="4"/>
      </w:pPr>
      <w:bookmarkStart w:id="63" w:name="_Toc13563"/>
      <w:bookmarkStart w:id="64" w:name="_Toc9395"/>
      <w:bookmarkStart w:id="65" w:name="_Toc32365"/>
      <w:bookmarkStart w:id="66" w:name="_Toc3750"/>
      <w:bookmarkStart w:id="67" w:name="_Toc4975"/>
      <w:bookmarkStart w:id="68" w:name="_Toc21762"/>
      <w:bookmarkStart w:id="69" w:name="_Toc12060"/>
      <w:r>
        <w:t>3.3</w:t>
      </w:r>
      <w:r>
        <w:tab/>
      </w:r>
      <w:r>
        <w:t>Abbreviations</w:t>
      </w:r>
      <w:bookmarkEnd w:id="63"/>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API</w:t>
      </w:r>
      <w:r>
        <w:tab/>
      </w:r>
      <w:r>
        <w:t>Application Programming Interface</w:t>
      </w:r>
    </w:p>
    <w:p>
      <w:pPr>
        <w:pStyle w:val="110"/>
      </w:pPr>
      <w:r>
        <w:rPr>
          <w:rFonts w:hint="eastAsia"/>
          <w:lang w:eastAsia="zh-CN"/>
        </w:rPr>
        <w:t>N</w:t>
      </w:r>
      <w:r>
        <w:rPr>
          <w:lang w:eastAsia="zh-CN"/>
        </w:rPr>
        <w:t>EF</w:t>
      </w:r>
      <w:r>
        <w:rPr>
          <w:lang w:eastAsia="zh-CN"/>
        </w:rPr>
        <w:tab/>
      </w:r>
      <w:r>
        <w:rPr>
          <w:lang w:eastAsia="zh-CN"/>
        </w:rPr>
        <w:t>Network Exposure Function</w:t>
      </w:r>
    </w:p>
    <w:p>
      <w:pPr>
        <w:pStyle w:val="3"/>
      </w:pPr>
      <w:bookmarkStart w:id="70" w:name="_Toc2086441"/>
      <w:bookmarkStart w:id="71" w:name="_Toc5875"/>
      <w:bookmarkStart w:id="72" w:name="_Toc11647"/>
      <w:bookmarkStart w:id="73" w:name="_Toc30741"/>
      <w:bookmarkStart w:id="74" w:name="_Toc13628"/>
      <w:bookmarkStart w:id="75" w:name="_Toc5032"/>
      <w:r>
        <w:t>4</w:t>
      </w:r>
      <w:r>
        <w:tab/>
      </w:r>
      <w:bookmarkEnd w:id="70"/>
      <w:r>
        <w:rPr>
          <w:rFonts w:hint="eastAsia"/>
        </w:rPr>
        <w:t>Overview</w:t>
      </w:r>
      <w:bookmarkEnd w:id="71"/>
      <w:bookmarkEnd w:id="72"/>
      <w:bookmarkEnd w:id="73"/>
      <w:bookmarkEnd w:id="74"/>
      <w:bookmarkEnd w:id="75"/>
    </w:p>
    <w:p>
      <w:pPr>
        <w:pStyle w:val="4"/>
      </w:pPr>
      <w:bookmarkStart w:id="76" w:name="_Toc129079773"/>
      <w:bookmarkStart w:id="77" w:name="_Toc29405"/>
      <w:bookmarkStart w:id="78" w:name="_Toc19351"/>
      <w:bookmarkStart w:id="79" w:name="_Toc1887"/>
      <w:bookmarkStart w:id="80" w:name="_Toc14939"/>
      <w:bookmarkStart w:id="81" w:name="_Toc5997"/>
      <w:bookmarkStart w:id="82" w:name="_Toc129080236"/>
      <w:bookmarkStart w:id="83" w:name="_Toc22620"/>
      <w:r>
        <w:t>4.1</w:t>
      </w:r>
      <w:r>
        <w:tab/>
      </w:r>
      <w:r>
        <w:t>General</w:t>
      </w:r>
      <w:bookmarkEnd w:id="76"/>
      <w:bookmarkEnd w:id="77"/>
      <w:bookmarkEnd w:id="78"/>
      <w:bookmarkEnd w:id="79"/>
      <w:bookmarkEnd w:id="80"/>
      <w:bookmarkEnd w:id="81"/>
      <w:bookmarkEnd w:id="82"/>
      <w:bookmarkEnd w:id="83"/>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84" w:name="_Toc129079774"/>
      <w:bookmarkStart w:id="85" w:name="_Toc129080237"/>
      <w:bookmarkStart w:id="86" w:name="_Toc10555"/>
      <w:bookmarkStart w:id="87" w:name="_Toc31133"/>
      <w:bookmarkStart w:id="88" w:name="_Toc9429"/>
      <w:bookmarkStart w:id="89" w:name="_Toc13617"/>
      <w:bookmarkStart w:id="90" w:name="_Toc23483"/>
      <w:bookmarkStart w:id="91" w:name="_Toc25928"/>
      <w:r>
        <w:t>4.2</w:t>
      </w:r>
      <w:r>
        <w:tab/>
      </w:r>
      <w:r>
        <w:t>N</w:t>
      </w:r>
      <w:r>
        <w:rPr>
          <w:rFonts w:hint="eastAsia"/>
        </w:rPr>
        <w:t>etworks</w:t>
      </w:r>
      <w:r>
        <w:t xml:space="preserve"> functionality and a</w:t>
      </w:r>
      <w:r>
        <w:rPr>
          <w:rFonts w:hint="eastAsia"/>
        </w:rPr>
        <w:t>rchitecture</w:t>
      </w:r>
      <w:bookmarkEnd w:id="84"/>
      <w:bookmarkEnd w:id="85"/>
      <w:r>
        <w:t xml:space="preserve"> of IMS data channel</w:t>
      </w:r>
      <w:bookmarkEnd w:id="86"/>
      <w:bookmarkEnd w:id="87"/>
      <w:bookmarkEnd w:id="88"/>
      <w:bookmarkEnd w:id="89"/>
      <w:bookmarkEnd w:id="90"/>
      <w:bookmarkEnd w:id="91"/>
    </w:p>
    <w:p>
      <w:pPr>
        <w:rPr>
          <w:lang w:eastAsia="zh-CN"/>
        </w:rPr>
      </w:pPr>
      <w:r>
        <w:rPr>
          <w:lang w:eastAsia="zh-CN"/>
        </w:rPr>
        <w:t>Figure 4.2</w:t>
      </w:r>
      <w:r>
        <w:rPr>
          <w:rFonts w:hint="eastAsia"/>
          <w:lang w:eastAsia="zh-CN"/>
        </w:rPr>
        <w:t>-</w:t>
      </w:r>
      <w:r>
        <w:rPr>
          <w:lang w:eastAsia="zh-CN"/>
        </w:rPr>
        <w:t>1 and Figure 4.2-2</w:t>
      </w:r>
      <w:r>
        <w:rPr>
          <w:color w:val="000000" w:themeColor="text1"/>
          <w:lang w:eastAsia="zh-CN"/>
          <w14:textFill>
            <w14:solidFill>
              <w14:schemeClr w14:val="tx1"/>
            </w14:solidFill>
          </w14:textFill>
        </w:rPr>
        <w:t xml:space="preserve"> </w:t>
      </w:r>
      <w:r>
        <w:rPr>
          <w:rFonts w:hint="eastAsia"/>
          <w:lang w:eastAsia="zh-CN"/>
        </w:rPr>
        <w:t>show</w:t>
      </w:r>
      <w:r>
        <w:rPr>
          <w:lang w:eastAsia="zh-CN"/>
        </w:rPr>
        <w:t xml:space="preserve"> the architecture of IMS data channel depicted in clause AC.2 of 3</w:t>
      </w:r>
      <w:r>
        <w:rPr>
          <w:rFonts w:hint="eastAsia"/>
          <w:lang w:eastAsia="zh-CN"/>
        </w:rPr>
        <w:t>GPP</w:t>
      </w:r>
      <w:r>
        <w:rPr>
          <w:lang w:eastAsia="zh-CN"/>
        </w:rPr>
        <w:t xml:space="preserve"> TS 23.228 [5]. In Figure 4.2-1, the service-based Media Function is introduced. In Figure 4.2-2, the existing MRF is enhanced.</w:t>
      </w:r>
    </w:p>
    <w:p>
      <w:pPr>
        <w:rPr>
          <w:lang w:eastAsia="zh-CN"/>
        </w:rPr>
      </w:pPr>
      <w:r>
        <w:object>
          <v:shape id="_x0000_i1025" o:spt="75" type="#_x0000_t75" style="height:337.3pt;width:448.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20"/>
      </w:pPr>
      <w:bookmarkStart w:id="92" w:name="_CRFigureAC_2_12"/>
      <w:r>
        <w:t xml:space="preserve">Figure </w:t>
      </w:r>
      <w:bookmarkEnd w:id="92"/>
      <w:r>
        <w:t>4.2-1: Architecture option of IMS supporting DC usage with MF</w:t>
      </w:r>
    </w:p>
    <w:p>
      <w:pPr>
        <w:jc w:val="center"/>
        <w:rPr>
          <w:lang w:eastAsia="zh-CN"/>
        </w:rPr>
      </w:pPr>
      <w:r>
        <w:object>
          <v:shape id="_x0000_i1026" o:spt="75" type="#_x0000_t75" style="height:273pt;width:356.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20"/>
      </w:pPr>
      <w:r>
        <w:t>Figure 4.2-2: Architecture option of IMS supporting DC usage with MRF</w:t>
      </w:r>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rPr>
          <w:rFonts w:eastAsia="等线"/>
        </w:rPr>
      </w:pPr>
      <w:r>
        <w:rPr>
          <w:rFonts w:eastAsia="等线"/>
        </w:rPr>
        <w:t xml:space="preserve">Media Function (MF): It provides the media resource management and forwarding of data channel media traffic. </w:t>
      </w:r>
    </w:p>
    <w:p>
      <w:pPr>
        <w:pStyle w:val="111"/>
        <w:ind w:left="284" w:firstLine="0"/>
        <w:rPr>
          <w:rFonts w:eastAsia="等线"/>
          <w:lang w:eastAsia="zh-CN"/>
        </w:rPr>
      </w:pPr>
      <w:r>
        <w:rPr>
          <w:rFonts w:eastAsia="等线"/>
          <w:lang w:eastAsia="zh-CN"/>
        </w:rPr>
        <w:t>The existing MRF can be enhanced to provide the same functionalities as the MF.</w:t>
      </w:r>
    </w:p>
    <w:p>
      <w:pPr>
        <w:pStyle w:val="111"/>
        <w:ind w:left="284" w:firstLine="0"/>
        <w:rPr>
          <w:rFonts w:eastAsia="等线"/>
        </w:rPr>
      </w:pPr>
    </w:p>
    <w:p>
      <w:pPr>
        <w:pStyle w:val="4"/>
      </w:pPr>
      <w:bookmarkStart w:id="93" w:name="_Toc2435"/>
      <w:bookmarkStart w:id="94" w:name="_Toc5414"/>
      <w:bookmarkStart w:id="95" w:name="_Toc22234"/>
      <w:bookmarkStart w:id="96" w:name="_Toc31835"/>
      <w:bookmarkStart w:id="97" w:name="_Toc13558"/>
      <w:bookmarkStart w:id="98" w:name="_Toc4564"/>
      <w:r>
        <w:t>4.3</w:t>
      </w:r>
      <w:r>
        <w:tab/>
      </w:r>
      <w:r>
        <w:t>Data channel application download</w:t>
      </w:r>
      <w:bookmarkEnd w:id="93"/>
      <w:bookmarkEnd w:id="94"/>
      <w:bookmarkEnd w:id="95"/>
      <w:bookmarkEnd w:id="96"/>
      <w:bookmarkEnd w:id="97"/>
      <w:bookmarkEnd w:id="98"/>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7" o:spt="75" type="#_x0000_t75" style="height:200.6pt;width:248.7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99" w:name="_Toc12907"/>
      <w:bookmarkStart w:id="100" w:name="_Toc31997"/>
      <w:bookmarkStart w:id="101" w:name="_Toc26587"/>
      <w:bookmarkStart w:id="102" w:name="_Toc11010"/>
      <w:r>
        <w:rPr>
          <w:rFonts w:hint="eastAsia"/>
          <w:lang w:eastAsia="zh-CN"/>
        </w:rPr>
        <w:t>5</w:t>
      </w:r>
      <w:r>
        <w:tab/>
      </w:r>
      <w:r>
        <w:t>Charging scenarios and key issues</w:t>
      </w:r>
      <w:bookmarkEnd w:id="99"/>
      <w:bookmarkEnd w:id="100"/>
      <w:bookmarkEnd w:id="101"/>
      <w:bookmarkEnd w:id="102"/>
    </w:p>
    <w:p>
      <w:pPr>
        <w:pStyle w:val="4"/>
        <w:rPr>
          <w:rFonts w:hint="default"/>
          <w:lang w:val="en-US"/>
        </w:rPr>
      </w:pPr>
      <w:bookmarkStart w:id="103" w:name="_Toc801"/>
      <w:bookmarkStart w:id="104" w:name="_Toc26309"/>
      <w:bookmarkStart w:id="105" w:name="_Toc13742"/>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03"/>
      <w:bookmarkEnd w:id="104"/>
      <w:bookmarkEnd w:id="105"/>
      <w:r>
        <w:rPr>
          <w:rFonts w:hint="default"/>
          <w:lang w:val="en-US"/>
        </w:rPr>
        <w:t xml:space="preserve"> </w:t>
      </w:r>
    </w:p>
    <w:p>
      <w:pPr>
        <w:pStyle w:val="5"/>
      </w:pPr>
      <w:bookmarkStart w:id="106" w:name="_Toc11553"/>
      <w:bookmarkStart w:id="107" w:name="_Toc6791"/>
      <w:bookmarkStart w:id="108" w:name="_Toc14626"/>
      <w:r>
        <w:rPr>
          <w:rFonts w:hint="eastAsia"/>
          <w:lang w:val="en-US" w:eastAsia="zh-CN"/>
        </w:rPr>
        <w:t>5</w:t>
      </w:r>
      <w:r>
        <w:t>.</w:t>
      </w:r>
      <w:r>
        <w:rPr>
          <w:rFonts w:hint="eastAsia"/>
          <w:lang w:val="en-US" w:eastAsia="zh-CN"/>
        </w:rPr>
        <w:t>1</w:t>
      </w:r>
      <w:r>
        <w:t>.1</w:t>
      </w:r>
      <w:r>
        <w:tab/>
      </w:r>
      <w:r>
        <w:t>Use cases</w:t>
      </w:r>
      <w:bookmarkEnd w:id="106"/>
      <w:bookmarkEnd w:id="107"/>
      <w:bookmarkEnd w:id="108"/>
    </w:p>
    <w:p>
      <w:pPr>
        <w:pStyle w:val="6"/>
        <w:rPr>
          <w:rFonts w:hint="default"/>
          <w:lang w:val="en-US" w:eastAsia="zh-CN"/>
        </w:rPr>
      </w:pPr>
      <w:bookmarkStart w:id="109" w:name="_Toc11552"/>
      <w:bookmarkStart w:id="110" w:name="_Toc20350"/>
      <w:bookmarkStart w:id="111" w:name="_Toc24633"/>
      <w:bookmarkStart w:id="112" w:name="_Toc12198"/>
      <w:bookmarkStart w:id="113" w:name="_Toc12682"/>
      <w:bookmarkStart w:id="114" w:name="_Toc18329"/>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09"/>
      <w:bookmarkEnd w:id="110"/>
      <w:bookmarkEnd w:id="111"/>
      <w:bookmarkEnd w:id="112"/>
      <w:bookmarkEnd w:id="113"/>
      <w:bookmarkEnd w:id="114"/>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15" w:name="_Toc14290"/>
      <w:bookmarkStart w:id="116" w:name="_Toc19189"/>
      <w:bookmarkStart w:id="117" w:name="_Toc14456"/>
      <w:r>
        <w:rPr>
          <w:rFonts w:hint="eastAsia"/>
          <w:lang w:val="en-US" w:eastAsia="zh-CN"/>
        </w:rPr>
        <w:t>5.1.2</w:t>
      </w:r>
      <w:r>
        <w:rPr>
          <w:rFonts w:hint="eastAsia"/>
          <w:lang w:val="en-US" w:eastAsia="zh-CN"/>
        </w:rPr>
        <w:tab/>
      </w:r>
      <w:r>
        <w:rPr>
          <w:rFonts w:hint="eastAsia"/>
          <w:lang w:val="en-US" w:eastAsia="zh-CN"/>
        </w:rPr>
        <w:t>Potential charging requirements</w:t>
      </w:r>
      <w:bookmarkEnd w:id="115"/>
      <w:bookmarkEnd w:id="116"/>
      <w:bookmarkEnd w:id="117"/>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18" w:name="_Toc13319"/>
      <w:bookmarkStart w:id="119" w:name="_Toc10733"/>
      <w:r>
        <w:rPr>
          <w:rFonts w:hint="eastAsia"/>
          <w:lang w:val="en-US" w:eastAsia="zh-CN"/>
        </w:rPr>
        <w:t>5.1.3</w:t>
      </w:r>
      <w:r>
        <w:rPr>
          <w:rFonts w:hint="eastAsia"/>
          <w:lang w:val="en-US" w:eastAsia="zh-CN"/>
        </w:rPr>
        <w:tab/>
      </w:r>
      <w:r>
        <w:rPr>
          <w:rFonts w:hint="eastAsia"/>
          <w:lang w:val="en-US" w:eastAsia="zh-CN"/>
        </w:rPr>
        <w:t>Key issues</w:t>
      </w:r>
      <w:bookmarkEnd w:id="118"/>
      <w:bookmarkEnd w:id="11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20" w:name="_Toc32450"/>
      <w:bookmarkStart w:id="121" w:name="_Toc7446"/>
      <w:bookmarkStart w:id="122" w:name="_Toc16735"/>
      <w:r>
        <w:rPr>
          <w:rFonts w:hint="eastAsia"/>
          <w:lang w:val="en-US" w:eastAsia="zh-CN"/>
        </w:rPr>
        <w:t>5.1.4</w:t>
      </w:r>
      <w:r>
        <w:rPr>
          <w:rFonts w:hint="eastAsia"/>
          <w:lang w:val="en-US" w:eastAsia="zh-CN"/>
        </w:rPr>
        <w:tab/>
      </w:r>
      <w:r>
        <w:rPr>
          <w:rFonts w:hint="eastAsia"/>
          <w:lang w:val="en-US" w:eastAsia="zh-CN"/>
        </w:rPr>
        <w:t>Possible solutions</w:t>
      </w:r>
      <w:bookmarkEnd w:id="120"/>
      <w:bookmarkEnd w:id="121"/>
      <w:bookmarkEnd w:id="122"/>
    </w:p>
    <w:p>
      <w:pPr>
        <w:pStyle w:val="6"/>
        <w:rPr>
          <w:lang w:eastAsia="zh-CN"/>
        </w:rPr>
      </w:pPr>
      <w:bookmarkStart w:id="123" w:name="_Toc15369"/>
      <w:bookmarkStart w:id="124" w:name="_Toc5266"/>
      <w:bookmarkStart w:id="125" w:name="_Toc4307"/>
      <w:r>
        <w:rPr>
          <w:rFonts w:hint="eastAsia"/>
          <w:lang w:eastAsia="zh-CN"/>
        </w:rPr>
        <w:t>5</w:t>
      </w:r>
      <w:r>
        <w:t>.1.</w:t>
      </w:r>
      <w:r>
        <w:rPr>
          <w:rFonts w:hint="eastAsia"/>
          <w:lang w:eastAsia="zh-CN"/>
        </w:rPr>
        <w:t>4</w:t>
      </w:r>
      <w:r>
        <w:t>.1</w:t>
      </w:r>
      <w:r>
        <w:tab/>
      </w:r>
      <w:bookmarkEnd w:id="123"/>
      <w:bookmarkEnd w:id="124"/>
      <w:r>
        <w:rPr>
          <w:rFonts w:hint="eastAsia"/>
          <w:lang w:eastAsia="zh-CN"/>
        </w:rPr>
        <w:t>Solution #1: IMS converged charging for standalone IMS Data Channel</w:t>
      </w:r>
      <w:bookmarkEnd w:id="125"/>
    </w:p>
    <w:p>
      <w:pPr>
        <w:pStyle w:val="111"/>
        <w:ind w:left="0" w:firstLine="0"/>
        <w:rPr>
          <w:rFonts w:hint="default" w:eastAsia="宋体"/>
          <w:highlight w:val="none"/>
          <w:lang w:val="en-US"/>
        </w:rPr>
      </w:pPr>
      <w:r>
        <w:rPr>
          <w:rFonts w:eastAsia="宋体"/>
          <w:highlight w:val="none"/>
        </w:rPr>
        <w:t>When the UE initiates a IMS session with standalone bootstrap DC</w:t>
      </w:r>
      <w:r>
        <w:rPr>
          <w:rFonts w:hint="eastAsia" w:eastAsia="宋体"/>
          <w:highlight w:val="none"/>
          <w:lang w:val="en-US" w:eastAsia="zh-CN"/>
        </w:rPr>
        <w:t>, t</w:t>
      </w:r>
      <w:r>
        <w:rPr>
          <w:rFonts w:eastAsia="宋体"/>
          <w:highlight w:val="none"/>
        </w:rPr>
        <w:t>he originating UE generally follows existing procedures to establish bootstrap DC as specified in TS 23.228 [5] for standalone DC session establishment</w:t>
      </w:r>
      <w:r>
        <w:rPr>
          <w:rFonts w:hint="eastAsia" w:eastAsia="宋体"/>
          <w:highlight w:val="none"/>
          <w:lang w:val="en-US" w:eastAsia="zh-CN"/>
        </w:rPr>
        <w:t>. T</w:t>
      </w:r>
      <w:r>
        <w:rPr>
          <w:rFonts w:hint="eastAsia" w:eastAsia="宋体"/>
          <w:highlight w:val="none"/>
        </w:rPr>
        <w:t xml:space="preserve">he three scenarios </w:t>
      </w:r>
      <w:r>
        <w:rPr>
          <w:rFonts w:hint="eastAsia" w:eastAsia="宋体"/>
          <w:highlight w:val="none"/>
          <w:lang w:val="en-US" w:eastAsia="zh-CN"/>
        </w:rPr>
        <w:t xml:space="preserve">for </w:t>
      </w:r>
      <w:r>
        <w:rPr>
          <w:rFonts w:eastAsia="宋体"/>
          <w:highlight w:val="none"/>
        </w:rPr>
        <w:t xml:space="preserve">IMS session with 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described in clause 5.1.1.1 </w:t>
      </w:r>
      <w:r>
        <w:rPr>
          <w:rFonts w:hint="eastAsia" w:eastAsia="宋体"/>
          <w:highlight w:val="none"/>
        </w:rPr>
        <w:t xml:space="preserve">with the following </w:t>
      </w:r>
      <w:r>
        <w:rPr>
          <w:rFonts w:eastAsia="宋体"/>
          <w:highlight w:val="none"/>
        </w:rPr>
        <w:t>addition</w:t>
      </w:r>
      <w:r>
        <w:rPr>
          <w:rFonts w:hint="eastAsia" w:eastAsia="宋体"/>
          <w:highlight w:val="none"/>
        </w:rPr>
        <w:t>s</w:t>
      </w:r>
      <w:r>
        <w:rPr>
          <w:rFonts w:eastAsia="宋体"/>
          <w:highlight w:val="none"/>
        </w:rPr>
        <w:t>:</w:t>
      </w:r>
      <w:r>
        <w:rPr>
          <w:rFonts w:hint="eastAsia" w:eastAsia="宋体"/>
          <w:highlight w:val="none"/>
          <w:lang w:val="en-US" w:eastAsia="zh-CN"/>
        </w:rPr>
        <w:t xml:space="preserve"> </w:t>
      </w:r>
    </w:p>
    <w:p>
      <w:pPr>
        <w:pStyle w:val="122"/>
        <w:rPr>
          <w:rFonts w:eastAsia="宋体"/>
          <w:highlight w:val="none"/>
        </w:rPr>
      </w:pPr>
      <w:r>
        <w:rPr>
          <w:rFonts w:eastAsia="宋体"/>
          <w:highlight w:val="none"/>
        </w:rPr>
        <w:t>a.</w:t>
      </w:r>
      <w:r>
        <w:rPr>
          <w:rFonts w:eastAsia="宋体"/>
          <w:highlight w:val="none"/>
        </w:rPr>
        <w:tab/>
      </w:r>
      <w:r>
        <w:rPr>
          <w:rFonts w:hint="eastAsia" w:eastAsia="宋体"/>
          <w:highlight w:val="none"/>
          <w:lang w:val="en-US" w:eastAsia="zh-CN"/>
        </w:rPr>
        <w:t>T</w:t>
      </w:r>
      <w:r>
        <w:rPr>
          <w:rFonts w:eastAsia="宋体"/>
          <w:highlight w:val="none"/>
        </w:rPr>
        <w:t>he UE may only include bootstrap DC media components when generating SDP offer in initial INVITE request;</w:t>
      </w:r>
    </w:p>
    <w:p>
      <w:pPr>
        <w:pStyle w:val="122"/>
        <w:rPr>
          <w:rFonts w:hint="eastAsia" w:eastAsia="宋体"/>
          <w:highlight w:val="none"/>
          <w:lang w:val="en-US" w:eastAsia="zh-CN"/>
        </w:rPr>
      </w:pPr>
      <w:r>
        <w:rPr>
          <w:rFonts w:eastAsia="宋体"/>
          <w:highlight w:val="none"/>
        </w:rPr>
        <w:t>b.</w:t>
      </w:r>
      <w:r>
        <w:rPr>
          <w:rFonts w:eastAsia="宋体"/>
          <w:highlight w:val="none"/>
        </w:rPr>
        <w:tab/>
      </w:r>
      <w:r>
        <w:rPr>
          <w:rFonts w:hint="eastAsia" w:eastAsia="宋体"/>
          <w:highlight w:val="none"/>
          <w:lang w:val="en-US" w:eastAsia="zh-CN"/>
        </w:rPr>
        <w:t>T</w:t>
      </w:r>
      <w:r>
        <w:rPr>
          <w:rFonts w:eastAsia="宋体"/>
          <w:highlight w:val="none"/>
        </w:rPr>
        <w:t>he UE may only include bootstrap DC media components when generating SDP offer in initial INVITE request</w:t>
      </w:r>
      <w:r>
        <w:rPr>
          <w:rFonts w:hint="eastAsia" w:eastAsia="宋体"/>
          <w:highlight w:val="none"/>
          <w:lang w:val="en-US" w:eastAsia="zh-CN"/>
        </w:rPr>
        <w:t xml:space="preserve"> and </w:t>
      </w:r>
      <w:r>
        <w:rPr>
          <w:rFonts w:eastAsia="宋体"/>
          <w:highlight w:val="none"/>
        </w:rPr>
        <w:t>further update the SDP with application DC</w:t>
      </w:r>
      <w:r>
        <w:rPr>
          <w:rFonts w:hint="eastAsia" w:eastAsia="宋体"/>
          <w:highlight w:val="none"/>
          <w:lang w:val="en-US" w:eastAsia="zh-CN"/>
        </w:rPr>
        <w:t>;</w:t>
      </w:r>
    </w:p>
    <w:p>
      <w:pPr>
        <w:pStyle w:val="122"/>
        <w:rPr>
          <w:rFonts w:hint="eastAsia" w:eastAsia="宋体"/>
          <w:highlight w:val="none"/>
          <w:lang w:val="en-US" w:eastAsia="zh-CN"/>
        </w:rPr>
      </w:pPr>
      <w:r>
        <w:rPr>
          <w:rFonts w:eastAsia="宋体"/>
          <w:highlight w:val="none"/>
        </w:rPr>
        <w:t>c.</w:t>
      </w:r>
      <w:r>
        <w:rPr>
          <w:rFonts w:eastAsia="宋体"/>
          <w:highlight w:val="none"/>
        </w:rPr>
        <w:tab/>
      </w:r>
      <w:r>
        <w:rPr>
          <w:rFonts w:hint="eastAsia" w:eastAsia="宋体"/>
          <w:highlight w:val="none"/>
          <w:lang w:val="en-US" w:eastAsia="zh-CN"/>
        </w:rPr>
        <w:t>T</w:t>
      </w:r>
      <w:r>
        <w:rPr>
          <w:rFonts w:eastAsia="宋体"/>
          <w:highlight w:val="none"/>
        </w:rPr>
        <w:t>he UE</w:t>
      </w:r>
      <w:r>
        <w:rPr>
          <w:rFonts w:hint="eastAsia" w:eastAsia="宋体"/>
          <w:highlight w:val="none"/>
          <w:lang w:val="en-US" w:eastAsia="zh-CN"/>
        </w:rPr>
        <w:t xml:space="preserve"> may </w:t>
      </w:r>
      <w:r>
        <w:rPr>
          <w:rFonts w:eastAsia="宋体"/>
          <w:highlight w:val="none"/>
        </w:rPr>
        <w:t xml:space="preserve">include bootstrap DC </w:t>
      </w:r>
      <w:r>
        <w:rPr>
          <w:rFonts w:hint="eastAsia" w:eastAsia="宋体"/>
          <w:highlight w:val="none"/>
          <w:lang w:val="en-US" w:eastAsia="zh-CN"/>
        </w:rPr>
        <w:t xml:space="preserve">and </w:t>
      </w:r>
      <w:r>
        <w:rPr>
          <w:rFonts w:eastAsia="宋体"/>
          <w:highlight w:val="none"/>
        </w:rPr>
        <w:t>application DC</w:t>
      </w:r>
      <w:r>
        <w:rPr>
          <w:rFonts w:hint="eastAsia" w:eastAsia="宋体"/>
          <w:highlight w:val="none"/>
          <w:lang w:val="en-US" w:eastAsia="zh-CN"/>
        </w:rPr>
        <w:t xml:space="preserve"> </w:t>
      </w:r>
      <w:r>
        <w:rPr>
          <w:rFonts w:eastAsia="宋体"/>
          <w:highlight w:val="none"/>
        </w:rPr>
        <w:t>media components when generating SDP offer in initial INVITE request</w:t>
      </w:r>
      <w:r>
        <w:rPr>
          <w:rFonts w:hint="eastAsia" w:eastAsia="宋体"/>
          <w:highlight w:val="none"/>
          <w:lang w:val="en-US" w:eastAsia="zh-CN"/>
        </w:rPr>
        <w:t>.</w:t>
      </w:r>
    </w:p>
    <w:p>
      <w:pPr>
        <w:rPr>
          <w:rFonts w:eastAsia="宋体"/>
          <w:highlight w:val="none"/>
        </w:rPr>
      </w:pPr>
      <w:r>
        <w:rPr>
          <w:rFonts w:hint="eastAsia"/>
          <w:highlight w:val="none"/>
          <w:lang w:val="en-US" w:eastAsia="zh-CN"/>
        </w:rPr>
        <w:t xml:space="preserve">Similar to regular IMS Data Channel, the </w:t>
      </w:r>
      <w:r>
        <w:rPr>
          <w:highlight w:val="none"/>
        </w:rPr>
        <w:t>SDP</w:t>
      </w:r>
      <w:r>
        <w:rPr>
          <w:rFonts w:hint="eastAsia"/>
          <w:highlight w:val="none"/>
          <w:lang w:val="en-US" w:eastAsia="zh-CN"/>
        </w:rPr>
        <w:t xml:space="preserve"> can </w:t>
      </w:r>
      <w:r>
        <w:rPr>
          <w:highlight w:val="none"/>
        </w:rPr>
        <w:t>contain</w:t>
      </w:r>
      <w:r>
        <w:rPr>
          <w:rFonts w:hint="eastAsia"/>
          <w:highlight w:val="none"/>
          <w:lang w:val="en-US" w:eastAsia="zh-CN"/>
        </w:rPr>
        <w:t xml:space="preserve"> different </w:t>
      </w:r>
      <w:r>
        <w:rPr>
          <w:rFonts w:eastAsia="宋体"/>
          <w:highlight w:val="none"/>
        </w:rPr>
        <w:t>DC media components</w:t>
      </w:r>
      <w:r>
        <w:rPr>
          <w:highlight w:val="none"/>
        </w:rPr>
        <w:t xml:space="preserve"> for</w:t>
      </w:r>
      <w:r>
        <w:rPr>
          <w:rFonts w:hint="eastAsia"/>
          <w:highlight w:val="none"/>
          <w:lang w:val="en-US" w:eastAsia="zh-CN"/>
        </w:rPr>
        <w:t xml:space="preserve"> </w:t>
      </w:r>
      <w:r>
        <w:rPr>
          <w:rFonts w:eastAsia="宋体"/>
          <w:highlight w:val="none"/>
        </w:rPr>
        <w:t xml:space="preserve">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in different scenarios. </w:t>
      </w:r>
      <w:r>
        <w:rPr>
          <w:highlight w:val="none"/>
        </w:rPr>
        <w:t xml:space="preserve">The </w:t>
      </w:r>
      <w:r>
        <w:rPr>
          <w:rFonts w:hint="eastAsia"/>
          <w:highlight w:val="none"/>
          <w:lang w:val="en-US" w:eastAsia="zh-CN"/>
        </w:rPr>
        <w:t xml:space="preserve">charging </w:t>
      </w:r>
      <w:r>
        <w:rPr>
          <w:highlight w:val="none"/>
        </w:rPr>
        <w:t xml:space="preserve">information of each DC </w:t>
      </w:r>
      <w:r>
        <w:rPr>
          <w:rFonts w:eastAsia="宋体"/>
          <w:highlight w:val="none"/>
        </w:rPr>
        <w:t>media components</w:t>
      </w:r>
      <w:r>
        <w:rPr>
          <w:rFonts w:hint="eastAsia" w:eastAsia="宋体"/>
          <w:highlight w:val="none"/>
          <w:lang w:val="en-US" w:eastAsia="zh-CN"/>
        </w:rPr>
        <w:t xml:space="preserve"> </w:t>
      </w:r>
      <w:r>
        <w:rPr>
          <w:rFonts w:hint="eastAsia"/>
          <w:highlight w:val="none"/>
          <w:lang w:val="en-US" w:eastAsia="zh-CN"/>
        </w:rPr>
        <w:t xml:space="preserve">which </w:t>
      </w:r>
      <w:r>
        <w:rPr>
          <w:rFonts w:eastAsia="宋体"/>
          <w:highlight w:val="none"/>
        </w:rPr>
        <w:t>specified in clause </w:t>
      </w:r>
      <w:r>
        <w:rPr>
          <w:rFonts w:hint="eastAsia" w:eastAsia="宋体"/>
          <w:highlight w:val="none"/>
          <w:lang w:val="en-US" w:eastAsia="zh-CN"/>
        </w:rPr>
        <w:t>5.1.15</w:t>
      </w:r>
      <w:r>
        <w:rPr>
          <w:rFonts w:eastAsia="宋体"/>
          <w:highlight w:val="none"/>
        </w:rPr>
        <w:t xml:space="preserve"> of TS </w:t>
      </w:r>
      <w:r>
        <w:rPr>
          <w:rFonts w:hint="eastAsia" w:eastAsia="宋体"/>
          <w:highlight w:val="none"/>
          <w:lang w:val="en-US" w:eastAsia="zh-CN"/>
        </w:rPr>
        <w:t>32.260</w:t>
      </w:r>
      <w:r>
        <w:rPr>
          <w:rFonts w:eastAsia="宋体"/>
          <w:highlight w:val="none"/>
        </w:rPr>
        <w:t> [</w:t>
      </w:r>
      <w:r>
        <w:rPr>
          <w:rFonts w:hint="eastAsia" w:eastAsia="宋体"/>
          <w:highlight w:val="none"/>
          <w:lang w:val="en-US" w:eastAsia="zh-CN"/>
        </w:rPr>
        <w:t>11</w:t>
      </w:r>
      <w:r>
        <w:rPr>
          <w:rFonts w:eastAsia="宋体"/>
          <w:highlight w:val="none"/>
        </w:rPr>
        <w:t>]</w:t>
      </w:r>
      <w:r>
        <w:rPr>
          <w:rFonts w:hint="eastAsia"/>
          <w:highlight w:val="none"/>
          <w:lang w:val="en-US" w:eastAsia="zh-CN"/>
        </w:rPr>
        <w:t xml:space="preserve"> for IMS </w:t>
      </w:r>
      <w:r>
        <w:rPr>
          <w:rFonts w:hint="default" w:ascii="Times New Roman" w:hAnsi="Times New Roman" w:eastAsiaTheme="minorEastAsia"/>
          <w:sz w:val="20"/>
          <w:highlight w:val="none"/>
          <w:lang w:val="en-US" w:eastAsia="zh-CN"/>
        </w:rPr>
        <w:t>Data Channel</w:t>
      </w:r>
      <w:r>
        <w:rPr>
          <w:rFonts w:hint="eastAsia"/>
          <w:highlight w:val="none"/>
          <w:lang w:val="en-US" w:eastAsia="zh-CN"/>
        </w:rPr>
        <w:t xml:space="preserve"> </w:t>
      </w:r>
      <w:r>
        <w:rPr>
          <w:highlight w:val="none"/>
        </w:rPr>
        <w:t xml:space="preserve">can be </w:t>
      </w:r>
      <w:r>
        <w:rPr>
          <w:rFonts w:hint="eastAsia"/>
          <w:highlight w:val="none"/>
          <w:lang w:val="en-US" w:eastAsia="zh-CN"/>
        </w:rPr>
        <w:t>re</w:t>
      </w:r>
      <w:r>
        <w:rPr>
          <w:highlight w:val="none"/>
        </w:rPr>
        <w:t xml:space="preserve">used for </w:t>
      </w:r>
      <w:r>
        <w:rPr>
          <w:rFonts w:hint="eastAsia"/>
          <w:highlight w:val="none"/>
        </w:rPr>
        <w:t>IMS converged charging for standalone IMS Data Channel</w:t>
      </w:r>
      <w:r>
        <w:rPr>
          <w:rFonts w:eastAsia="宋体"/>
          <w:highlight w:val="none"/>
        </w:rPr>
        <w:t>.</w:t>
      </w:r>
    </w:p>
    <w:p>
      <w:pPr>
        <w:pStyle w:val="122"/>
        <w:rPr>
          <w:rFonts w:hint="eastAsia" w:eastAsia="宋体"/>
          <w:highlight w:val="none"/>
          <w:lang w:val="en-US" w:eastAsia="zh-CN"/>
        </w:rPr>
      </w:pPr>
    </w:p>
    <w:p>
      <w:pPr>
        <w:pStyle w:val="5"/>
        <w:rPr>
          <w:rFonts w:hint="eastAsia"/>
          <w:lang w:val="en-US" w:eastAsia="zh-CN"/>
        </w:rPr>
      </w:pPr>
      <w:bookmarkStart w:id="126" w:name="_Toc15355"/>
      <w:bookmarkStart w:id="127" w:name="_Toc25879"/>
      <w:bookmarkStart w:id="128" w:name="_Toc17506"/>
      <w:r>
        <w:rPr>
          <w:rFonts w:hint="eastAsia"/>
          <w:lang w:val="en-US" w:eastAsia="zh-CN"/>
        </w:rPr>
        <w:t>5.1.5</w:t>
      </w:r>
      <w:r>
        <w:rPr>
          <w:rFonts w:hint="eastAsia"/>
          <w:lang w:val="en-US" w:eastAsia="zh-CN"/>
        </w:rPr>
        <w:tab/>
      </w:r>
      <w:r>
        <w:rPr>
          <w:rFonts w:hint="eastAsia"/>
          <w:lang w:val="en-US" w:eastAsia="zh-CN"/>
        </w:rPr>
        <w:t>Evaluation</w:t>
      </w:r>
      <w:bookmarkEnd w:id="126"/>
      <w:bookmarkEnd w:id="127"/>
      <w:bookmarkEnd w:id="128"/>
    </w:p>
    <w:p>
      <w:pPr>
        <w:pStyle w:val="5"/>
        <w:rPr>
          <w:rFonts w:hint="eastAsia"/>
          <w:lang w:val="en-US" w:eastAsia="zh-CN"/>
        </w:rPr>
      </w:pPr>
      <w:bookmarkStart w:id="129" w:name="_Toc9263"/>
      <w:bookmarkStart w:id="130" w:name="_Toc23077"/>
      <w:bookmarkStart w:id="131" w:name="_Toc2072"/>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29"/>
      <w:bookmarkEnd w:id="130"/>
      <w:bookmarkEnd w:id="131"/>
    </w:p>
    <w:p>
      <w:pPr>
        <w:pStyle w:val="4"/>
        <w:rPr>
          <w:lang w:val="en-US"/>
        </w:rPr>
      </w:pPr>
      <w:bookmarkStart w:id="132" w:name="_Toc32375"/>
      <w:bookmarkStart w:id="133" w:name="_Toc10628"/>
      <w:bookmarkStart w:id="134" w:name="_Toc30758"/>
      <w:bookmarkStart w:id="135" w:name="_Toc18580"/>
      <w:bookmarkStart w:id="136" w:name="_Toc26222"/>
      <w:bookmarkStart w:id="137" w:name="_Toc19438"/>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32"/>
      <w:bookmarkEnd w:id="133"/>
      <w:bookmarkEnd w:id="134"/>
      <w:bookmarkEnd w:id="135"/>
      <w:bookmarkEnd w:id="136"/>
      <w:bookmarkEnd w:id="137"/>
    </w:p>
    <w:p>
      <w:pPr>
        <w:pStyle w:val="5"/>
      </w:pPr>
      <w:bookmarkStart w:id="138" w:name="_Toc18550"/>
      <w:bookmarkStart w:id="139" w:name="_Toc18652"/>
      <w:bookmarkStart w:id="140" w:name="_Toc15323"/>
      <w:bookmarkStart w:id="141" w:name="_Toc5393"/>
      <w:bookmarkStart w:id="142" w:name="_Toc32512"/>
      <w:bookmarkStart w:id="143" w:name="_Toc6994"/>
      <w:r>
        <w:rPr>
          <w:rFonts w:hint="eastAsia"/>
          <w:lang w:val="en-US" w:eastAsia="zh-CN"/>
        </w:rPr>
        <w:t>5</w:t>
      </w:r>
      <w:r>
        <w:t>.</w:t>
      </w:r>
      <w:r>
        <w:rPr>
          <w:rFonts w:hint="eastAsia" w:eastAsia="宋体"/>
          <w:lang w:val="en-US" w:eastAsia="zh-CN"/>
        </w:rPr>
        <w:t>2</w:t>
      </w:r>
      <w:r>
        <w:t>.1</w:t>
      </w:r>
      <w:r>
        <w:tab/>
      </w:r>
      <w:r>
        <w:t>Use cases</w:t>
      </w:r>
      <w:bookmarkEnd w:id="138"/>
      <w:bookmarkEnd w:id="139"/>
      <w:bookmarkEnd w:id="140"/>
      <w:bookmarkEnd w:id="141"/>
      <w:bookmarkEnd w:id="142"/>
      <w:bookmarkEnd w:id="143"/>
    </w:p>
    <w:p>
      <w:pPr>
        <w:pStyle w:val="6"/>
        <w:rPr>
          <w:lang w:eastAsia="zh-CN"/>
        </w:rPr>
      </w:pPr>
      <w:bookmarkStart w:id="144" w:name="_Toc23833"/>
      <w:bookmarkStart w:id="145" w:name="_Toc1835"/>
      <w:bookmarkStart w:id="146" w:name="_Toc9851"/>
      <w:bookmarkStart w:id="147" w:name="_Toc28464"/>
      <w:bookmarkStart w:id="148" w:name="_Toc13077"/>
      <w:bookmarkStart w:id="149" w:name="_Toc24690"/>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44"/>
      <w:bookmarkEnd w:id="145"/>
      <w:bookmarkEnd w:id="146"/>
      <w:bookmarkEnd w:id="147"/>
      <w:bookmarkEnd w:id="148"/>
      <w:bookmarkEnd w:id="149"/>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8" o:spt="75" type="#_x0000_t75" style="height:185.2pt;width:308.8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rFonts w:hint="default"/>
          <w:lang w:val="en-US" w:eastAsia="zh-CN"/>
        </w:rPr>
      </w:pPr>
      <w:r>
        <w:rPr>
          <w:lang w:eastAsia="zh-CN"/>
        </w:rPr>
        <w:t xml:space="preserve">The potential charging requirements for this UC is: </w:t>
      </w:r>
      <w:r>
        <w:rPr>
          <w:b w:val="0"/>
          <w:bCs/>
          <w:lang w:eastAsia="zh-CN"/>
        </w:rPr>
        <w:t>R</w:t>
      </w:r>
      <w:bookmarkStart w:id="314" w:name="_GoBack"/>
      <w:bookmarkEnd w:id="314"/>
      <w:r>
        <w:rPr>
          <w:b w:val="0"/>
          <w:bCs/>
          <w:lang w:eastAsia="zh-CN"/>
        </w:rPr>
        <w:t>EQ-NG_RTC_CH-DCAPP-01</w:t>
      </w:r>
      <w:r>
        <w:rPr>
          <w:rFonts w:hint="eastAsia"/>
          <w:b w:val="0"/>
          <w:bCs/>
          <w:lang w:val="en-US" w:eastAsia="zh-CN"/>
        </w:rPr>
        <w:t>.</w:t>
      </w:r>
    </w:p>
    <w:p>
      <w:pPr>
        <w:pStyle w:val="6"/>
        <w:rPr>
          <w:rFonts w:hint="eastAsia" w:eastAsia="宋体"/>
          <w:lang w:val="en-US" w:eastAsia="zh-CN"/>
        </w:rPr>
      </w:pPr>
      <w:bookmarkStart w:id="150" w:name="_Toc27537"/>
      <w:bookmarkStart w:id="151" w:name="_Toc4890"/>
      <w:bookmarkStart w:id="152" w:name="_Toc16059"/>
      <w:bookmarkStart w:id="153" w:name="_Toc4076"/>
      <w:bookmarkStart w:id="154" w:name="_Toc11662"/>
      <w:bookmarkStart w:id="155" w:name="_Toc29671"/>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50"/>
      <w:bookmarkEnd w:id="151"/>
      <w:bookmarkEnd w:id="152"/>
      <w:bookmarkEnd w:id="153"/>
      <w:bookmarkEnd w:id="154"/>
      <w:r>
        <w:rPr>
          <w:rFonts w:hint="eastAsia" w:eastAsia="宋体"/>
          <w:lang w:val="en-US" w:eastAsia="zh-CN"/>
        </w:rPr>
        <w:t xml:space="preserve"> </w:t>
      </w:r>
      <w:r>
        <w:t>in P2A and P2A2P scenarios</w:t>
      </w:r>
      <w:bookmarkEnd w:id="155"/>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r>
        <w:rPr>
          <w:lang w:eastAsia="zh-CN"/>
        </w:rPr>
        <w:t xml:space="preserve">The potential charging requirements for this UC is: </w:t>
      </w:r>
      <w:r>
        <w:rPr>
          <w:b w:val="0"/>
          <w:bCs/>
          <w:lang w:eastAsia="zh-CN"/>
        </w:rPr>
        <w:t>REQ-NG_RTC_CH-DCAPP-02</w:t>
      </w:r>
      <w:r>
        <w:rPr>
          <w:b w:val="0"/>
          <w:bCs/>
        </w:rPr>
        <w:t>.</w:t>
      </w:r>
    </w:p>
    <w:p>
      <w:pPr>
        <w:pStyle w:val="5"/>
      </w:pPr>
      <w:bookmarkStart w:id="156" w:name="_Toc24817"/>
      <w:bookmarkStart w:id="157" w:name="_Toc22146"/>
      <w:bookmarkStart w:id="158" w:name="_Toc11444"/>
      <w:bookmarkStart w:id="159" w:name="_Toc24545"/>
      <w:bookmarkStart w:id="160" w:name="_Toc25367"/>
      <w:bookmarkStart w:id="161" w:name="_Toc19268"/>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56"/>
      <w:bookmarkEnd w:id="157"/>
      <w:bookmarkEnd w:id="158"/>
      <w:bookmarkEnd w:id="159"/>
      <w:bookmarkEnd w:id="160"/>
      <w:bookmarkEnd w:id="161"/>
    </w:p>
    <w:p>
      <w:r>
        <w:rPr>
          <w:rFonts w:eastAsia="Malgun Gothic"/>
          <w:b/>
          <w:lang w:eastAsia="ko-KR"/>
        </w:rPr>
        <w:t>REQ</w:t>
      </w:r>
      <w:r>
        <w:rPr>
          <w:b/>
          <w:lang w:eastAsia="zh-CN"/>
        </w:rPr>
        <w:t>_NG_RTC_CH-DCAPP</w:t>
      </w:r>
      <w:r>
        <w:rPr>
          <w:rFonts w:eastAsia="Malgun Gothic"/>
          <w:b/>
          <w:lang w:eastAsia="ko-KR"/>
        </w:rPr>
        <w:t>-</w:t>
      </w:r>
      <w:r>
        <w:rPr>
          <w:b/>
          <w:lang w:eastAsia="zh-CN"/>
        </w:rPr>
        <w:t>01:</w:t>
      </w:r>
      <w:r>
        <w:t xml:space="preserve"> The 5G system should support converged charging for DC application download.</w:t>
      </w:r>
    </w:p>
    <w:p>
      <w:r>
        <w:rPr>
          <w:rFonts w:eastAsia="Malgun Gothic"/>
          <w:b/>
          <w:lang w:eastAsia="ko-KR"/>
        </w:rPr>
        <w:t>REQ</w:t>
      </w:r>
      <w:r>
        <w:rPr>
          <w:b/>
          <w:lang w:eastAsia="zh-CN"/>
        </w:rPr>
        <w:t>_NG_RTC_CH-DCAPP</w:t>
      </w:r>
      <w:r>
        <w:rPr>
          <w:rFonts w:eastAsia="Malgun Gothic"/>
          <w:b/>
          <w:lang w:eastAsia="ko-KR"/>
        </w:rPr>
        <w:t>-</w:t>
      </w:r>
      <w:r>
        <w:rPr>
          <w:b/>
          <w:lang w:eastAsia="zh-CN"/>
        </w:rPr>
        <w:t>02:</w:t>
      </w:r>
      <w:r>
        <w:t xml:space="preserve"> The 5G system should support converged charging for DC application usage.</w:t>
      </w:r>
    </w:p>
    <w:p>
      <w:pPr>
        <w:pStyle w:val="5"/>
      </w:pPr>
      <w:bookmarkStart w:id="162" w:name="_Toc15957"/>
      <w:bookmarkStart w:id="163" w:name="_Toc8831"/>
      <w:bookmarkStart w:id="164" w:name="_Toc25004"/>
      <w:bookmarkStart w:id="165" w:name="_Toc13440"/>
      <w:bookmarkStart w:id="166" w:name="_Toc27346"/>
      <w:bookmarkStart w:id="167" w:name="_Toc25634"/>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62"/>
      <w:bookmarkEnd w:id="163"/>
      <w:bookmarkEnd w:id="164"/>
      <w:bookmarkEnd w:id="165"/>
      <w:bookmarkEnd w:id="166"/>
      <w:bookmarkEnd w:id="167"/>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converged charging </w:t>
      </w:r>
      <w:r>
        <w:rPr>
          <w:color w:val="000000"/>
          <w:lang w:val="en-US" w:eastAsia="zh-CN"/>
        </w:rPr>
        <w:t>for DC application</w:t>
      </w:r>
      <w:r>
        <w:rPr>
          <w:color w:val="000000"/>
          <w:lang w:eastAsia="zh-CN"/>
        </w:rPr>
        <w:t xml:space="preserve"> download and usage </w:t>
      </w:r>
      <w:r>
        <w:rPr>
          <w:color w:val="000000"/>
        </w:rPr>
        <w:t xml:space="preserve">considering </w:t>
      </w:r>
      <w:r>
        <w:rPr>
          <w:rFonts w:hint="eastAsia"/>
          <w:color w:val="000000"/>
          <w:lang w:eastAsia="zh-CN"/>
        </w:rPr>
        <w:t>REQ-NG_RTC_CH_</w:t>
      </w:r>
      <w:r>
        <w:rPr>
          <w:color w:val="000000"/>
          <w:lang w:val="en-US" w:eastAsia="zh-CN"/>
        </w:rPr>
        <w:t>DCAPP</w:t>
      </w:r>
      <w:r>
        <w:rPr>
          <w:rFonts w:hint="eastAsia"/>
          <w:color w:val="000000"/>
          <w:lang w:eastAsia="zh-CN"/>
        </w:rPr>
        <w:t>-01</w:t>
      </w:r>
      <w:r>
        <w:rPr>
          <w:rFonts w:hint="eastAsia"/>
          <w:color w:val="000000"/>
          <w:lang w:val="en-US" w:eastAsia="zh-CN"/>
        </w:rPr>
        <w:t xml:space="preserve"> and </w:t>
      </w:r>
      <w:r>
        <w:rPr>
          <w:rFonts w:hint="eastAsia"/>
          <w:color w:val="000000"/>
          <w:lang w:eastAsia="zh-CN"/>
        </w:rPr>
        <w:t>REQ-NG_RTC_CH_</w:t>
      </w:r>
      <w:r>
        <w:rPr>
          <w:color w:val="000000"/>
          <w:lang w:val="en-US" w:eastAsia="zh-CN"/>
        </w:rPr>
        <w:t>DCAPP</w:t>
      </w:r>
      <w:r>
        <w:rPr>
          <w:rFonts w:hint="eastAsia"/>
          <w:color w:val="000000"/>
          <w:lang w:eastAsia="zh-CN"/>
        </w:rPr>
        <w:t>-0</w:t>
      </w:r>
      <w:r>
        <w:rPr>
          <w:rFonts w:hint="eastAsia"/>
          <w:color w:val="000000"/>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b/>
          <w:bCs/>
          <w:lang w:val="en-US"/>
        </w:rPr>
        <w:t xml:space="preserve"> </w:t>
      </w:r>
      <w:r>
        <w:rPr>
          <w:color w:val="000000"/>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eastAsia="zh-CN"/>
        </w:rPr>
        <w:t>DC application download and usage;</w:t>
      </w:r>
    </w:p>
    <w:p>
      <w:pPr>
        <w:pStyle w:val="111"/>
        <w:rPr>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lang w:val="en-US"/>
        </w:rPr>
        <w:t>b</w:t>
      </w:r>
      <w:r>
        <w:rPr>
          <w:b/>
          <w:bCs/>
        </w:rPr>
        <w:t>:</w:t>
      </w:r>
      <w:r>
        <w:rPr>
          <w:b/>
          <w:bCs/>
          <w:lang w:val="en-US"/>
        </w:rPr>
        <w:t xml:space="preserve"> </w:t>
      </w:r>
      <w:r>
        <w:rPr>
          <w:lang w:val="en-US"/>
        </w:rPr>
        <w:t>I</w:t>
      </w:r>
      <w:r>
        <w:t>dentification of the main interactions with the NFs to obtain the charging information.</w:t>
      </w:r>
    </w:p>
    <w:p>
      <w:pPr>
        <w:pStyle w:val="5"/>
      </w:pPr>
      <w:bookmarkStart w:id="168" w:name="_Toc28266"/>
      <w:bookmarkStart w:id="169" w:name="_Toc129079786"/>
      <w:bookmarkStart w:id="170" w:name="_Toc129080249"/>
      <w:bookmarkStart w:id="171" w:name="_Toc5567"/>
      <w:bookmarkStart w:id="172" w:name="_Toc19964"/>
      <w:bookmarkStart w:id="173" w:name="_Toc10586"/>
      <w:bookmarkStart w:id="174" w:name="_Toc3798"/>
      <w:bookmarkStart w:id="175" w:name="_Toc9814"/>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168"/>
      <w:bookmarkEnd w:id="169"/>
      <w:bookmarkEnd w:id="170"/>
      <w:bookmarkEnd w:id="171"/>
      <w:bookmarkEnd w:id="172"/>
      <w:bookmarkEnd w:id="173"/>
      <w:bookmarkEnd w:id="174"/>
      <w:bookmarkEnd w:id="175"/>
    </w:p>
    <w:p>
      <w:pPr>
        <w:pStyle w:val="6"/>
      </w:pPr>
      <w:bookmarkStart w:id="176" w:name="_Toc32756"/>
      <w:r>
        <w:t>5.2.4.1</w:t>
      </w:r>
      <w:r>
        <w:tab/>
      </w:r>
      <w:r>
        <w:rPr>
          <w:rFonts w:hint="eastAsia"/>
          <w:lang w:eastAsia="zh-CN"/>
        </w:rPr>
        <w:t>Solu</w:t>
      </w:r>
      <w:r>
        <w:t>tion #1: DCSF based charging solution for DC application download</w:t>
      </w:r>
      <w:bookmarkEnd w:id="176"/>
    </w:p>
    <w:p>
      <w:pPr>
        <w:pStyle w:val="7"/>
        <w:rPr>
          <w:bCs/>
        </w:rPr>
      </w:pPr>
      <w:bookmarkStart w:id="177" w:name="_Toc21001"/>
      <w:r>
        <w:rPr>
          <w:bCs/>
        </w:rPr>
        <w:t>5.</w:t>
      </w:r>
      <w:r>
        <w:rPr>
          <w:rFonts w:eastAsia="宋体"/>
          <w:bCs/>
          <w:lang w:val="en-US" w:eastAsia="zh-CN"/>
        </w:rPr>
        <w:t>2</w:t>
      </w:r>
      <w:r>
        <w:rPr>
          <w:bCs/>
        </w:rPr>
        <w:t>.</w:t>
      </w:r>
      <w:r>
        <w:rPr>
          <w:rFonts w:hint="eastAsia"/>
          <w:bCs/>
        </w:rPr>
        <w:t>4</w:t>
      </w:r>
      <w:r>
        <w:rPr>
          <w:bCs/>
        </w:rPr>
        <w:t>.1.1</w:t>
      </w:r>
      <w:r>
        <w:rPr>
          <w:bCs/>
        </w:rPr>
        <w:tab/>
      </w:r>
      <w:r>
        <w:rPr>
          <w:bCs/>
        </w:rPr>
        <w:t>General</w:t>
      </w:r>
      <w:bookmarkEnd w:id="177"/>
    </w:p>
    <w:p>
      <w:pPr>
        <w:rPr>
          <w:lang w:eastAsia="zh-CN"/>
        </w:rPr>
      </w:pPr>
      <w:r>
        <w:rPr>
          <w:lang w:eastAsia="zh-CN"/>
        </w:rPr>
        <w:t>This solution #</w:t>
      </w:r>
      <w:r>
        <w:rPr>
          <w:rFonts w:hint="eastAsia"/>
          <w:lang w:val="en-US" w:eastAsia="zh-CN"/>
        </w:rPr>
        <w:t>1</w:t>
      </w:r>
      <w:r>
        <w:rPr>
          <w:lang w:eastAsia="zh-CN"/>
        </w:rPr>
        <w:t xml:space="preserve"> resolves the key issues #1a and #1b. The solution is based on the data channel signalling control function (DCSF), as specified in TS 23.228 [</w:t>
      </w:r>
      <w:r>
        <w:rPr>
          <w:lang w:val="en-US" w:eastAsia="zh-CN"/>
        </w:rPr>
        <w:t>5</w:t>
      </w:r>
      <w:r>
        <w:rPr>
          <w:lang w:eastAsia="zh-CN"/>
        </w:rPr>
        <w:t>], to collect and report the charging information for DC application downloading.</w:t>
      </w:r>
    </w:p>
    <w:p>
      <w:pPr>
        <w:pStyle w:val="7"/>
      </w:pPr>
      <w:bookmarkStart w:id="178" w:name="_Toc29866"/>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178"/>
    </w:p>
    <w:p>
      <w:r>
        <w:rPr>
          <w:rFonts w:hint="eastAsia"/>
          <w:lang w:eastAsia="zh-CN"/>
        </w:rPr>
        <w:t>In</w:t>
      </w:r>
      <w:r>
        <w:rPr>
          <w:lang w:eastAsia="zh-CN"/>
        </w:rPr>
        <w:t xml:space="preserve"> an IMS DC session, the originating UE and terminating UE may request to download or update a dedicated DC application for following up interations via a bootstrap DC. TS 23.228 [5] </w:t>
      </w:r>
      <w:r>
        <w:t xml:space="preserve">Figure AC.7.1-1 </w:t>
      </w:r>
      <w:r>
        <w:rPr>
          <w:lang w:eastAsia="zh-CN"/>
        </w:rPr>
        <w:t xml:space="preserve">depicts the </w:t>
      </w:r>
      <w:r>
        <w:t>bootstrap DC setup signalling procedure, which includes four scenarios of DC application downloading:</w:t>
      </w:r>
    </w:p>
    <w:p>
      <w:pPr>
        <w:pStyle w:val="111"/>
        <w:rPr>
          <w:lang w:eastAsia="zh-CN"/>
        </w:rPr>
      </w:pPr>
      <w:r>
        <w:t>-</w:t>
      </w:r>
      <w:r>
        <w:tab/>
      </w:r>
      <w:r>
        <w:t xml:space="preserve">In step 21, the originating UE downloads DC application from the originating DCSF via the bootstrap DC with stream ID 0, 10. According to TS 26.114 </w:t>
      </w:r>
      <w:r>
        <w:rPr>
          <w:rFonts w:hint="eastAsia"/>
          <w:lang w:eastAsia="zh-CN"/>
        </w:rPr>
        <w:t>[</w:t>
      </w:r>
      <w:r>
        <w:rPr>
          <w:lang w:eastAsia="zh-CN"/>
        </w:rPr>
        <w:t>8] Table 6.2.10.1-2, the stream ID 0 and 10 refers to local network provider and local user.</w:t>
      </w:r>
    </w:p>
    <w:p>
      <w:pPr>
        <w:pStyle w:val="111"/>
        <w:rPr>
          <w:lang w:eastAsia="zh-CN"/>
        </w:rPr>
      </w:pPr>
      <w:r>
        <w:t>-</w:t>
      </w:r>
      <w:r>
        <w:tab/>
      </w:r>
      <w:r>
        <w:t xml:space="preserve">In step 22, the terminating UE downloads DC application from the originating DCSF via the boostratp DC with stream ID 100, 110. According to TS 26.114 </w:t>
      </w:r>
      <w:r>
        <w:rPr>
          <w:rFonts w:hint="eastAsia"/>
          <w:lang w:eastAsia="zh-CN"/>
        </w:rPr>
        <w:t>[</w:t>
      </w:r>
      <w:r>
        <w:rPr>
          <w:lang w:eastAsia="zh-CN"/>
        </w:rPr>
        <w:t>8] Table 6.2.10.1-2, the stream ID 100 and 110 refers to remote network provider and remote user.</w:t>
      </w:r>
    </w:p>
    <w:p>
      <w:pPr>
        <w:pStyle w:val="111"/>
      </w:pPr>
      <w:r>
        <w:rPr>
          <w:lang w:eastAsia="zh-CN"/>
        </w:rPr>
        <w:t>-</w:t>
      </w:r>
      <w:r>
        <w:rPr>
          <w:lang w:eastAsia="zh-CN"/>
        </w:rPr>
        <w:tab/>
      </w:r>
      <w:r>
        <w:rPr>
          <w:lang w:eastAsia="zh-CN"/>
        </w:rPr>
        <w:t xml:space="preserve">In step 23, the </w:t>
      </w:r>
      <w:r>
        <w:t xml:space="preserve">originating UE downloads DC application from the terminating DCSF via the bootstrap DC with stream ID 100, 110 (i.e. </w:t>
      </w:r>
      <w:r>
        <w:rPr>
          <w:lang w:eastAsia="zh-CN"/>
        </w:rPr>
        <w:t>remote network provider and remote user)</w:t>
      </w:r>
      <w:r>
        <w:t>.</w:t>
      </w:r>
    </w:p>
    <w:p>
      <w:pPr>
        <w:pStyle w:val="111"/>
        <w:rPr>
          <w:lang w:eastAsia="zh-CN"/>
        </w:rPr>
      </w:pPr>
      <w:r>
        <w:rPr>
          <w:lang w:eastAsia="zh-CN"/>
        </w:rPr>
        <w:t>-</w:t>
      </w:r>
      <w:r>
        <w:rPr>
          <w:lang w:eastAsia="zh-CN"/>
        </w:rPr>
        <w:tab/>
      </w:r>
      <w:r>
        <w:rPr>
          <w:lang w:eastAsia="zh-CN"/>
        </w:rPr>
        <w:t xml:space="preserve">In step 24, the </w:t>
      </w:r>
      <w:r>
        <w:t>terminating UE downloads DC application from the terminating DCSF via the bootstrap DC with stream ID 0, 10 (i.e.</w:t>
      </w:r>
      <w:r>
        <w:rPr>
          <w:lang w:eastAsia="zh-CN"/>
        </w:rPr>
        <w:t xml:space="preserve"> local network provider and local user).</w:t>
      </w:r>
    </w:p>
    <w:p>
      <w:pPr>
        <w:pStyle w:val="95"/>
      </w:pPr>
      <w:r>
        <w:t xml:space="preserve">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i.e. download DC application. </w:t>
      </w:r>
    </w:p>
    <w:p>
      <w:pPr>
        <w:pStyle w:val="95"/>
      </w:pPr>
      <w: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pPr>
        <w:pStyle w:val="111"/>
      </w:pPr>
      <w:r>
        <w:t>-</w:t>
      </w:r>
      <w:r>
        <w:tab/>
      </w:r>
      <w:r>
        <w:t>Session ID and Event ID;</w:t>
      </w:r>
    </w:p>
    <w:p>
      <w:pPr>
        <w:pStyle w:val="111"/>
      </w:pPr>
      <w:r>
        <w:t>-</w:t>
      </w:r>
      <w:r>
        <w:tab/>
      </w:r>
      <w:r>
        <w:t>Calling ID and Called ID;</w:t>
      </w:r>
    </w:p>
    <w:p>
      <w:pPr>
        <w:pStyle w:val="111"/>
      </w:pPr>
      <w:r>
        <w:t>-</w:t>
      </w:r>
      <w:r>
        <w:tab/>
      </w:r>
      <w:r>
        <w:t xml:space="preserve">DC Stream ID and DC application binding information, which are specified in TS 26.114 </w:t>
      </w:r>
      <w:r>
        <w:rPr>
          <w:rFonts w:hint="eastAsia"/>
          <w:lang w:eastAsia="zh-CN"/>
        </w:rPr>
        <w:t>[</w:t>
      </w:r>
      <w:r>
        <w:rPr>
          <w:lang w:eastAsia="zh-CN"/>
        </w:rPr>
        <w:t xml:space="preserve">8] clause </w:t>
      </w:r>
      <w:r>
        <w:t xml:space="preserve">6.2.10.1 and </w:t>
      </w:r>
      <w:bookmarkStart w:id="179" w:name="_Hlk177562521"/>
      <w:r>
        <w:t>A.17</w:t>
      </w:r>
      <w:bookmarkEnd w:id="179"/>
      <w:r>
        <w:t>, e.g. a=dcmap:0 subprotocol="http".</w:t>
      </w:r>
    </w:p>
    <w:p>
      <w:r>
        <w:t xml:space="preserve">Figure 5.2.4.1.2-1 depicts the charging procedure for DC application download based on DCSF. </w:t>
      </w:r>
    </w:p>
    <w:p>
      <w:r>
        <w:object>
          <v:shape id="_x0000_i1029" o:spt="75" type="#_x0000_t75" style="height:238.05pt;width:485.7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20"/>
        <w:rPr>
          <w:rFonts w:eastAsia="宋体"/>
        </w:rPr>
      </w:pPr>
      <w:r>
        <w:rPr>
          <w:rFonts w:eastAsia="宋体"/>
        </w:rPr>
        <w:t xml:space="preserve">Figure 5.2.4.1.2-1 Event </w:t>
      </w:r>
      <w:r>
        <w:t>Charging Procedure for DC application download (PEC as example)</w:t>
      </w:r>
    </w:p>
    <w:p>
      <w:pPr>
        <w:pStyle w:val="111"/>
      </w:pPr>
      <w:r>
        <w:t>1-20. Originating UE initiate the bootstrap DC set up procedure, as specified in step 1-20 of Figure AC.7.1-1 TS 23.228 [5].</w:t>
      </w:r>
    </w:p>
    <w:p>
      <w:pPr>
        <w:pStyle w:val="111"/>
      </w:pPr>
      <w:r>
        <w:t xml:space="preserve">21-24.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 the application(s) to UE. </w:t>
      </w:r>
    </w:p>
    <w:p>
      <w:pPr>
        <w:pStyle w:val="111"/>
      </w:pPr>
      <w:r>
        <w:t xml:space="preserve">2xch-a.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w:t>
      </w:r>
    </w:p>
    <w:p>
      <w:pPr>
        <w:pStyle w:val="111"/>
      </w:pPr>
      <w:r>
        <w:t>2xch-b. The CHF creates the CDR for this DC application download.</w:t>
      </w:r>
    </w:p>
    <w:p>
      <w:pPr>
        <w:pStyle w:val="111"/>
        <w:rPr>
          <w:lang w:val="en-US"/>
        </w:rPr>
      </w:pPr>
      <w:r>
        <w:t xml:space="preserve">2xch-c. The CHF acknowledges by sending Charging Data Response </w:t>
      </w:r>
      <w:r>
        <w:rPr>
          <w:lang w:eastAsia="zh-CN"/>
        </w:rPr>
        <w:t>[Event] to the DCSF.</w:t>
      </w:r>
    </w:p>
    <w:p>
      <w:pPr>
        <w:pStyle w:val="100"/>
        <w:overflowPunct w:val="0"/>
        <w:autoSpaceDE w:val="0"/>
        <w:autoSpaceDN w:val="0"/>
        <w:adjustRightInd w:val="0"/>
        <w:textAlignment w:val="baseline"/>
        <w:rPr>
          <w:rFonts w:eastAsia="Times New Roman"/>
          <w:lang w:eastAsia="en-GB"/>
        </w:rPr>
      </w:pPr>
      <w:r>
        <w:rPr>
          <w:rFonts w:eastAsia="Times New Roman"/>
          <w:lang w:eastAsia="en-GB"/>
        </w:rPr>
        <w:t xml:space="preserve">Note: Step 21 to 24 described four different sources of DC application download. Once UE decided the source for download, one of the steps will be performed to download the applications. In this case, the charging step 2xch-a may be triggered after either one of the steps 21-24. </w:t>
      </w:r>
    </w:p>
    <w:p>
      <w:pPr>
        <w:pStyle w:val="112"/>
        <w:overflowPunct w:val="0"/>
        <w:autoSpaceDE w:val="0"/>
        <w:autoSpaceDN w:val="0"/>
        <w:adjustRightInd w:val="0"/>
        <w:ind w:left="1559" w:hanging="1276"/>
        <w:textAlignment w:val="baseline"/>
        <w:rPr>
          <w:rFonts w:eastAsia="Times New Roman"/>
          <w:lang w:eastAsia="en-GB"/>
        </w:rPr>
      </w:pPr>
      <w:r>
        <w:rPr>
          <w:rFonts w:eastAsia="Times New Roman"/>
          <w:lang w:eastAsia="en-GB"/>
        </w:rPr>
        <w:t xml:space="preserve">Editor’s Note: The trigger step is FFS. </w:t>
      </w:r>
    </w:p>
    <w:p/>
    <w:p>
      <w:pPr>
        <w:pStyle w:val="5"/>
      </w:pPr>
      <w:bookmarkStart w:id="180" w:name="_Toc14662"/>
      <w:bookmarkStart w:id="181" w:name="_Toc129080262"/>
      <w:bookmarkStart w:id="182" w:name="_Toc26268"/>
      <w:bookmarkStart w:id="183" w:name="_Toc13517"/>
      <w:bookmarkStart w:id="184" w:name="_Toc7168"/>
      <w:bookmarkStart w:id="185" w:name="_Toc11700"/>
      <w:bookmarkStart w:id="186" w:name="_Toc129079799"/>
      <w:bookmarkStart w:id="187" w:name="_Toc1715"/>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180"/>
      <w:bookmarkEnd w:id="181"/>
      <w:bookmarkEnd w:id="182"/>
      <w:bookmarkEnd w:id="183"/>
      <w:bookmarkEnd w:id="184"/>
      <w:bookmarkEnd w:id="185"/>
      <w:bookmarkEnd w:id="186"/>
      <w:bookmarkEnd w:id="187"/>
    </w:p>
    <w:p>
      <w:pPr>
        <w:pStyle w:val="5"/>
      </w:pPr>
      <w:bookmarkStart w:id="188" w:name="_Toc8563"/>
      <w:bookmarkStart w:id="189" w:name="_Toc3608"/>
      <w:bookmarkStart w:id="190" w:name="_Toc613"/>
      <w:bookmarkStart w:id="191" w:name="_Toc22005"/>
      <w:bookmarkStart w:id="192" w:name="_Toc3940"/>
      <w:bookmarkStart w:id="193" w:name="_Toc129080263"/>
      <w:bookmarkStart w:id="194" w:name="_Toc7611"/>
      <w:bookmarkStart w:id="195" w:name="_Toc129079800"/>
      <w:r>
        <w:rPr>
          <w:rFonts w:hint="eastAsia"/>
          <w:lang w:eastAsia="zh-CN"/>
        </w:rPr>
        <w:t>5</w:t>
      </w:r>
      <w:r>
        <w:t>.</w:t>
      </w:r>
      <w:r>
        <w:rPr>
          <w:rFonts w:hint="eastAsia" w:eastAsia="宋体"/>
          <w:lang w:val="en-US" w:eastAsia="zh-CN"/>
        </w:rPr>
        <w:t>2</w:t>
      </w:r>
      <w:r>
        <w:t>.6</w:t>
      </w:r>
      <w:r>
        <w:tab/>
      </w:r>
      <w:r>
        <w:t>Conclusion</w:t>
      </w:r>
      <w:bookmarkEnd w:id="188"/>
      <w:bookmarkEnd w:id="189"/>
      <w:bookmarkEnd w:id="190"/>
      <w:bookmarkEnd w:id="191"/>
      <w:bookmarkEnd w:id="192"/>
      <w:bookmarkEnd w:id="193"/>
      <w:bookmarkEnd w:id="194"/>
      <w:bookmarkEnd w:id="195"/>
    </w:p>
    <w:p>
      <w:pPr>
        <w:pStyle w:val="4"/>
      </w:pPr>
      <w:bookmarkStart w:id="196" w:name="_Toc129080242"/>
      <w:bookmarkStart w:id="197" w:name="_Toc129079779"/>
      <w:bookmarkStart w:id="198" w:name="_Toc71"/>
      <w:bookmarkStart w:id="199" w:name="_Toc19250"/>
      <w:bookmarkStart w:id="200" w:name="_Toc20962"/>
      <w:bookmarkStart w:id="201" w:name="_Toc27946"/>
      <w:bookmarkStart w:id="202" w:name="_Toc6551"/>
      <w:bookmarkStart w:id="203" w:name="_Toc23527"/>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196"/>
      <w:bookmarkEnd w:id="197"/>
      <w:r>
        <w:rPr>
          <w:rFonts w:eastAsia="等线"/>
        </w:rPr>
        <w:t>Support IMS network capabilities exposure</w:t>
      </w:r>
      <w:bookmarkEnd w:id="198"/>
      <w:bookmarkEnd w:id="199"/>
      <w:bookmarkEnd w:id="200"/>
      <w:bookmarkEnd w:id="201"/>
      <w:bookmarkEnd w:id="202"/>
      <w:bookmarkEnd w:id="203"/>
    </w:p>
    <w:p>
      <w:pPr>
        <w:pStyle w:val="5"/>
      </w:pPr>
      <w:bookmarkStart w:id="204" w:name="_Toc129080243"/>
      <w:bookmarkStart w:id="205" w:name="_Toc28001"/>
      <w:bookmarkStart w:id="206" w:name="_Toc26833"/>
      <w:bookmarkStart w:id="207" w:name="_Toc129079780"/>
      <w:bookmarkStart w:id="208" w:name="_Toc31021"/>
      <w:bookmarkStart w:id="209" w:name="_Toc32371"/>
      <w:bookmarkStart w:id="210" w:name="_Toc110"/>
      <w:bookmarkStart w:id="211" w:name="_Toc22215"/>
      <w:r>
        <w:rPr>
          <w:lang w:eastAsia="zh-CN"/>
        </w:rPr>
        <w:t>5</w:t>
      </w:r>
      <w:r>
        <w:t>.</w:t>
      </w:r>
      <w:r>
        <w:rPr>
          <w:rFonts w:hint="eastAsia" w:eastAsia="宋体"/>
          <w:lang w:val="en-US" w:eastAsia="zh-CN"/>
        </w:rPr>
        <w:t>3</w:t>
      </w:r>
      <w:r>
        <w:t>.1</w:t>
      </w:r>
      <w:r>
        <w:tab/>
      </w:r>
      <w:r>
        <w:t>Use cases</w:t>
      </w:r>
      <w:bookmarkEnd w:id="204"/>
      <w:bookmarkEnd w:id="205"/>
      <w:bookmarkEnd w:id="206"/>
      <w:bookmarkEnd w:id="207"/>
      <w:bookmarkEnd w:id="208"/>
      <w:bookmarkEnd w:id="209"/>
      <w:bookmarkEnd w:id="210"/>
      <w:bookmarkEnd w:id="211"/>
    </w:p>
    <w:p>
      <w:pPr>
        <w:pStyle w:val="6"/>
      </w:pPr>
      <w:bookmarkStart w:id="212" w:name="_Toc129080244"/>
      <w:bookmarkStart w:id="213" w:name="_Toc129079781"/>
      <w:bookmarkStart w:id="214" w:name="_Toc18522"/>
      <w:bookmarkStart w:id="215" w:name="_Toc2584"/>
      <w:bookmarkStart w:id="216" w:name="_Toc5343"/>
      <w:bookmarkStart w:id="217" w:name="_Toc23117"/>
      <w:bookmarkStart w:id="218" w:name="_Toc15782"/>
      <w:bookmarkStart w:id="219" w:name="_Toc16787"/>
      <w:r>
        <w:t>5.</w:t>
      </w:r>
      <w:r>
        <w:rPr>
          <w:rFonts w:hint="eastAsia" w:eastAsia="宋体"/>
          <w:lang w:val="en-US" w:eastAsia="zh-CN"/>
        </w:rPr>
        <w:t>3</w:t>
      </w:r>
      <w:r>
        <w:t>.1.1</w:t>
      </w:r>
      <w:r>
        <w:tab/>
      </w:r>
      <w:r>
        <w:t xml:space="preserve">Use case #1: </w:t>
      </w:r>
      <w:bookmarkEnd w:id="212"/>
      <w:bookmarkEnd w:id="213"/>
      <w:r>
        <w:t xml:space="preserve">IMS network capabilities exposure to an external </w:t>
      </w:r>
      <w:r>
        <w:rPr>
          <w:rFonts w:hint="eastAsia"/>
          <w:lang w:eastAsia="zh-CN"/>
        </w:rPr>
        <w:t>NF</w:t>
      </w:r>
      <w:r>
        <w:t>/AF</w:t>
      </w:r>
      <w:bookmarkEnd w:id="214"/>
      <w:bookmarkEnd w:id="215"/>
      <w:bookmarkEnd w:id="216"/>
      <w:bookmarkEnd w:id="217"/>
      <w:bookmarkEnd w:id="218"/>
      <w:bookmarkEnd w:id="219"/>
    </w:p>
    <w:p>
      <w:pPr>
        <w:rPr>
          <w:rFonts w:eastAsia="等线"/>
        </w:rPr>
      </w:pPr>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 xml:space="preserve">IMS DC related and non-IMS DC related events can be subscribed/notified. These events can be subscriber specific or non-subscribier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r>
        <w:t xml:space="preserve">Charged Party: An external NF/AF which invokes the Northbound APIs of IMS network exposed through the NEF. </w:t>
      </w:r>
    </w:p>
    <w:p>
      <w:pPr>
        <w:rPr>
          <w:lang w:eastAsia="zh-CN"/>
        </w:rPr>
      </w:pPr>
      <w:r>
        <w:rPr>
          <w:lang w:eastAsia="zh-CN"/>
        </w:rPr>
        <w:t xml:space="preserve">Charging Party: IMS operator who charge the external NF/AF for invoking the Northbound APIs of IMS network exposed through the NEF. </w:t>
      </w:r>
    </w:p>
    <w:p>
      <w:pPr>
        <w:rPr>
          <w:lang w:eastAsia="zh-CN"/>
        </w:rPr>
      </w:pPr>
      <w:r>
        <w:rPr>
          <w:lang w:eastAsia="zh-CN"/>
        </w:rPr>
        <w:t>The potential charging requirements for this UC are: REQ-NG_RTC_CH_EXP-01</w:t>
      </w:r>
      <w:r>
        <w:t>.</w:t>
      </w:r>
    </w:p>
    <w:p>
      <w:pPr>
        <w:pStyle w:val="5"/>
      </w:pPr>
      <w:bookmarkStart w:id="220" w:name="_Toc32095"/>
      <w:bookmarkStart w:id="221" w:name="_Toc129079784"/>
      <w:bookmarkStart w:id="222" w:name="_Toc129080247"/>
      <w:bookmarkStart w:id="223" w:name="_Toc28769"/>
      <w:bookmarkStart w:id="224" w:name="_Toc30829"/>
      <w:bookmarkStart w:id="225" w:name="_Toc12653"/>
      <w:bookmarkStart w:id="226" w:name="_Toc701"/>
      <w:bookmarkStart w:id="227" w:name="_Toc23519"/>
      <w:r>
        <w:rPr>
          <w:lang w:eastAsia="zh-CN"/>
        </w:rPr>
        <w:t>5</w:t>
      </w:r>
      <w:r>
        <w:t>.</w:t>
      </w:r>
      <w:r>
        <w:rPr>
          <w:rFonts w:hint="eastAsia" w:eastAsia="宋体"/>
          <w:lang w:val="en-US" w:eastAsia="zh-CN"/>
        </w:rPr>
        <w:t>3</w:t>
      </w:r>
      <w:r>
        <w:t>.</w:t>
      </w:r>
      <w:r>
        <w:rPr>
          <w:lang w:eastAsia="zh-CN"/>
        </w:rPr>
        <w:t>2</w:t>
      </w:r>
      <w:r>
        <w:tab/>
      </w:r>
      <w:r>
        <w:t>Potential charging requirements</w:t>
      </w:r>
      <w:bookmarkEnd w:id="220"/>
      <w:bookmarkEnd w:id="221"/>
      <w:bookmarkEnd w:id="222"/>
      <w:bookmarkEnd w:id="223"/>
      <w:bookmarkEnd w:id="224"/>
      <w:bookmarkEnd w:id="225"/>
      <w:bookmarkEnd w:id="226"/>
      <w:bookmarkEnd w:id="227"/>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28" w:name="_Toc11928"/>
      <w:bookmarkStart w:id="229" w:name="_Toc27304"/>
      <w:bookmarkStart w:id="230" w:name="_Toc129079785"/>
      <w:bookmarkStart w:id="231" w:name="_Toc129080248"/>
      <w:bookmarkStart w:id="232" w:name="_Toc24510"/>
      <w:bookmarkStart w:id="233" w:name="_Toc17715"/>
      <w:bookmarkStart w:id="234" w:name="_Toc13047"/>
      <w:bookmarkStart w:id="235" w:name="_Toc20067"/>
      <w:r>
        <w:rPr>
          <w:lang w:eastAsia="zh-CN"/>
        </w:rPr>
        <w:t>5</w:t>
      </w:r>
      <w:r>
        <w:t>.</w:t>
      </w:r>
      <w:r>
        <w:rPr>
          <w:rFonts w:hint="eastAsia" w:eastAsia="宋体"/>
          <w:lang w:val="en-US" w:eastAsia="zh-CN"/>
        </w:rPr>
        <w:t>3</w:t>
      </w:r>
      <w:r>
        <w:t>.</w:t>
      </w:r>
      <w:r>
        <w:rPr>
          <w:lang w:eastAsia="zh-CN"/>
        </w:rPr>
        <w:t>3</w:t>
      </w:r>
      <w:r>
        <w:tab/>
      </w:r>
      <w:r>
        <w:t>Key issues</w:t>
      </w:r>
      <w:bookmarkEnd w:id="228"/>
      <w:bookmarkEnd w:id="229"/>
      <w:bookmarkEnd w:id="230"/>
      <w:bookmarkEnd w:id="231"/>
      <w:bookmarkEnd w:id="232"/>
      <w:bookmarkEnd w:id="233"/>
      <w:bookmarkEnd w:id="234"/>
      <w:bookmarkEnd w:id="235"/>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pPr>
      <w:r>
        <w:t>-</w:t>
      </w:r>
      <w:r>
        <w:tab/>
      </w:r>
      <w:r>
        <w:rPr>
          <w:b/>
          <w:bCs/>
        </w:rPr>
        <w:t>Key Issue #1b</w:t>
      </w:r>
      <w:r>
        <w:t>: Identification of the main interactions with the NFs to obtain the charging information.</w:t>
      </w:r>
    </w:p>
    <w:p>
      <w:pPr>
        <w:pStyle w:val="5"/>
        <w:rPr>
          <w:rFonts w:hint="eastAsia"/>
          <w:lang w:val="en-US" w:eastAsia="zh-CN"/>
        </w:rPr>
      </w:pPr>
      <w:bookmarkStart w:id="236" w:name="_Toc24789"/>
      <w:r>
        <w:rPr>
          <w:rFonts w:hint="eastAsia"/>
          <w:lang w:val="en-US" w:eastAsia="zh-CN"/>
        </w:rPr>
        <w:t>5.3.4</w:t>
      </w:r>
      <w:r>
        <w:rPr>
          <w:rFonts w:hint="eastAsia"/>
          <w:lang w:val="en-US" w:eastAsia="zh-CN"/>
        </w:rPr>
        <w:tab/>
      </w:r>
      <w:r>
        <w:rPr>
          <w:rFonts w:hint="eastAsia"/>
          <w:lang w:val="en-US" w:eastAsia="zh-CN"/>
        </w:rPr>
        <w:t>Possible solutions</w:t>
      </w:r>
      <w:bookmarkEnd w:id="236"/>
    </w:p>
    <w:p>
      <w:pPr>
        <w:pStyle w:val="6"/>
        <w:rPr>
          <w:rFonts w:hint="eastAsia"/>
          <w:lang w:eastAsia="zh-CN"/>
        </w:rPr>
      </w:pPr>
      <w:bookmarkStart w:id="237" w:name="_Toc18163"/>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bookmarkEnd w:id="237"/>
    </w:p>
    <w:p>
      <w:pPr>
        <w:pStyle w:val="7"/>
      </w:pPr>
      <w:bookmarkStart w:id="238" w:name="_Toc27883"/>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bookmarkEnd w:id="238"/>
    </w:p>
    <w:p>
      <w:pPr>
        <w:rPr>
          <w:lang w:val="en-US" w:eastAsia="zh-CN"/>
        </w:rPr>
      </w:pPr>
      <w:r>
        <w:rPr>
          <w:lang w:eastAsia="zh-CN"/>
        </w:rPr>
        <w:t xml:space="preserve">Solution#1 addresses Key Issue #1a and #1b. It is based on the Northbound API converged charging specified in </w:t>
      </w:r>
      <w:r>
        <w:rPr>
          <w:lang w:val="en-US" w:eastAsia="zh-CN"/>
        </w:rPr>
        <w:t>3</w:t>
      </w:r>
      <w:r>
        <w:rPr>
          <w:rFonts w:hint="eastAsia"/>
          <w:lang w:val="en-US" w:eastAsia="zh-CN"/>
        </w:rPr>
        <w:t>GPP</w:t>
      </w:r>
      <w:r>
        <w:rPr>
          <w:lang w:val="en-US" w:eastAsia="zh-CN"/>
        </w:rPr>
        <w:t> TS 32.254 [</w:t>
      </w:r>
      <w:r>
        <w:rPr>
          <w:rFonts w:hint="eastAsia"/>
          <w:lang w:val="en-US" w:eastAsia="zh-CN"/>
        </w:rPr>
        <w:t>13</w:t>
      </w:r>
      <w:r>
        <w:rPr>
          <w:lang w:val="en-US" w:eastAsia="zh-CN"/>
        </w:rPr>
        <w:t>].</w:t>
      </w:r>
    </w:p>
    <w:p>
      <w:pPr>
        <w:pStyle w:val="7"/>
      </w:pPr>
      <w:bookmarkStart w:id="239" w:name="_Toc8186"/>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bookmarkEnd w:id="239"/>
    </w:p>
    <w:p>
      <w:pPr>
        <w:rPr>
          <w:lang w:val="en-US" w:eastAsia="zh-CN"/>
        </w:rPr>
      </w:pPr>
      <w:r>
        <w:rPr>
          <w:lang w:val="en-US" w:eastAsia="zh-CN"/>
        </w:rPr>
        <w:t>The Northbound API converged charging architecture specified in clause 4.4 of 3GPP TS 32.254 [</w:t>
      </w:r>
      <w:r>
        <w:rPr>
          <w:rFonts w:hint="eastAsia"/>
          <w:lang w:val="en-US" w:eastAsia="zh-CN"/>
        </w:rPr>
        <w:t>13</w:t>
      </w:r>
      <w:r>
        <w:rPr>
          <w:lang w:val="en-US" w:eastAsia="zh-CN"/>
        </w:rPr>
        <w:t>] is appli</w:t>
      </w:r>
      <w:r>
        <w:rPr>
          <w:rFonts w:hint="eastAsia"/>
          <w:lang w:val="en-US" w:eastAsia="zh-CN"/>
        </w:rPr>
        <w:t>c</w:t>
      </w:r>
      <w:r>
        <w:rPr>
          <w:lang w:val="en-US" w:eastAsia="zh-CN"/>
        </w:rPr>
        <w:t>able for IMS network exposure.</w:t>
      </w:r>
    </w:p>
    <w:p>
      <w:pPr>
        <w:rPr>
          <w:lang w:val="en-US" w:eastAsia="zh-CN"/>
        </w:rPr>
      </w:pPr>
      <w:r>
        <w:rPr>
          <w:lang w:val="en-US" w:eastAsia="zh-CN"/>
        </w:rPr>
        <w:t>The Northbound API charging principles specified in clause 5.1 of 3GPP TS 32.254 [</w:t>
      </w:r>
      <w:r>
        <w:rPr>
          <w:rFonts w:hint="eastAsia"/>
          <w:lang w:val="en-US" w:eastAsia="zh-CN"/>
        </w:rPr>
        <w:t>13</w:t>
      </w:r>
      <w:r>
        <w:rPr>
          <w:lang w:val="en-US" w:eastAsia="zh-CN"/>
        </w:rPr>
        <w:t>] is applicable for IMS network exposure.</w:t>
      </w:r>
    </w:p>
    <w:p>
      <w:pPr>
        <w:rPr>
          <w:lang w:eastAsia="zh-CN"/>
        </w:rPr>
      </w:pPr>
      <w:r>
        <w:rPr>
          <w:rFonts w:hint="eastAsia"/>
          <w:lang w:val="en-US" w:eastAsia="zh-CN"/>
        </w:rPr>
        <w:t>T</w:t>
      </w:r>
      <w:r>
        <w:rPr>
          <w:lang w:val="en-US" w:eastAsia="zh-CN"/>
        </w:rPr>
        <w:t>he Northbound API converged charging scenarios specified in clause 5.4 of 3GPP TS 32.254 [</w:t>
      </w:r>
      <w:r>
        <w:rPr>
          <w:rFonts w:hint="eastAsia"/>
          <w:lang w:val="en-US" w:eastAsia="zh-CN"/>
        </w:rPr>
        <w:t>13</w:t>
      </w:r>
      <w:r>
        <w:rPr>
          <w:lang w:val="en-US" w:eastAsia="zh-CN"/>
        </w:rPr>
        <w:t>] are applicable for IMS network exposure.</w:t>
      </w:r>
      <w:r>
        <w:rPr>
          <w:lang w:eastAsia="zh-CN"/>
        </w:rPr>
        <w:t xml:space="preserve"> </w:t>
      </w:r>
      <w:r>
        <w:rPr>
          <w:lang w:val="en-US" w:eastAsia="zh-CN"/>
        </w:rPr>
        <w:t>For flows see TS 32.254 [</w:t>
      </w:r>
      <w:r>
        <w:rPr>
          <w:rFonts w:hint="eastAsia"/>
          <w:lang w:val="en-US" w:eastAsia="zh-CN"/>
        </w:rPr>
        <w:t>13</w:t>
      </w:r>
      <w:r>
        <w:rPr>
          <w:lang w:val="en-US" w:eastAsia="zh-CN"/>
        </w:rPr>
        <w:t>] clause 5.4.2 where the external NF/AF are invoking the NEF, and the NEF uses IMS for the API fulfi</w:t>
      </w:r>
      <w:r>
        <w:rPr>
          <w:rFonts w:hint="eastAsia"/>
          <w:lang w:val="en-US" w:eastAsia="zh-CN"/>
        </w:rPr>
        <w:t>l</w:t>
      </w:r>
      <w:r>
        <w:rPr>
          <w:lang w:val="en-US" w:eastAsia="zh-CN"/>
        </w:rPr>
        <w:t>lment.</w:t>
      </w:r>
    </w:p>
    <w:p>
      <w:pPr>
        <w:rPr>
          <w:lang w:val="en-US" w:eastAsia="zh-CN"/>
        </w:rPr>
      </w:pPr>
      <w:r>
        <w:rPr>
          <w:rFonts w:hint="eastAsia"/>
          <w:lang w:val="en-US" w:eastAsia="zh-CN"/>
        </w:rPr>
        <w:t>T</w:t>
      </w:r>
      <w:r>
        <w:rPr>
          <w:lang w:val="en-US" w:eastAsia="zh-CN"/>
        </w:rPr>
        <w:t>he definition of charging information for the Northbound API converged charging specified in clause 6 of 3GPP TS 32.254 [</w:t>
      </w:r>
      <w:r>
        <w:rPr>
          <w:rFonts w:hint="eastAsia"/>
          <w:lang w:val="en-US" w:eastAsia="zh-CN"/>
        </w:rPr>
        <w:t>13</w:t>
      </w:r>
      <w:r>
        <w:rPr>
          <w:lang w:val="en-US" w:eastAsia="zh-CN"/>
        </w:rPr>
        <w:t>] is applicable for IMS network exposure. The specific charging information of IMS network exposure, e.g., the calling number and the called number, are contained in "API Content" IE specified in Table 6.3.1.4.1 of 3GPP TS 23.254 [</w:t>
      </w:r>
      <w:r>
        <w:rPr>
          <w:rFonts w:hint="eastAsia"/>
          <w:lang w:val="en-US" w:eastAsia="zh-CN"/>
        </w:rPr>
        <w:t>13</w:t>
      </w:r>
      <w:r>
        <w:rPr>
          <w:lang w:val="en-US" w:eastAsia="zh-CN"/>
        </w:rPr>
        <w:t xml:space="preserve">]. </w:t>
      </w:r>
      <w:r>
        <w:rPr>
          <w:lang w:eastAsia="zh-CN"/>
        </w:rPr>
        <w:t>The API Target Network Function would be IMS Node. The external NF/AF would be considered the tenant, i.e. the API Provider Id would be stored in the Tenant Identifier.</w:t>
      </w:r>
    </w:p>
    <w:p>
      <w:pPr>
        <w:pStyle w:val="111"/>
        <w:rPr>
          <w:lang w:eastAsia="zh-CN"/>
        </w:rPr>
      </w:pPr>
    </w:p>
    <w:p>
      <w:pPr>
        <w:pStyle w:val="4"/>
      </w:pPr>
      <w:bookmarkStart w:id="240" w:name="_Toc16552"/>
      <w:bookmarkStart w:id="241" w:name="_Toc3107"/>
      <w:bookmarkStart w:id="242" w:name="_Toc972"/>
      <w:bookmarkStart w:id="243" w:name="_Toc7821"/>
      <w:bookmarkStart w:id="244" w:name="_Toc19357"/>
      <w:bookmarkStart w:id="245" w:name="_Toc19991"/>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40"/>
      <w:bookmarkEnd w:id="241"/>
      <w:bookmarkEnd w:id="242"/>
      <w:bookmarkEnd w:id="243"/>
      <w:bookmarkEnd w:id="244"/>
      <w:bookmarkEnd w:id="245"/>
    </w:p>
    <w:p>
      <w:pPr>
        <w:pStyle w:val="5"/>
      </w:pPr>
      <w:bookmarkStart w:id="246" w:name="_Toc4054"/>
      <w:bookmarkStart w:id="247" w:name="_Toc8907"/>
      <w:bookmarkStart w:id="248" w:name="_Toc24835"/>
      <w:bookmarkStart w:id="249" w:name="_Toc17351"/>
      <w:bookmarkStart w:id="250" w:name="_Toc2903"/>
      <w:bookmarkStart w:id="251" w:name="_Toc25558"/>
      <w:r>
        <w:rPr>
          <w:lang w:eastAsia="zh-CN"/>
        </w:rPr>
        <w:t>5</w:t>
      </w:r>
      <w:r>
        <w:t>.</w:t>
      </w:r>
      <w:r>
        <w:rPr>
          <w:rFonts w:hint="eastAsia" w:eastAsia="宋体"/>
          <w:lang w:val="en-US" w:eastAsia="zh-CN"/>
        </w:rPr>
        <w:t>4</w:t>
      </w:r>
      <w:r>
        <w:t>.1</w:t>
      </w:r>
      <w:r>
        <w:tab/>
      </w:r>
      <w:r>
        <w:t>Use cases</w:t>
      </w:r>
      <w:bookmarkEnd w:id="246"/>
      <w:bookmarkEnd w:id="247"/>
      <w:bookmarkEnd w:id="248"/>
      <w:bookmarkEnd w:id="249"/>
      <w:bookmarkEnd w:id="250"/>
      <w:bookmarkEnd w:id="251"/>
    </w:p>
    <w:p>
      <w:pPr>
        <w:pStyle w:val="6"/>
      </w:pPr>
      <w:bookmarkStart w:id="252" w:name="_Toc10898"/>
      <w:bookmarkStart w:id="253" w:name="_Toc25732"/>
      <w:bookmarkStart w:id="254" w:name="_Toc12886"/>
      <w:bookmarkStart w:id="255" w:name="_Toc26108"/>
      <w:bookmarkStart w:id="256" w:name="_Toc11414"/>
      <w:bookmarkStart w:id="257" w:name="_Toc6428"/>
      <w:r>
        <w:t>5.</w:t>
      </w:r>
      <w:r>
        <w:rPr>
          <w:rFonts w:hint="eastAsia" w:eastAsia="宋体"/>
          <w:lang w:val="en-US" w:eastAsia="zh-CN"/>
        </w:rPr>
        <w:t>4</w:t>
      </w:r>
      <w:r>
        <w:t>.1.1</w:t>
      </w:r>
      <w:r>
        <w:tab/>
      </w:r>
      <w:r>
        <w:t>Use case #1: Services over IMS Data Channel is configured as a PS Data Off Exempted Service</w:t>
      </w:r>
      <w:bookmarkEnd w:id="252"/>
      <w:bookmarkEnd w:id="253"/>
      <w:bookmarkEnd w:id="254"/>
      <w:bookmarkEnd w:id="255"/>
      <w:bookmarkEnd w:id="256"/>
      <w:bookmarkEnd w:id="257"/>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258" w:name="_Toc616"/>
      <w:bookmarkStart w:id="259" w:name="_Toc21291"/>
      <w:bookmarkStart w:id="260" w:name="_Toc29478"/>
      <w:bookmarkStart w:id="261" w:name="_Toc12067"/>
      <w:bookmarkStart w:id="262" w:name="_Toc9753"/>
      <w:bookmarkStart w:id="263" w:name="_Toc20795"/>
      <w:r>
        <w:rPr>
          <w:lang w:eastAsia="zh-CN"/>
        </w:rPr>
        <w:t>5</w:t>
      </w:r>
      <w:r>
        <w:t>.</w:t>
      </w:r>
      <w:r>
        <w:rPr>
          <w:rFonts w:hint="eastAsia" w:eastAsia="宋体"/>
          <w:lang w:val="en-US" w:eastAsia="zh-CN"/>
        </w:rPr>
        <w:t>4</w:t>
      </w:r>
      <w:r>
        <w:t>.</w:t>
      </w:r>
      <w:r>
        <w:rPr>
          <w:lang w:eastAsia="zh-CN"/>
        </w:rPr>
        <w:t>2</w:t>
      </w:r>
      <w:r>
        <w:tab/>
      </w:r>
      <w:r>
        <w:t>Potential charging requirements</w:t>
      </w:r>
      <w:bookmarkEnd w:id="258"/>
      <w:bookmarkEnd w:id="259"/>
      <w:bookmarkEnd w:id="260"/>
      <w:bookmarkEnd w:id="261"/>
      <w:bookmarkEnd w:id="262"/>
      <w:bookmarkEnd w:id="263"/>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264" w:name="_Toc14805"/>
      <w:bookmarkStart w:id="265" w:name="_Toc27342"/>
      <w:bookmarkStart w:id="266" w:name="_Toc19620"/>
      <w:bookmarkStart w:id="267" w:name="_Toc29183"/>
      <w:bookmarkStart w:id="268" w:name="_Toc2689"/>
      <w:bookmarkStart w:id="269" w:name="_Toc23460"/>
      <w:r>
        <w:rPr>
          <w:lang w:eastAsia="zh-CN"/>
        </w:rPr>
        <w:t>5</w:t>
      </w:r>
      <w:r>
        <w:t>.</w:t>
      </w:r>
      <w:r>
        <w:rPr>
          <w:rFonts w:hint="eastAsia" w:eastAsia="宋体"/>
          <w:lang w:val="en-US" w:eastAsia="zh-CN"/>
        </w:rPr>
        <w:t>4</w:t>
      </w:r>
      <w:r>
        <w:t>.</w:t>
      </w:r>
      <w:r>
        <w:rPr>
          <w:lang w:eastAsia="zh-CN"/>
        </w:rPr>
        <w:t>3</w:t>
      </w:r>
      <w:r>
        <w:tab/>
      </w:r>
      <w:r>
        <w:t>Key issues</w:t>
      </w:r>
      <w:bookmarkEnd w:id="264"/>
      <w:bookmarkEnd w:id="265"/>
      <w:bookmarkEnd w:id="266"/>
      <w:bookmarkEnd w:id="267"/>
      <w:bookmarkEnd w:id="268"/>
      <w:bookmarkEnd w:id="269"/>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270" w:name="_Toc23946"/>
      <w:bookmarkStart w:id="271" w:name="_Toc11606"/>
      <w:bookmarkStart w:id="272" w:name="_Toc17860"/>
      <w:bookmarkStart w:id="273" w:name="_Toc3134"/>
      <w:bookmarkStart w:id="274" w:name="_Toc4528"/>
      <w:bookmarkStart w:id="275" w:name="_Toc26257"/>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270"/>
      <w:bookmarkEnd w:id="271"/>
      <w:bookmarkEnd w:id="272"/>
      <w:bookmarkEnd w:id="273"/>
      <w:bookmarkEnd w:id="274"/>
      <w:bookmarkEnd w:id="275"/>
    </w:p>
    <w:p>
      <w:pPr>
        <w:pStyle w:val="6"/>
        <w:rPr>
          <w:bCs/>
        </w:rPr>
      </w:pPr>
      <w:bookmarkStart w:id="276" w:name="_Toc129079839"/>
      <w:bookmarkStart w:id="277" w:name="_Toc129080302"/>
      <w:bookmarkStart w:id="278" w:name="_Toc18560"/>
      <w:bookmarkStart w:id="279" w:name="_Toc3942"/>
      <w:bookmarkStart w:id="280" w:name="_Toc21051"/>
      <w:bookmarkStart w:id="281" w:name="_Toc13145"/>
      <w:bookmarkStart w:id="282" w:name="_Toc8306"/>
      <w:bookmarkStart w:id="283" w:name="_Toc12599"/>
      <w:r>
        <w:rPr>
          <w:bCs/>
        </w:rPr>
        <w:t>5.</w:t>
      </w:r>
      <w:r>
        <w:rPr>
          <w:rFonts w:hint="eastAsia" w:eastAsia="宋体"/>
          <w:bCs/>
          <w:lang w:val="en-US" w:eastAsia="zh-CN"/>
        </w:rPr>
        <w:t>4</w:t>
      </w:r>
      <w:r>
        <w:rPr>
          <w:bCs/>
        </w:rPr>
        <w:t>.</w:t>
      </w:r>
      <w:r>
        <w:rPr>
          <w:rFonts w:hint="eastAsia"/>
          <w:bCs/>
        </w:rPr>
        <w:t>4</w:t>
      </w:r>
      <w:r>
        <w:rPr>
          <w:bCs/>
        </w:rPr>
        <w:t>.1</w:t>
      </w:r>
      <w:r>
        <w:rPr>
          <w:bCs/>
        </w:rPr>
        <w:tab/>
      </w:r>
      <w:bookmarkEnd w:id="276"/>
      <w:bookmarkEnd w:id="277"/>
      <w:r>
        <w:rPr>
          <w:bCs/>
        </w:rPr>
        <w:t xml:space="preserve">Solution #1: </w:t>
      </w:r>
      <w:r>
        <w:rPr>
          <w:rFonts w:hint="eastAsia"/>
          <w:bCs/>
        </w:rPr>
        <w:t>Reuse of 3GPP PS Data Off Status</w:t>
      </w:r>
      <w:bookmarkEnd w:id="278"/>
      <w:bookmarkEnd w:id="279"/>
      <w:bookmarkEnd w:id="280"/>
      <w:bookmarkEnd w:id="281"/>
      <w:bookmarkEnd w:id="282"/>
      <w:bookmarkEnd w:id="283"/>
    </w:p>
    <w:p>
      <w:pPr>
        <w:pStyle w:val="7"/>
        <w:rPr>
          <w:bCs/>
        </w:rPr>
      </w:pPr>
      <w:bookmarkStart w:id="284" w:name="_Toc129079840"/>
      <w:bookmarkStart w:id="285" w:name="_Toc6016"/>
      <w:bookmarkStart w:id="286" w:name="_Toc13907"/>
      <w:bookmarkStart w:id="287" w:name="_Toc19200"/>
      <w:bookmarkStart w:id="288" w:name="_Toc3450"/>
      <w:bookmarkStart w:id="289" w:name="_Toc15031"/>
      <w:bookmarkStart w:id="290" w:name="_Toc129080303"/>
      <w:bookmarkStart w:id="291" w:name="_Toc25473"/>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284"/>
      <w:bookmarkEnd w:id="285"/>
      <w:bookmarkEnd w:id="286"/>
      <w:bookmarkEnd w:id="287"/>
      <w:bookmarkEnd w:id="288"/>
      <w:bookmarkEnd w:id="289"/>
      <w:bookmarkEnd w:id="290"/>
      <w:bookmarkEnd w:id="291"/>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292" w:name="_Toc25436"/>
      <w:bookmarkStart w:id="293" w:name="_Toc129080330"/>
      <w:bookmarkStart w:id="294" w:name="_Toc715"/>
      <w:bookmarkStart w:id="295" w:name="_Toc22623"/>
      <w:bookmarkStart w:id="296" w:name="_Toc31297"/>
      <w:bookmarkStart w:id="297" w:name="_Toc15199"/>
      <w:bookmarkStart w:id="298" w:name="_Toc129079867"/>
      <w:bookmarkStart w:id="299" w:name="_Toc21871"/>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92"/>
      <w:bookmarkEnd w:id="293"/>
      <w:bookmarkEnd w:id="294"/>
      <w:bookmarkEnd w:id="295"/>
      <w:bookmarkEnd w:id="296"/>
      <w:bookmarkEnd w:id="297"/>
      <w:bookmarkEnd w:id="298"/>
      <w:bookmarkEnd w:id="299"/>
    </w:p>
    <w:p>
      <w:pPr>
        <w:rPr>
          <w:rFonts w:ascii="Arial" w:hAnsi="Arial" w:eastAsia="等线"/>
          <w:sz w:val="28"/>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3"/>
        <w:rPr>
          <w:lang w:eastAsia="zh-CN"/>
        </w:rPr>
      </w:pPr>
      <w:bookmarkStart w:id="300" w:name="_Toc31156"/>
      <w:bookmarkStart w:id="301" w:name="_Toc23426"/>
      <w:bookmarkStart w:id="302" w:name="_Toc16073"/>
      <w:bookmarkStart w:id="303" w:name="_Toc31402"/>
      <w:r>
        <w:rPr>
          <w:rFonts w:hint="eastAsia"/>
          <w:lang w:val="en-US" w:eastAsia="zh-CN"/>
        </w:rPr>
        <w:t>6</w:t>
      </w:r>
      <w:r>
        <w:tab/>
      </w:r>
      <w:r>
        <w:t>Conclusions and recommendations</w:t>
      </w:r>
      <w:bookmarkEnd w:id="300"/>
      <w:bookmarkEnd w:id="301"/>
      <w:bookmarkEnd w:id="302"/>
      <w:bookmarkEnd w:id="303"/>
    </w:p>
    <w:p>
      <w:pPr>
        <w:pStyle w:val="110"/>
      </w:pPr>
    </w:p>
    <w:p>
      <w:pPr>
        <w:pStyle w:val="11"/>
        <w:rPr>
          <w:lang w:eastAsia="zh-CN"/>
        </w:rPr>
      </w:pPr>
      <w:bookmarkStart w:id="304" w:name="_Toc13302"/>
      <w:bookmarkStart w:id="305" w:name="_Toc418"/>
      <w:bookmarkStart w:id="306" w:name="_Toc17239"/>
      <w:bookmarkStart w:id="307" w:name="_Toc19554"/>
      <w:bookmarkStart w:id="308" w:name="_Toc92202609"/>
      <w:bookmarkStart w:id="309" w:name="_Toc32596"/>
      <w:bookmarkStart w:id="310" w:name="_Toc27203"/>
      <w:bookmarkStart w:id="311" w:name="_Toc24089"/>
      <w:bookmarkStart w:id="312" w:name="_Toc24420"/>
      <w:r>
        <w:t>Annex &lt;A&gt;:</w:t>
      </w:r>
      <w:r>
        <w:br w:type="textWrapping"/>
      </w:r>
      <w:r>
        <w:t>Change history</w:t>
      </w:r>
      <w:bookmarkEnd w:id="304"/>
      <w:bookmarkEnd w:id="305"/>
      <w:bookmarkEnd w:id="306"/>
      <w:bookmarkEnd w:id="307"/>
      <w:bookmarkEnd w:id="308"/>
      <w:bookmarkEnd w:id="309"/>
      <w:bookmarkEnd w:id="310"/>
      <w:bookmarkEnd w:id="311"/>
      <w:bookmarkEnd w:id="312"/>
    </w:p>
    <w:p>
      <w:pPr>
        <w:pStyle w:val="113"/>
      </w:pPr>
      <w:bookmarkStart w:id="313" w:name="historyclause"/>
      <w:bookmarkEnd w:id="31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S5-245900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S5-245901</w:t>
            </w:r>
          </w:p>
          <w:p>
            <w:pPr>
              <w:pStyle w:val="105"/>
              <w:jc w:val="center"/>
              <w:rPr>
                <w:rFonts w:hint="default" w:eastAsia="宋体"/>
                <w:sz w:val="16"/>
                <w:szCs w:val="16"/>
                <w:lang w:val="en-US" w:eastAsia="zh-CN"/>
              </w:rPr>
            </w:pPr>
            <w:r>
              <w:rPr>
                <w:rFonts w:hint="default" w:eastAsia="宋体"/>
                <w:sz w:val="16"/>
                <w:szCs w:val="16"/>
                <w:lang w:val="en-US" w:eastAsia="zh-CN"/>
              </w:rPr>
              <w:t>S5-245902</w:t>
            </w:r>
          </w:p>
          <w:p>
            <w:pPr>
              <w:pStyle w:val="105"/>
              <w:jc w:val="center"/>
              <w:rPr>
                <w:rFonts w:hint="default" w:eastAsia="宋体"/>
                <w:sz w:val="16"/>
                <w:szCs w:val="16"/>
                <w:lang w:val="en-US" w:eastAsia="zh-CN"/>
              </w:rPr>
            </w:pPr>
            <w:r>
              <w:rPr>
                <w:rFonts w:hint="default" w:eastAsia="宋体"/>
                <w:sz w:val="16"/>
                <w:szCs w:val="16"/>
                <w:lang w:val="en-US" w:eastAsia="zh-CN"/>
              </w:rPr>
              <w:t>S5-24</w:t>
            </w:r>
            <w:r>
              <w:rPr>
                <w:rFonts w:hint="eastAsia" w:eastAsia="宋体"/>
                <w:sz w:val="16"/>
                <w:szCs w:val="16"/>
                <w:lang w:val="en-US" w:eastAsia="zh-CN"/>
              </w:rPr>
              <w:t>6300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ascii="Arial" w:hAnsi="Arial" w:cs="Arial"/>
                <w:sz w:val="16"/>
                <w:szCs w:val="16"/>
              </w:rPr>
            </w:pPr>
            <w:r>
              <w:rPr>
                <w:rFonts w:ascii="Arial" w:hAnsi="Arial" w:cs="Arial"/>
                <w:sz w:val="16"/>
                <w:szCs w:val="16"/>
              </w:rPr>
              <w:t>Adding solution on IMS converged charging for standalone IMS Data Channel</w:t>
            </w:r>
          </w:p>
          <w:p>
            <w:pPr>
              <w:pStyle w:val="103"/>
              <w:rPr>
                <w:rFonts w:ascii="Arial" w:hAnsi="Arial" w:cs="Arial"/>
                <w:sz w:val="16"/>
                <w:szCs w:val="16"/>
              </w:rPr>
            </w:pPr>
            <w:r>
              <w:rPr>
                <w:rFonts w:ascii="Arial" w:hAnsi="Arial" w:cs="Arial"/>
                <w:sz w:val="16"/>
                <w:szCs w:val="16"/>
              </w:rPr>
              <w:t>New charging solution for IMS network capabilities exposure</w:t>
            </w:r>
          </w:p>
          <w:p>
            <w:pPr>
              <w:pStyle w:val="103"/>
              <w:rPr>
                <w:rFonts w:ascii="Arial" w:hAnsi="Arial" w:cs="Arial"/>
                <w:sz w:val="16"/>
                <w:szCs w:val="16"/>
              </w:rPr>
            </w:pPr>
            <w:r>
              <w:rPr>
                <w:rFonts w:ascii="Arial" w:hAnsi="Arial" w:cs="Arial"/>
                <w:sz w:val="16"/>
                <w:szCs w:val="16"/>
              </w:rPr>
              <w:t>Update charging scenario for DC application usage</w:t>
            </w:r>
          </w:p>
          <w:p>
            <w:pPr>
              <w:pStyle w:val="103"/>
              <w:rPr>
                <w:rFonts w:hint="eastAsia" w:ascii="Arial" w:hAnsi="Arial" w:cs="Arial"/>
                <w:sz w:val="16"/>
                <w:szCs w:val="16"/>
                <w:lang w:val="en-US"/>
              </w:rPr>
            </w:pPr>
            <w:r>
              <w:rPr>
                <w:rFonts w:ascii="Arial" w:hAnsi="Arial" w:cs="Arial"/>
                <w:sz w:val="16"/>
                <w:szCs w:val="16"/>
              </w:rPr>
              <w:t>New charging solution for DC application download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2</w:t>
            </w:r>
            <w:r>
              <w:rPr>
                <w:sz w:val="16"/>
                <w:szCs w:val="16"/>
                <w:lang w:val="en-US"/>
              </w:rPr>
              <w:t>.0</w:t>
            </w:r>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6F41CA"/>
    <w:rsid w:val="03FF5BD8"/>
    <w:rsid w:val="051A2E33"/>
    <w:rsid w:val="05FB57F0"/>
    <w:rsid w:val="062E5A72"/>
    <w:rsid w:val="071015E4"/>
    <w:rsid w:val="071B348F"/>
    <w:rsid w:val="07893F3B"/>
    <w:rsid w:val="07CA04E5"/>
    <w:rsid w:val="07D93108"/>
    <w:rsid w:val="08006B81"/>
    <w:rsid w:val="08B03E86"/>
    <w:rsid w:val="09E27CC3"/>
    <w:rsid w:val="0BCC740A"/>
    <w:rsid w:val="0C1D4C84"/>
    <w:rsid w:val="0C3C544B"/>
    <w:rsid w:val="0CC95B79"/>
    <w:rsid w:val="0CF85923"/>
    <w:rsid w:val="0D3337F6"/>
    <w:rsid w:val="128232CE"/>
    <w:rsid w:val="13501A7B"/>
    <w:rsid w:val="14262E9B"/>
    <w:rsid w:val="15981544"/>
    <w:rsid w:val="170C7B0B"/>
    <w:rsid w:val="1E205F5F"/>
    <w:rsid w:val="1E3B0DA8"/>
    <w:rsid w:val="1EAF2DA2"/>
    <w:rsid w:val="1F3250D1"/>
    <w:rsid w:val="205E47E3"/>
    <w:rsid w:val="20D243CD"/>
    <w:rsid w:val="211143A5"/>
    <w:rsid w:val="22385341"/>
    <w:rsid w:val="23242F54"/>
    <w:rsid w:val="254A3495"/>
    <w:rsid w:val="26A31BB3"/>
    <w:rsid w:val="26C204C6"/>
    <w:rsid w:val="271C004E"/>
    <w:rsid w:val="28A279B8"/>
    <w:rsid w:val="2AF66F64"/>
    <w:rsid w:val="2BE46C4D"/>
    <w:rsid w:val="2C0E5B40"/>
    <w:rsid w:val="2D203DA6"/>
    <w:rsid w:val="2D6D5CA9"/>
    <w:rsid w:val="2D7B6D02"/>
    <w:rsid w:val="2E052867"/>
    <w:rsid w:val="32EE219B"/>
    <w:rsid w:val="35225499"/>
    <w:rsid w:val="360A60B7"/>
    <w:rsid w:val="374308E5"/>
    <w:rsid w:val="37A73883"/>
    <w:rsid w:val="38AC56D6"/>
    <w:rsid w:val="3A965555"/>
    <w:rsid w:val="3AAF074A"/>
    <w:rsid w:val="3C894B20"/>
    <w:rsid w:val="3D605787"/>
    <w:rsid w:val="3DFE69D5"/>
    <w:rsid w:val="3F5A7532"/>
    <w:rsid w:val="41123B8E"/>
    <w:rsid w:val="420B0DEA"/>
    <w:rsid w:val="42120775"/>
    <w:rsid w:val="448F070E"/>
    <w:rsid w:val="44C84166"/>
    <w:rsid w:val="453A1148"/>
    <w:rsid w:val="455E20DB"/>
    <w:rsid w:val="485616BD"/>
    <w:rsid w:val="48C7490A"/>
    <w:rsid w:val="491532A8"/>
    <w:rsid w:val="49E57A90"/>
    <w:rsid w:val="4AB512F1"/>
    <w:rsid w:val="4B4B0FEF"/>
    <w:rsid w:val="4C3F52B2"/>
    <w:rsid w:val="4EF35442"/>
    <w:rsid w:val="4FAB46AB"/>
    <w:rsid w:val="4FEC3DCB"/>
    <w:rsid w:val="502B7796"/>
    <w:rsid w:val="51321D01"/>
    <w:rsid w:val="51373372"/>
    <w:rsid w:val="51987CEC"/>
    <w:rsid w:val="528D14FE"/>
    <w:rsid w:val="52F608EB"/>
    <w:rsid w:val="54D41ACD"/>
    <w:rsid w:val="551F2960"/>
    <w:rsid w:val="55E231D3"/>
    <w:rsid w:val="563866AF"/>
    <w:rsid w:val="57152EF1"/>
    <w:rsid w:val="5A671778"/>
    <w:rsid w:val="5AF80124"/>
    <w:rsid w:val="5B6974AC"/>
    <w:rsid w:val="607757D2"/>
    <w:rsid w:val="613F3EE8"/>
    <w:rsid w:val="66AF572C"/>
    <w:rsid w:val="68A9780B"/>
    <w:rsid w:val="6B522C27"/>
    <w:rsid w:val="6B5A7D8B"/>
    <w:rsid w:val="6B71379E"/>
    <w:rsid w:val="6C161A3F"/>
    <w:rsid w:val="6C516EA4"/>
    <w:rsid w:val="6DC9002B"/>
    <w:rsid w:val="6EAB77A9"/>
    <w:rsid w:val="6EE803D8"/>
    <w:rsid w:val="706A3BEB"/>
    <w:rsid w:val="708C751F"/>
    <w:rsid w:val="709C44B5"/>
    <w:rsid w:val="71845ACA"/>
    <w:rsid w:val="72BB3CBA"/>
    <w:rsid w:val="74CD06F3"/>
    <w:rsid w:val="74FF37C3"/>
    <w:rsid w:val="75981D12"/>
    <w:rsid w:val="75B310A7"/>
    <w:rsid w:val="76C24197"/>
    <w:rsid w:val="783457E7"/>
    <w:rsid w:val="784748E4"/>
    <w:rsid w:val="790C38A2"/>
    <w:rsid w:val="79AB6836"/>
    <w:rsid w:val="7A90051E"/>
    <w:rsid w:val="7AA80BCB"/>
    <w:rsid w:val="7ADB743E"/>
    <w:rsid w:val="7B2760AC"/>
    <w:rsid w:val="7B7202F4"/>
    <w:rsid w:val="7D7D282C"/>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1009</Words>
  <Characters>5626</Characters>
  <Lines>46</Lines>
  <Paragraphs>13</Paragraphs>
  <TotalTime>5</TotalTime>
  <ScaleCrop>false</ScaleCrop>
  <LinksUpToDate>false</LinksUpToDate>
  <CharactersWithSpaces>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2024-10-21T09:32:07Z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82F7D4CB6C4C46CFBC6ABCBA8F15BDCA</vt:lpwstr>
  </property>
</Properties>
</file>