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1F48EE98" w:rsidR="007F162A" w:rsidRPr="00513E2B" w:rsidRDefault="00513E2B" w:rsidP="007F162A">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513E2B">
        <w:rPr>
          <w:rFonts w:eastAsia="MS Mincho" w:cs="Arial"/>
          <w:kern w:val="0"/>
          <w:sz w:val="24"/>
          <w:szCs w:val="24"/>
          <w:lang w:val="en-US" w:eastAsia="en-US"/>
        </w:rPr>
        <w:t>3GPP TSG RAN WG1 NB-IoT Ad-Hoc Meeting</w:t>
      </w:r>
      <w:bookmarkStart w:id="0" w:name="_GoBack"/>
      <w:bookmarkEnd w:id="0"/>
      <w:r w:rsidR="007F162A" w:rsidRPr="00513E2B">
        <w:rPr>
          <w:rFonts w:eastAsia="MS Mincho" w:cs="Arial"/>
          <w:kern w:val="0"/>
          <w:sz w:val="24"/>
          <w:szCs w:val="24"/>
          <w:lang w:val="en-US" w:eastAsia="en-US"/>
        </w:rPr>
        <w:tab/>
        <w:t>R1-16</w:t>
      </w:r>
      <w:r w:rsidR="002E7007" w:rsidRPr="00513E2B">
        <w:rPr>
          <w:rFonts w:eastAsia="MS Mincho" w:cs="Arial"/>
          <w:kern w:val="0"/>
          <w:sz w:val="24"/>
          <w:szCs w:val="24"/>
          <w:lang w:val="en-US" w:eastAsia="en-US"/>
        </w:rPr>
        <w:t>1834</w:t>
      </w:r>
    </w:p>
    <w:p w14:paraId="586D411C" w14:textId="4D2699CE" w:rsidR="00BD21BC" w:rsidRPr="002E7007" w:rsidRDefault="00513E2B"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513E2B">
        <w:rPr>
          <w:rFonts w:eastAsia="MS Mincho" w:cs="Arial"/>
          <w:kern w:val="0"/>
          <w:sz w:val="24"/>
          <w:szCs w:val="24"/>
          <w:lang w:val="en-US" w:eastAsia="en-US"/>
        </w:rPr>
        <w:t xml:space="preserve">Sophia </w:t>
      </w:r>
      <w:proofErr w:type="spellStart"/>
      <w:r w:rsidRPr="00513E2B">
        <w:rPr>
          <w:rFonts w:eastAsia="MS Mincho" w:cs="Arial"/>
          <w:kern w:val="0"/>
          <w:sz w:val="24"/>
          <w:szCs w:val="24"/>
          <w:lang w:val="en-US" w:eastAsia="en-US"/>
        </w:rPr>
        <w:t>Antipolis</w:t>
      </w:r>
      <w:proofErr w:type="spellEnd"/>
      <w:r w:rsidRPr="00513E2B">
        <w:rPr>
          <w:rFonts w:eastAsia="MS Mincho" w:cs="Arial"/>
          <w:kern w:val="0"/>
          <w:sz w:val="24"/>
          <w:szCs w:val="24"/>
          <w:lang w:val="en-US" w:eastAsia="en-US"/>
        </w:rPr>
        <w:t>, France, 22nd - 24th March 2016</w:t>
      </w:r>
    </w:p>
    <w:p w14:paraId="6356F834" w14:textId="77777777" w:rsidR="003346C1" w:rsidRPr="003346C1" w:rsidRDefault="003346C1"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61583899"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w:t>
      </w:r>
      <w:r w:rsidR="000135DD">
        <w:rPr>
          <w:rFonts w:cs="Arial"/>
          <w:b/>
          <w:sz w:val="24"/>
          <w:lang w:val="en-US" w:eastAsia="ja-JP"/>
        </w:rPr>
        <w:t>–</w:t>
      </w:r>
      <w:r w:rsidR="00DE35EB">
        <w:rPr>
          <w:rFonts w:cs="Arial"/>
          <w:b/>
          <w:sz w:val="24"/>
          <w:lang w:val="en-US" w:eastAsia="ja-JP"/>
        </w:rPr>
        <w:t xml:space="preserve"> </w:t>
      </w:r>
      <w:r w:rsidR="002E7007">
        <w:rPr>
          <w:rFonts w:cs="Arial"/>
          <w:b/>
          <w:sz w:val="24"/>
          <w:lang w:val="en-US" w:eastAsia="ja-JP"/>
        </w:rPr>
        <w:t>N</w:t>
      </w:r>
      <w:r w:rsidR="00394AA8">
        <w:rPr>
          <w:rFonts w:cs="Arial"/>
          <w:b/>
          <w:sz w:val="24"/>
          <w:lang w:val="en-US" w:eastAsia="ja-JP"/>
        </w:rPr>
        <w:t>PRACH</w:t>
      </w:r>
      <w:r w:rsidR="002E7007">
        <w:rPr>
          <w:rFonts w:cs="Arial"/>
          <w:b/>
          <w:sz w:val="24"/>
          <w:lang w:val="en-US" w:eastAsia="ja-JP"/>
        </w:rPr>
        <w:t xml:space="preserve"> Sequences</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08FB6CDB" w:rsidR="00A675B4" w:rsidRPr="00DF438D" w:rsidRDefault="00BD21BC" w:rsidP="00BD21BC">
      <w:pPr>
        <w:keepNext/>
        <w:tabs>
          <w:tab w:val="left" w:pos="2552"/>
        </w:tabs>
        <w:rPr>
          <w:lang w:val="en-US"/>
        </w:rPr>
      </w:pPr>
      <w:r w:rsidRPr="00C9756D">
        <w:rPr>
          <w:rFonts w:cs="Arial"/>
          <w:b/>
          <w:sz w:val="24"/>
          <w:lang w:val="en-US"/>
        </w:rPr>
        <w:t xml:space="preserve">Agenda Item:         </w:t>
      </w:r>
      <w:r w:rsidRPr="00C9756D">
        <w:rPr>
          <w:rFonts w:cs="Arial"/>
          <w:b/>
          <w:sz w:val="24"/>
          <w:lang w:val="en-US"/>
        </w:rPr>
        <w:tab/>
      </w:r>
      <w:r w:rsidR="002E7007">
        <w:rPr>
          <w:rFonts w:cs="Arial"/>
          <w:b/>
          <w:sz w:val="24"/>
          <w:lang w:val="en-US"/>
        </w:rPr>
        <w:t>2.3.4</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7C4FB59" w14:textId="77777777" w:rsidR="006E0907" w:rsidRDefault="006E0907" w:rsidP="006E0907">
      <w:pPr>
        <w:pStyle w:val="BodyText"/>
      </w:pPr>
      <w:bookmarkStart w:id="2" w:name="_Ref441488033"/>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Pr>
          <w:i/>
          <w:lang w:val="en-US"/>
        </w:rPr>
        <w:t>b</w:t>
      </w:r>
      <w:r w:rsidRPr="00D9057B">
        <w:rPr>
          <w:i/>
          <w:lang w:val="en-US"/>
        </w:rPr>
        <w:t xml:space="preserve">and </w:t>
      </w:r>
      <w:proofErr w:type="spellStart"/>
      <w:r w:rsidRPr="00D9057B">
        <w:rPr>
          <w:i/>
          <w:lang w:val="en-US"/>
        </w:rPr>
        <w:t>I</w:t>
      </w:r>
      <w:r>
        <w:rPr>
          <w:i/>
          <w:lang w:val="en-US"/>
        </w:rPr>
        <w:t>o</w:t>
      </w:r>
      <w:r w:rsidRPr="00D9057B">
        <w:rPr>
          <w:i/>
          <w:lang w:val="en-US"/>
        </w:rPr>
        <w:t>T</w:t>
      </w:r>
      <w:proofErr w:type="spellEnd"/>
      <w:r w:rsidRPr="00D9057B">
        <w:rPr>
          <w:i/>
          <w:lang w:val="en-US"/>
        </w:rPr>
        <w:t xml:space="preserve"> (NB-</w:t>
      </w:r>
      <w:proofErr w:type="spellStart"/>
      <w:r w:rsidRPr="00D9057B">
        <w:rPr>
          <w:i/>
          <w:lang w:val="en-US"/>
        </w:rPr>
        <w:t>I</w:t>
      </w:r>
      <w:r>
        <w:rPr>
          <w:i/>
          <w:lang w:val="en-US"/>
        </w:rPr>
        <w:t>o</w:t>
      </w:r>
      <w:r w:rsidRPr="00D9057B">
        <w:rPr>
          <w:i/>
          <w:lang w:val="en-US"/>
        </w:rPr>
        <w:t>T</w:t>
      </w:r>
      <w:proofErr w:type="spellEnd"/>
      <w:r w:rsidRPr="00D9057B">
        <w:rPr>
          <w:i/>
          <w:lang w:val="en-US"/>
        </w:rPr>
        <w:t>)</w:t>
      </w:r>
      <w:r>
        <w:rPr>
          <w:lang w:val="en-US"/>
        </w:rPr>
        <w:t xml:space="preserve"> was approved, see </w:t>
      </w:r>
      <w:r>
        <w:rPr>
          <w:lang w:val="en-US"/>
        </w:rPr>
        <w:fldChar w:fldCharType="begin"/>
      </w:r>
      <w:r>
        <w:rPr>
          <w:lang w:val="en-US"/>
        </w:rPr>
        <w:instrText xml:space="preserve"> REF _Ref433894019 \r \h </w:instrText>
      </w:r>
      <w:r>
        <w:rPr>
          <w:lang w:val="en-US"/>
        </w:rPr>
      </w:r>
      <w:r>
        <w:rPr>
          <w:lang w:val="en-US"/>
        </w:rPr>
        <w:fldChar w:fldCharType="separate"/>
      </w:r>
      <w:r w:rsidR="006233E3">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timized) network architecture. The work item was further agreed i</w:t>
      </w:r>
      <w:r>
        <w:t xml:space="preserve">n RAN#70 </w:t>
      </w:r>
      <w:r w:rsidRPr="003346C1">
        <w:fldChar w:fldCharType="begin"/>
      </w:r>
      <w:r w:rsidRPr="003346C1">
        <w:instrText xml:space="preserve"> REF _Ref436223503 \r \h  \* MERGEFORMAT </w:instrText>
      </w:r>
      <w:r w:rsidRPr="003346C1">
        <w:fldChar w:fldCharType="separate"/>
      </w:r>
      <w:r w:rsidR="006233E3">
        <w:t>[2]</w:t>
      </w:r>
      <w:r w:rsidRPr="003346C1">
        <w:fldChar w:fldCharType="end"/>
      </w:r>
      <w:r w:rsidRPr="003346C1">
        <w:t>.</w:t>
      </w:r>
    </w:p>
    <w:p w14:paraId="7AEB4E3C" w14:textId="77777777" w:rsidR="006E0907" w:rsidRPr="00B32BA8" w:rsidRDefault="006E0907" w:rsidP="006E0907">
      <w:pPr>
        <w:pStyle w:val="BodyText"/>
        <w:rPr>
          <w:highlight w:val="yellow"/>
        </w:rPr>
      </w:pPr>
    </w:p>
    <w:p w14:paraId="302549E3" w14:textId="77777777" w:rsidR="006E0907" w:rsidRDefault="006E0907" w:rsidP="006E0907">
      <w:r w:rsidRPr="00D15FDF">
        <w:t xml:space="preserve">In RAN1 </w:t>
      </w:r>
      <w:r>
        <w:t xml:space="preserve">#84 </w:t>
      </w:r>
      <w:r>
        <w:fldChar w:fldCharType="begin"/>
      </w:r>
      <w:r>
        <w:instrText xml:space="preserve"> REF _Ref445285912 \r \h </w:instrText>
      </w:r>
      <w:r>
        <w:fldChar w:fldCharType="separate"/>
      </w:r>
      <w:r w:rsidR="006233E3">
        <w:t>[3]</w:t>
      </w:r>
      <w:r>
        <w:fldChar w:fldCharType="end"/>
      </w:r>
      <w:r>
        <w:t>, it was confirmed that “</w:t>
      </w:r>
      <w:r>
        <w:rPr>
          <w:rFonts w:eastAsia="MS Mincho"/>
          <w:lang w:eastAsia="ja-JP"/>
        </w:rPr>
        <w:t>NB-PRACH is based on single-tone with frequency hopping.</w:t>
      </w:r>
      <w:r>
        <w:t>” Many physical design details have also been agreed.</w:t>
      </w:r>
    </w:p>
    <w:p w14:paraId="21904722" w14:textId="77777777" w:rsidR="006E0907" w:rsidRPr="0037422F" w:rsidRDefault="006E0907" w:rsidP="006E0907">
      <w:pPr>
        <w:rPr>
          <w:rFonts w:eastAsia="MS Mincho"/>
          <w:b/>
          <w:highlight w:val="green"/>
          <w:u w:val="single"/>
          <w:lang w:eastAsia="ja-JP"/>
        </w:rPr>
      </w:pPr>
      <w:r w:rsidRPr="0037422F">
        <w:rPr>
          <w:rFonts w:eastAsia="MS Mincho"/>
          <w:b/>
          <w:highlight w:val="green"/>
          <w:u w:val="single"/>
          <w:lang w:eastAsia="ja-JP"/>
        </w:rPr>
        <w:t>Agreement</w:t>
      </w:r>
      <w:r>
        <w:rPr>
          <w:rFonts w:eastAsia="MS Mincho"/>
          <w:b/>
          <w:highlight w:val="green"/>
          <w:u w:val="single"/>
          <w:lang w:eastAsia="ja-JP"/>
        </w:rPr>
        <w:t>s</w:t>
      </w:r>
      <w:r w:rsidRPr="0037422F">
        <w:rPr>
          <w:rFonts w:eastAsia="MS Mincho"/>
          <w:b/>
          <w:highlight w:val="green"/>
          <w:u w:val="single"/>
          <w:lang w:eastAsia="ja-JP"/>
        </w:rPr>
        <w:t>:</w:t>
      </w:r>
    </w:p>
    <w:p w14:paraId="3705A9A3" w14:textId="77777777" w:rsidR="006E0907" w:rsidRDefault="006E0907" w:rsidP="006E0907">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 xml:space="preserve">NB-PRACH uses a subcarrier spacing of 3.75kHz </w:t>
      </w:r>
    </w:p>
    <w:p w14:paraId="6F499439" w14:textId="77777777" w:rsidR="006E0907" w:rsidRDefault="006E0907" w:rsidP="006E0907">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2 CP lengths are provided to support different cell sizes</w:t>
      </w:r>
    </w:p>
    <w:p w14:paraId="74C84FE1"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66.7 us and 266.7 us</w:t>
      </w:r>
    </w:p>
    <w:p w14:paraId="43AD70A3" w14:textId="77777777" w:rsidR="006E0907" w:rsidRPr="007A4806" w:rsidRDefault="006E0907" w:rsidP="006E0907">
      <w:pPr>
        <w:numPr>
          <w:ilvl w:val="0"/>
          <w:numId w:val="25"/>
        </w:numPr>
        <w:overflowPunct/>
        <w:autoSpaceDE/>
        <w:autoSpaceDN/>
        <w:adjustRightInd/>
        <w:spacing w:after="0"/>
        <w:jc w:val="left"/>
        <w:textAlignment w:val="auto"/>
        <w:rPr>
          <w:rFonts w:eastAsia="MS Mincho"/>
          <w:lang w:eastAsia="ja-JP"/>
        </w:rPr>
      </w:pPr>
      <w:r w:rsidRPr="007A4806">
        <w:rPr>
          <w:rFonts w:eastAsia="MS Mincho"/>
          <w:lang w:eastAsia="ja-JP"/>
        </w:rPr>
        <w:t>Hopping is between groups of symbols</w:t>
      </w:r>
    </w:p>
    <w:p w14:paraId="6FC6E777" w14:textId="77777777" w:rsidR="006E0907" w:rsidRPr="007A4806" w:rsidRDefault="006E0907" w:rsidP="006E0907">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eastAsia="ja-JP"/>
        </w:rPr>
        <w:t xml:space="preserve">For </w:t>
      </w:r>
      <w:r w:rsidRPr="00513E2B">
        <w:rPr>
          <w:rFonts w:eastAsia="MS Mincho"/>
          <w:lang w:val="en-US" w:eastAsia="ja-JP"/>
        </w:rPr>
        <w:t xml:space="preserve">CP length of  </w:t>
      </w:r>
      <w:r w:rsidRPr="007A4806">
        <w:rPr>
          <w:rFonts w:eastAsia="MS Mincho"/>
          <w:lang w:eastAsia="ja-JP"/>
        </w:rPr>
        <w:t xml:space="preserve">266.7 us, a group is defined as 5 symbols and one CP of </w:t>
      </w:r>
      <w:r w:rsidRPr="00513E2B">
        <w:rPr>
          <w:rFonts w:eastAsia="MS Mincho"/>
          <w:lang w:val="en-US" w:eastAsia="ja-JP"/>
        </w:rPr>
        <w:t xml:space="preserve">length of  </w:t>
      </w:r>
      <w:r w:rsidRPr="007A4806">
        <w:rPr>
          <w:rFonts w:eastAsia="MS Mincho"/>
          <w:lang w:eastAsia="ja-JP"/>
        </w:rPr>
        <w:t>266.7 us</w:t>
      </w:r>
    </w:p>
    <w:p w14:paraId="3CAAC0A8" w14:textId="77777777" w:rsidR="006E0907" w:rsidRPr="007A4806" w:rsidRDefault="006E0907" w:rsidP="006E0907">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7DADD39B" w14:textId="77777777" w:rsidR="006E0907" w:rsidRPr="007A4806" w:rsidRDefault="006E0907" w:rsidP="006E0907">
      <w:pPr>
        <w:numPr>
          <w:ilvl w:val="0"/>
          <w:numId w:val="25"/>
        </w:numPr>
        <w:overflowPunct/>
        <w:autoSpaceDE/>
        <w:autoSpaceDN/>
        <w:adjustRightInd/>
        <w:spacing w:after="0"/>
        <w:jc w:val="left"/>
        <w:textAlignment w:val="auto"/>
        <w:rPr>
          <w:rFonts w:eastAsia="MS Mincho"/>
          <w:lang w:eastAsia="ja-JP"/>
        </w:rPr>
      </w:pPr>
      <w:r w:rsidRPr="007A4806">
        <w:rPr>
          <w:rFonts w:eastAsia="MS Mincho"/>
          <w:lang w:val="en-US" w:eastAsia="ja-JP"/>
        </w:rPr>
        <w:t>Details of hopping:</w:t>
      </w:r>
    </w:p>
    <w:p w14:paraId="109BD4B4"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453BA660"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1C6A986E" w14:textId="77777777" w:rsidR="006E0907" w:rsidRDefault="006E0907" w:rsidP="006E0907">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Pseudo-random hopping is used between repetitions of groups of 4 symbol groups:</w:t>
      </w:r>
    </w:p>
    <w:p w14:paraId="4066687C" w14:textId="77777777" w:rsidR="006E0907" w:rsidRDefault="006E0907" w:rsidP="006E0907">
      <w:pPr>
        <w:numPr>
          <w:ilvl w:val="2"/>
          <w:numId w:val="25"/>
        </w:numPr>
        <w:overflowPunct/>
        <w:autoSpaceDE/>
        <w:autoSpaceDN/>
        <w:adjustRightInd/>
        <w:spacing w:after="0"/>
        <w:jc w:val="left"/>
        <w:textAlignment w:val="auto"/>
        <w:rPr>
          <w:rFonts w:eastAsia="MS Mincho"/>
          <w:lang w:eastAsia="ja-JP"/>
        </w:rPr>
      </w:pPr>
      <w:r>
        <w:rPr>
          <w:rFonts w:eastAsia="MS Mincho"/>
          <w:lang w:eastAsia="ja-JP"/>
        </w:rPr>
        <w:t>Constrained within max 12 subcarriers, and according to LTE PUSCH type 2 hopping</w:t>
      </w:r>
    </w:p>
    <w:p w14:paraId="33C3438D" w14:textId="77777777" w:rsidR="006E0907" w:rsidRPr="006C185A" w:rsidRDefault="006E0907" w:rsidP="006E0907">
      <w:pPr>
        <w:rPr>
          <w:rFonts w:eastAsia="MS Mincho"/>
          <w:b/>
          <w:highlight w:val="green"/>
          <w:u w:val="single"/>
          <w:lang w:eastAsia="ja-JP"/>
        </w:rPr>
      </w:pPr>
      <w:r w:rsidRPr="006C185A">
        <w:rPr>
          <w:rFonts w:eastAsia="MS Mincho"/>
          <w:b/>
          <w:highlight w:val="green"/>
          <w:u w:val="single"/>
          <w:lang w:eastAsia="ja-JP"/>
        </w:rPr>
        <w:t>Agreements:</w:t>
      </w:r>
    </w:p>
    <w:p w14:paraId="65033E47" w14:textId="77777777" w:rsidR="006E0907" w:rsidRPr="00127FCC" w:rsidRDefault="006E0907" w:rsidP="006E0907">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487923A0" w14:textId="77777777" w:rsidR="006E0907" w:rsidRPr="00127FCC" w:rsidRDefault="006E0907" w:rsidP="006E0907">
      <w:pPr>
        <w:numPr>
          <w:ilvl w:val="1"/>
          <w:numId w:val="26"/>
        </w:numPr>
        <w:overflowPunct/>
        <w:autoSpaceDE/>
        <w:autoSpaceDN/>
        <w:adjustRightInd/>
        <w:spacing w:after="0"/>
        <w:jc w:val="left"/>
        <w:textAlignment w:val="auto"/>
        <w:rPr>
          <w:rFonts w:eastAsia="MS Mincho"/>
          <w:lang w:val="en-US" w:eastAsia="ja-JP"/>
        </w:rPr>
      </w:pPr>
      <w:r w:rsidRPr="00127FCC">
        <w:rPr>
          <w:rFonts w:eastAsia="MS Mincho"/>
          <w:lang w:val="en-US" w:eastAsia="ja-JP"/>
        </w:rPr>
        <w:t>{1, 2, 4, 8, 16, 32, 64, 128}</w:t>
      </w:r>
    </w:p>
    <w:p w14:paraId="6A58984D" w14:textId="77777777" w:rsidR="006E0907" w:rsidRDefault="006E0907" w:rsidP="006E0907">
      <w:pPr>
        <w:numPr>
          <w:ilvl w:val="0"/>
          <w:numId w:val="26"/>
        </w:numPr>
        <w:overflowPunct/>
        <w:autoSpaceDE/>
        <w:autoSpaceDN/>
        <w:adjustRightInd/>
        <w:spacing w:after="0"/>
        <w:jc w:val="left"/>
        <w:textAlignment w:val="auto"/>
        <w:rPr>
          <w:rFonts w:eastAsia="MS Mincho"/>
          <w:lang w:val="en-US" w:eastAsia="ja-JP"/>
        </w:rPr>
      </w:pPr>
      <w:proofErr w:type="spellStart"/>
      <w:r w:rsidRPr="00127FCC">
        <w:rPr>
          <w:rFonts w:eastAsia="MS Mincho"/>
          <w:lang w:val="en-US" w:eastAsia="ja-JP"/>
        </w:rPr>
        <w:t>eNB</w:t>
      </w:r>
      <w:proofErr w:type="spellEnd"/>
      <w:r w:rsidRPr="00127FCC">
        <w:rPr>
          <w:rFonts w:eastAsia="MS Mincho"/>
          <w:lang w:val="en-US" w:eastAsia="ja-JP"/>
        </w:rPr>
        <w:t xml:space="preserve">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63D7A061" w14:textId="77777777" w:rsidR="006E0907" w:rsidRDefault="006E0907" w:rsidP="006E0907">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Power ramping:</w:t>
      </w:r>
    </w:p>
    <w:p w14:paraId="6230A458" w14:textId="77777777" w:rsidR="006E0907" w:rsidRDefault="006E0907" w:rsidP="006E0907">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7F1DAE83" w14:textId="77777777" w:rsidR="006E0907" w:rsidRDefault="006E0907" w:rsidP="006E0907">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30BCE308" w14:textId="77777777" w:rsidR="006E0907" w:rsidRPr="009D4AD4" w:rsidRDefault="006E0907" w:rsidP="006E0907">
      <w:pPr>
        <w:overflowPunct/>
        <w:autoSpaceDE/>
        <w:autoSpaceDN/>
        <w:adjustRightInd/>
        <w:spacing w:after="0"/>
        <w:ind w:left="1440"/>
        <w:jc w:val="left"/>
        <w:textAlignment w:val="auto"/>
        <w:rPr>
          <w:rFonts w:eastAsia="MS Mincho"/>
          <w:lang w:val="en-US" w:eastAsia="ja-JP"/>
        </w:rPr>
      </w:pPr>
    </w:p>
    <w:p w14:paraId="595E8518" w14:textId="77777777" w:rsidR="006E0907" w:rsidRPr="00AA591B" w:rsidRDefault="006E0907" w:rsidP="006E0907">
      <w:pPr>
        <w:rPr>
          <w:lang w:val="en-US"/>
        </w:rPr>
      </w:pPr>
      <w:r>
        <w:rPr>
          <w:lang w:val="en-US"/>
        </w:rPr>
        <w:t>For NB-</w:t>
      </w:r>
      <w:proofErr w:type="spellStart"/>
      <w:r>
        <w:rPr>
          <w:lang w:val="en-US"/>
        </w:rPr>
        <w:t>IoT</w:t>
      </w:r>
      <w:proofErr w:type="spellEnd"/>
      <w:r>
        <w:rPr>
          <w:lang w:val="en-US"/>
        </w:rPr>
        <w:t xml:space="preserve"> random access, the </w:t>
      </w:r>
      <w:proofErr w:type="spellStart"/>
      <w:r>
        <w:rPr>
          <w:lang w:val="en-US"/>
        </w:rPr>
        <w:t>eNB</w:t>
      </w:r>
      <w:proofErr w:type="spellEnd"/>
      <w:r>
        <w:rPr>
          <w:lang w:val="en-US"/>
        </w:rPr>
        <w:t xml:space="preserve"> should be able to configure the following parameters for single tone NPRACH.</w:t>
      </w:r>
    </w:p>
    <w:p w14:paraId="1A24C5BC" w14:textId="77777777" w:rsidR="006E0907" w:rsidRDefault="006E0907" w:rsidP="006E0907">
      <w:pPr>
        <w:pStyle w:val="ListParagraph"/>
        <w:numPr>
          <w:ilvl w:val="0"/>
          <w:numId w:val="23"/>
        </w:numPr>
        <w:rPr>
          <w:lang w:val="en-US"/>
        </w:rPr>
      </w:pPr>
      <w:r>
        <w:rPr>
          <w:lang w:val="en-US"/>
        </w:rPr>
        <w:t>Preamble sequence information that directs UEs “what to send”</w:t>
      </w:r>
    </w:p>
    <w:p w14:paraId="0FC272E0" w14:textId="77777777" w:rsidR="006E0907" w:rsidRDefault="006E0907" w:rsidP="006E0907">
      <w:pPr>
        <w:pStyle w:val="ListParagraph"/>
        <w:numPr>
          <w:ilvl w:val="0"/>
          <w:numId w:val="23"/>
        </w:numPr>
        <w:rPr>
          <w:lang w:val="en-US"/>
        </w:rPr>
      </w:pPr>
      <w:r>
        <w:rPr>
          <w:lang w:val="en-US"/>
        </w:rPr>
        <w:t>Time resource information that informs UEs “when to send“</w:t>
      </w:r>
    </w:p>
    <w:p w14:paraId="31BDA9FB" w14:textId="77777777" w:rsidR="006E0907" w:rsidRPr="00C02844" w:rsidRDefault="006E0907" w:rsidP="006E0907">
      <w:pPr>
        <w:pStyle w:val="ListParagraph"/>
        <w:numPr>
          <w:ilvl w:val="0"/>
          <w:numId w:val="23"/>
        </w:numPr>
        <w:rPr>
          <w:lang w:val="en-US"/>
        </w:rPr>
      </w:pPr>
      <w:r>
        <w:rPr>
          <w:lang w:val="en-US"/>
        </w:rPr>
        <w:t>Frequency resource information that directs UEs “where to send”</w:t>
      </w:r>
    </w:p>
    <w:p w14:paraId="542EDB46" w14:textId="50FD6A76" w:rsidR="006E0907" w:rsidRPr="00B32BA8" w:rsidRDefault="006E0907" w:rsidP="006E0907">
      <w:pPr>
        <w:rPr>
          <w:lang w:val="en-US"/>
        </w:rPr>
      </w:pPr>
      <w:r>
        <w:rPr>
          <w:lang w:val="en-US"/>
        </w:rPr>
        <w:t>While the “when to send</w:t>
      </w:r>
      <w:proofErr w:type="gramStart"/>
      <w:r>
        <w:rPr>
          <w:lang w:val="en-US"/>
        </w:rPr>
        <w:t>“ and</w:t>
      </w:r>
      <w:proofErr w:type="gramEnd"/>
      <w:r>
        <w:rPr>
          <w:lang w:val="en-US"/>
        </w:rPr>
        <w:t xml:space="preserve"> “where to send” aspects are discussed in </w:t>
      </w:r>
      <w:r>
        <w:rPr>
          <w:lang w:val="en-US"/>
        </w:rPr>
        <w:fldChar w:fldCharType="begin"/>
      </w:r>
      <w:r>
        <w:rPr>
          <w:lang w:val="en-US"/>
        </w:rPr>
        <w:instrText xml:space="preserve"> REF _Ref445286895 \r \h </w:instrText>
      </w:r>
      <w:r>
        <w:rPr>
          <w:lang w:val="en-US"/>
        </w:rPr>
      </w:r>
      <w:r>
        <w:rPr>
          <w:lang w:val="en-US"/>
        </w:rPr>
        <w:fldChar w:fldCharType="separate"/>
      </w:r>
      <w:r w:rsidR="006233E3">
        <w:rPr>
          <w:lang w:val="en-US"/>
        </w:rPr>
        <w:t>[4]</w:t>
      </w:r>
      <w:r>
        <w:rPr>
          <w:lang w:val="en-US"/>
        </w:rPr>
        <w:fldChar w:fldCharType="end"/>
      </w:r>
      <w:r>
        <w:rPr>
          <w:lang w:val="en-US"/>
        </w:rPr>
        <w:t xml:space="preserve">, we discuss the “what to send“ aspect in this contribution. </w:t>
      </w:r>
    </w:p>
    <w:p w14:paraId="5A297BD7" w14:textId="10A10FD5" w:rsidR="00792345" w:rsidRDefault="00794D33" w:rsidP="00792345">
      <w:pPr>
        <w:pStyle w:val="Heading1"/>
      </w:pPr>
      <w:bookmarkStart w:id="3" w:name="_Ref445457371"/>
      <w:bookmarkEnd w:id="2"/>
      <w:r>
        <w:lastRenderedPageBreak/>
        <w:t>Symbol Group Pattern</w:t>
      </w:r>
      <w:bookmarkEnd w:id="3"/>
    </w:p>
    <w:p w14:paraId="52E3EDC0" w14:textId="6D1CBCC4" w:rsidR="00C82F5B" w:rsidRDefault="00C82F5B" w:rsidP="00C82F5B">
      <w:pPr>
        <w:pStyle w:val="Heading2"/>
      </w:pPr>
      <w:bookmarkStart w:id="4" w:name="_Ref445456466"/>
      <w:r>
        <w:t>Pattern with</w:t>
      </w:r>
      <w:r w:rsidR="006E0907">
        <w:t xml:space="preserve"> 1</w:t>
      </w:r>
      <w:r>
        <w:t xml:space="preserve"> CP + 1 OFDM symbol pattern</w:t>
      </w:r>
      <w:bookmarkEnd w:id="4"/>
    </w:p>
    <w:p w14:paraId="5AEDC12F" w14:textId="4A5DF37F" w:rsidR="00C75CBB" w:rsidRDefault="000C735C" w:rsidP="00C75CBB">
      <w:r>
        <w:t xml:space="preserve">This pattern is the well-known OFDM symbol pattern, as illustrated in </w:t>
      </w:r>
      <w:r>
        <w:fldChar w:fldCharType="begin"/>
      </w:r>
      <w:r>
        <w:instrText xml:space="preserve"> REF _Ref442946816 \h </w:instrText>
      </w:r>
      <w:r>
        <w:fldChar w:fldCharType="separate"/>
      </w:r>
      <w:r w:rsidR="006233E3">
        <w:t xml:space="preserve">Figure </w:t>
      </w:r>
      <w:r w:rsidR="006233E3">
        <w:rPr>
          <w:noProof/>
        </w:rPr>
        <w:t>1</w:t>
      </w:r>
      <w:r>
        <w:fldChar w:fldCharType="end"/>
      </w:r>
      <w:r>
        <w:t>.</w:t>
      </w:r>
    </w:p>
    <w:p w14:paraId="469B0E45" w14:textId="5F33F324" w:rsidR="000C735C" w:rsidRDefault="000C735C" w:rsidP="000C735C">
      <w:pPr>
        <w:jc w:val="center"/>
      </w:pPr>
      <w:r>
        <w:rPr>
          <w:noProof/>
          <w:lang w:val="en-US" w:eastAsia="en-US"/>
        </w:rPr>
        <w:drawing>
          <wp:inline distT="0" distB="0" distL="0" distR="0" wp14:anchorId="67039F3E" wp14:editId="20528B47">
            <wp:extent cx="4132053" cy="6145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50959" cy="617322"/>
                    </a:xfrm>
                    <a:prstGeom prst="rect">
                      <a:avLst/>
                    </a:prstGeom>
                  </pic:spPr>
                </pic:pic>
              </a:graphicData>
            </a:graphic>
          </wp:inline>
        </w:drawing>
      </w:r>
    </w:p>
    <w:p w14:paraId="457F3D9D" w14:textId="1F62ACA4" w:rsidR="000C735C" w:rsidRDefault="000C735C" w:rsidP="000C735C">
      <w:pPr>
        <w:pStyle w:val="Caption"/>
      </w:pPr>
      <w:bookmarkStart w:id="5" w:name="_Ref442946816"/>
      <w:r>
        <w:t xml:space="preserve">Figure </w:t>
      </w:r>
      <w:r>
        <w:fldChar w:fldCharType="begin"/>
      </w:r>
      <w:r>
        <w:instrText xml:space="preserve"> SEQ Figure \* ARABIC </w:instrText>
      </w:r>
      <w:r>
        <w:fldChar w:fldCharType="separate"/>
      </w:r>
      <w:r w:rsidR="00A911C5">
        <w:rPr>
          <w:noProof/>
        </w:rPr>
        <w:t>1</w:t>
      </w:r>
      <w:r>
        <w:fldChar w:fldCharType="end"/>
      </w:r>
      <w:bookmarkEnd w:id="5"/>
      <w:r>
        <w:t>: Classic OFDM symbol structure</w:t>
      </w:r>
    </w:p>
    <w:p w14:paraId="1153386A" w14:textId="73C7A412" w:rsidR="000C735C" w:rsidRDefault="000C735C" w:rsidP="000C735C">
      <w:r>
        <w:t xml:space="preserve">It is well known that the structure in </w:t>
      </w:r>
      <w:r>
        <w:fldChar w:fldCharType="begin"/>
      </w:r>
      <w:r>
        <w:instrText xml:space="preserve"> REF _Ref442946816 \h </w:instrText>
      </w:r>
      <w:r>
        <w:fldChar w:fldCharType="separate"/>
      </w:r>
      <w:r w:rsidR="006233E3">
        <w:t xml:space="preserve">Figure </w:t>
      </w:r>
      <w:r w:rsidR="006233E3">
        <w:rPr>
          <w:noProof/>
        </w:rPr>
        <w:t>1</w:t>
      </w:r>
      <w:r>
        <w:fldChar w:fldCharType="end"/>
      </w:r>
      <w:r>
        <w:t xml:space="preserve"> helps ensure orthogonality for transmissions on different tones</w:t>
      </w:r>
      <w:r w:rsidR="0045113A">
        <w:t xml:space="preserve"> even with unknown timing within CP</w:t>
      </w:r>
      <w:r>
        <w:t>.</w:t>
      </w:r>
      <w:r w:rsidR="0045113A">
        <w:t xml:space="preserve"> This is illustrated in </w:t>
      </w:r>
      <w:r w:rsidR="0045113A">
        <w:fldChar w:fldCharType="begin"/>
      </w:r>
      <w:r w:rsidR="0045113A">
        <w:instrText xml:space="preserve"> REF _Ref442948055 \h </w:instrText>
      </w:r>
      <w:r w:rsidR="0045113A">
        <w:fldChar w:fldCharType="separate"/>
      </w:r>
      <w:r w:rsidR="006233E3">
        <w:t xml:space="preserve">Figure </w:t>
      </w:r>
      <w:r w:rsidR="006233E3">
        <w:rPr>
          <w:noProof/>
        </w:rPr>
        <w:t>2</w:t>
      </w:r>
      <w:r w:rsidR="0045113A">
        <w:fldChar w:fldCharType="end"/>
      </w:r>
      <w:r w:rsidR="0045113A">
        <w:t>. Take the received symbol on tone f1 for example. The symbol sent on tone f2 appearing on tone f1 equals 0. Therefore, orthogonality is ensured.</w:t>
      </w:r>
    </w:p>
    <w:p w14:paraId="0476350D" w14:textId="5F3E5A76" w:rsidR="0045113A" w:rsidRDefault="0045113A" w:rsidP="000C735C">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oMath>
      </m:oMathPara>
    </w:p>
    <w:p w14:paraId="7AD1C879" w14:textId="1C919F47" w:rsidR="000C735C" w:rsidRDefault="00E84011" w:rsidP="00E84011">
      <w:pPr>
        <w:jc w:val="center"/>
      </w:pPr>
      <w:r>
        <w:rPr>
          <w:noProof/>
          <w:lang w:val="en-US" w:eastAsia="en-US"/>
        </w:rPr>
        <w:drawing>
          <wp:inline distT="0" distB="0" distL="0" distR="0" wp14:anchorId="1998303A" wp14:editId="709BD2A5">
            <wp:extent cx="3640347" cy="16089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45588" cy="1611303"/>
                    </a:xfrm>
                    <a:prstGeom prst="rect">
                      <a:avLst/>
                    </a:prstGeom>
                  </pic:spPr>
                </pic:pic>
              </a:graphicData>
            </a:graphic>
          </wp:inline>
        </w:drawing>
      </w:r>
    </w:p>
    <w:p w14:paraId="5D04D612" w14:textId="002EECF6" w:rsidR="000C735C" w:rsidRPr="000C735C" w:rsidRDefault="006B0265" w:rsidP="006B0265">
      <w:pPr>
        <w:pStyle w:val="Caption"/>
      </w:pPr>
      <w:bookmarkStart w:id="6" w:name="_Ref442948055"/>
      <w:r>
        <w:t xml:space="preserve">Figure </w:t>
      </w:r>
      <w:r>
        <w:fldChar w:fldCharType="begin"/>
      </w:r>
      <w:r>
        <w:instrText xml:space="preserve"> SEQ Figure \* ARABIC </w:instrText>
      </w:r>
      <w:r>
        <w:fldChar w:fldCharType="separate"/>
      </w:r>
      <w:r w:rsidR="00A911C5">
        <w:rPr>
          <w:noProof/>
        </w:rPr>
        <w:t>2</w:t>
      </w:r>
      <w:r>
        <w:fldChar w:fldCharType="end"/>
      </w:r>
      <w:bookmarkEnd w:id="6"/>
      <w:r w:rsidR="00E84011">
        <w:t xml:space="preserve">: </w:t>
      </w:r>
      <w:r w:rsidR="001A72C0">
        <w:t xml:space="preserve">1 </w:t>
      </w:r>
      <w:r w:rsidR="00E84011">
        <w:t>CP + 1 OFDM symbol ensures orthogonality under unknown timing within CP</w:t>
      </w:r>
    </w:p>
    <w:p w14:paraId="541AF26A" w14:textId="02828DF6" w:rsidR="00C82F5B" w:rsidRDefault="00C82F5B" w:rsidP="00C82F5B">
      <w:pPr>
        <w:pStyle w:val="Heading2"/>
      </w:pPr>
      <w:bookmarkStart w:id="7" w:name="_Ref445456467"/>
      <w:r>
        <w:t xml:space="preserve">Pattern with </w:t>
      </w:r>
      <w:r w:rsidR="006E0907">
        <w:t xml:space="preserve">1 </w:t>
      </w:r>
      <w:r>
        <w:t>CP + X different OFDM symbols</w:t>
      </w:r>
      <w:bookmarkEnd w:id="7"/>
    </w:p>
    <w:p w14:paraId="7F26AE80" w14:textId="05574575" w:rsidR="007A5FB3" w:rsidRDefault="001A72C0" w:rsidP="007A5FB3">
      <w:pPr>
        <w:pStyle w:val="BodyText"/>
      </w:pPr>
      <w:r>
        <w:t>For single tone N</w:t>
      </w:r>
      <w:r w:rsidR="00FE0D06">
        <w:t>PRACH</w:t>
      </w:r>
      <w:r w:rsidR="007A5FB3">
        <w:t>, to support large cell size e.g. 35 km, we need a very long CP of length at least 233.3 us to accommodate the maximum round-trip delay. This CP length is almost as long as the symbol length of 3.75 kHz tone spacing. To reduce CP overhead, a naïve approach would be to concatenate X (&gt;1) symbols but add only one CP. However, this approach causes inter-carrier interference, if the X symbols sharing the same CP are not the same.</w:t>
      </w:r>
    </w:p>
    <w:p w14:paraId="4CEE349C" w14:textId="5D39ECD3" w:rsidR="0045113A" w:rsidRDefault="00BF0A08" w:rsidP="0045113A">
      <w:r>
        <w:t xml:space="preserve">We use </w:t>
      </w:r>
      <w:r>
        <w:fldChar w:fldCharType="begin"/>
      </w:r>
      <w:r>
        <w:instrText xml:space="preserve"> REF _Ref442949275 \h </w:instrText>
      </w:r>
      <w:r>
        <w:fldChar w:fldCharType="separate"/>
      </w:r>
      <w:r w:rsidR="006233E3">
        <w:t xml:space="preserve">Figure </w:t>
      </w:r>
      <w:r w:rsidR="006233E3">
        <w:rPr>
          <w:noProof/>
        </w:rPr>
        <w:t>3</w:t>
      </w:r>
      <w:r>
        <w:fldChar w:fldCharType="end"/>
      </w:r>
      <w:r>
        <w:t xml:space="preserve"> for illustration. For simplicity, assume the CP has the same length as an OFDM symbol, and X=2. On tone f1, the transmitted symbols are (X1, Y1, X1), and X1 is different from Y1. Similarly, on tone f2, the transmitted symbols are (X2, Y2, X2), and X2 is different from Y2. Take the received symbols on tone f1 for example. The symbols sent on tone f2 appearing on tone f1 does not equal 0. Therefore, the orthogonality is lost and inter-carrier interference arises.</w:t>
      </w:r>
    </w:p>
    <w:p w14:paraId="123F347F" w14:textId="24AAD3E4" w:rsidR="00BF0A08" w:rsidRPr="00BF0A08" w:rsidRDefault="00BF0A08" w:rsidP="0045113A">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y</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61D9EBD1" w14:textId="5805BEC5" w:rsidR="00BF0A08" w:rsidRDefault="00BF0A08" w:rsidP="0045113A">
      <w:r>
        <w:t xml:space="preserve">We can understand the above result intuitively. In the Rx FFT window, from tone f1 perspective, the samples start from the last part of samples of X2 and </w:t>
      </w:r>
      <w:r w:rsidR="00470CE1">
        <w:t xml:space="preserve">then changes </w:t>
      </w:r>
      <w:r>
        <w:t>to the first part of samples of Y2. The phenomenon is analogous to that there is varying channel effect within the Rx OFDM FFT window. It is well known that if channel changes within one OFDM symbol window, inter-carrier interference arises.</w:t>
      </w:r>
    </w:p>
    <w:p w14:paraId="336C8BBC" w14:textId="6D6C58EA" w:rsidR="00392CD9" w:rsidRDefault="00392CD9" w:rsidP="00392CD9">
      <w:pPr>
        <w:jc w:val="center"/>
      </w:pPr>
      <w:r>
        <w:rPr>
          <w:noProof/>
          <w:lang w:val="en-US" w:eastAsia="en-US"/>
        </w:rPr>
        <w:lastRenderedPageBreak/>
        <w:drawing>
          <wp:inline distT="0" distB="0" distL="0" distR="0" wp14:anchorId="709BF19B" wp14:editId="38A3D2A2">
            <wp:extent cx="3657600" cy="1564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657599" cy="1564640"/>
                    </a:xfrm>
                    <a:prstGeom prst="rect">
                      <a:avLst/>
                    </a:prstGeom>
                  </pic:spPr>
                </pic:pic>
              </a:graphicData>
            </a:graphic>
          </wp:inline>
        </w:drawing>
      </w:r>
    </w:p>
    <w:p w14:paraId="488F95A3" w14:textId="2345546A" w:rsidR="00BF0A08" w:rsidRPr="00BF0A08" w:rsidRDefault="00ED12CB" w:rsidP="00BF0A08">
      <w:pPr>
        <w:pStyle w:val="Caption"/>
      </w:pPr>
      <w:bookmarkStart w:id="8" w:name="_Ref442949275"/>
      <w:r>
        <w:t xml:space="preserve">Figure </w:t>
      </w:r>
      <w:r>
        <w:fldChar w:fldCharType="begin"/>
      </w:r>
      <w:r>
        <w:instrText xml:space="preserve"> SEQ Figure \* ARABIC </w:instrText>
      </w:r>
      <w:r>
        <w:fldChar w:fldCharType="separate"/>
      </w:r>
      <w:r w:rsidR="00A911C5">
        <w:rPr>
          <w:noProof/>
        </w:rPr>
        <w:t>3</w:t>
      </w:r>
      <w:r>
        <w:fldChar w:fldCharType="end"/>
      </w:r>
      <w:bookmarkEnd w:id="8"/>
      <w:r w:rsidR="00392CD9">
        <w:t xml:space="preserve">: </w:t>
      </w:r>
      <w:r w:rsidR="001A72C0">
        <w:t xml:space="preserve">1 </w:t>
      </w:r>
      <w:r w:rsidR="00392CD9">
        <w:t>CP + X different OFDM symbol</w:t>
      </w:r>
      <w:r w:rsidR="00C6154C">
        <w:t>s</w:t>
      </w:r>
      <w:r w:rsidR="00392CD9">
        <w:t xml:space="preserve"> leads to inter-carrier interference under unknown timing within CP</w:t>
      </w:r>
    </w:p>
    <w:p w14:paraId="626DD040" w14:textId="5331276B" w:rsidR="00AC76D9" w:rsidRDefault="001A72C0" w:rsidP="001A72C0">
      <w:pPr>
        <w:rPr>
          <w:i/>
        </w:rPr>
      </w:pPr>
      <w:r>
        <w:rPr>
          <w:i/>
        </w:rPr>
        <w:t>Observation 1</w:t>
      </w:r>
      <w:r w:rsidRPr="00C75CBB">
        <w:rPr>
          <w:i/>
        </w:rPr>
        <w:t xml:space="preserve">: </w:t>
      </w:r>
      <w:r>
        <w:rPr>
          <w:i/>
        </w:rPr>
        <w:t xml:space="preserve">Symbol group pattern with 1 </w:t>
      </w:r>
      <w:r w:rsidRPr="00AC76D9">
        <w:rPr>
          <w:i/>
        </w:rPr>
        <w:t>CP + X different OFDM symbols leads to inter-carrier interference under unknown timing within CP</w:t>
      </w:r>
      <w:r w:rsidR="00196461">
        <w:rPr>
          <w:i/>
        </w:rPr>
        <w:t xml:space="preserve"> in N</w:t>
      </w:r>
      <w:r>
        <w:rPr>
          <w:i/>
        </w:rPr>
        <w:t>PRACH transmissions.</w:t>
      </w:r>
    </w:p>
    <w:p w14:paraId="13E2D5C0" w14:textId="77777777" w:rsidR="001A72C0" w:rsidRPr="001A72C0" w:rsidRDefault="001A72C0" w:rsidP="001A72C0">
      <w:pPr>
        <w:rPr>
          <w:i/>
        </w:rPr>
      </w:pPr>
    </w:p>
    <w:p w14:paraId="45A26E59" w14:textId="658CD947" w:rsidR="00C82F5B" w:rsidRDefault="00C82F5B" w:rsidP="00C82F5B">
      <w:pPr>
        <w:pStyle w:val="Heading2"/>
      </w:pPr>
      <w:bookmarkStart w:id="9" w:name="_Ref445456469"/>
      <w:r>
        <w:t xml:space="preserve">Pattern with </w:t>
      </w:r>
      <w:r w:rsidR="006E0907">
        <w:t xml:space="preserve">1 </w:t>
      </w:r>
      <w:r>
        <w:t>CP + X same OFDM symbols</w:t>
      </w:r>
      <w:bookmarkEnd w:id="9"/>
    </w:p>
    <w:p w14:paraId="0B14744F" w14:textId="77777777" w:rsidR="006B5051" w:rsidRDefault="008D490E" w:rsidP="006B5051">
      <w:r>
        <w:t xml:space="preserve">To reduce CP overhead while maintaining orthogonality, we </w:t>
      </w:r>
      <w:r w:rsidR="008661B5">
        <w:t>have proposed to repeat the same OFDM symbol X times back to RAN1 #82bis meeting.</w:t>
      </w:r>
      <w:r w:rsidR="00D4739B">
        <w:t xml:space="preserve"> </w:t>
      </w:r>
      <w:r w:rsidR="006B5051">
        <w:t xml:space="preserve">We use </w:t>
      </w:r>
      <w:r w:rsidR="006B5051">
        <w:fldChar w:fldCharType="begin"/>
      </w:r>
      <w:r w:rsidR="006B5051">
        <w:instrText xml:space="preserve"> REF _Ref442950918 \h </w:instrText>
      </w:r>
      <w:r w:rsidR="006B5051">
        <w:fldChar w:fldCharType="separate"/>
      </w:r>
      <w:r w:rsidR="006233E3">
        <w:t xml:space="preserve">Figure </w:t>
      </w:r>
      <w:r w:rsidR="006233E3">
        <w:rPr>
          <w:noProof/>
        </w:rPr>
        <w:t>4</w:t>
      </w:r>
      <w:r w:rsidR="006B5051">
        <w:fldChar w:fldCharType="end"/>
      </w:r>
      <w:r w:rsidR="006B5051">
        <w:t xml:space="preserve"> for illustration. For simplicity, assume the CP has the same length as an OFDM symbol, and X=2. On tone f1, the transmitted symbols are (X1, X1, </w:t>
      </w:r>
      <w:proofErr w:type="gramStart"/>
      <w:r w:rsidR="006B5051">
        <w:t>X1</w:t>
      </w:r>
      <w:proofErr w:type="gramEnd"/>
      <w:r w:rsidR="006B5051">
        <w:t xml:space="preserve">). Similarly, on tone f2, the transmitted symbols are (X2, X2, </w:t>
      </w:r>
      <w:proofErr w:type="gramStart"/>
      <w:r w:rsidR="006B5051">
        <w:t>X2</w:t>
      </w:r>
      <w:proofErr w:type="gramEnd"/>
      <w:r w:rsidR="006B5051">
        <w:t>). Take the received symbols on tone f1 for example. The symbols sent on tone f2 appearing on tone f1 equals 0. Therefore, orthogonality is ensured.</w:t>
      </w:r>
    </w:p>
    <w:p w14:paraId="7DB72E44" w14:textId="2ABEB080" w:rsidR="006B5051" w:rsidRPr="00BF0A08" w:rsidRDefault="006B5051" w:rsidP="006B5051">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4A3944CA" w14:textId="6BE917B3" w:rsidR="00D4739B" w:rsidRDefault="00D4739B" w:rsidP="00D4739B">
      <w:pPr>
        <w:jc w:val="center"/>
      </w:pPr>
      <w:r>
        <w:rPr>
          <w:noProof/>
          <w:lang w:val="en-US" w:eastAsia="en-US"/>
        </w:rPr>
        <w:drawing>
          <wp:inline distT="0" distB="0" distL="0" distR="0" wp14:anchorId="683F30B3" wp14:editId="3185D506">
            <wp:extent cx="3648973" cy="1537169"/>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652955" cy="1538846"/>
                    </a:xfrm>
                    <a:prstGeom prst="rect">
                      <a:avLst/>
                    </a:prstGeom>
                  </pic:spPr>
                </pic:pic>
              </a:graphicData>
            </a:graphic>
          </wp:inline>
        </w:drawing>
      </w:r>
    </w:p>
    <w:p w14:paraId="0215B58B" w14:textId="35C41F15" w:rsidR="00D4739B" w:rsidRPr="00D4739B" w:rsidRDefault="00D4739B" w:rsidP="00D4739B">
      <w:pPr>
        <w:pStyle w:val="Caption"/>
      </w:pPr>
      <w:bookmarkStart w:id="10" w:name="_Ref442950918"/>
      <w:r>
        <w:t xml:space="preserve">Figure </w:t>
      </w:r>
      <w:r>
        <w:fldChar w:fldCharType="begin"/>
      </w:r>
      <w:r>
        <w:instrText xml:space="preserve"> SEQ Figure \* ARABIC </w:instrText>
      </w:r>
      <w:r>
        <w:fldChar w:fldCharType="separate"/>
      </w:r>
      <w:r w:rsidR="00A911C5">
        <w:rPr>
          <w:noProof/>
        </w:rPr>
        <w:t>4</w:t>
      </w:r>
      <w:r>
        <w:fldChar w:fldCharType="end"/>
      </w:r>
      <w:bookmarkEnd w:id="10"/>
      <w:r>
        <w:t xml:space="preserve">: </w:t>
      </w:r>
      <w:r w:rsidR="001A72C0">
        <w:t xml:space="preserve">1 </w:t>
      </w:r>
      <w:r>
        <w:t>CP + X same OFDM symbols ensures orthogonality under unknown timing within CP</w:t>
      </w:r>
    </w:p>
    <w:p w14:paraId="2CA5745D" w14:textId="77777777" w:rsidR="00AC76D9" w:rsidRDefault="00AC76D9" w:rsidP="00C82F5B">
      <w:pPr>
        <w:rPr>
          <w:i/>
        </w:rPr>
      </w:pPr>
    </w:p>
    <w:p w14:paraId="19E6C5B9" w14:textId="6AB7EB51" w:rsidR="001A72C0" w:rsidRPr="00C75CBB" w:rsidRDefault="001A72C0" w:rsidP="001A72C0">
      <w:pPr>
        <w:rPr>
          <w:i/>
        </w:rPr>
      </w:pPr>
      <w:r>
        <w:rPr>
          <w:i/>
        </w:rPr>
        <w:t>Observation 2</w:t>
      </w:r>
      <w:r w:rsidRPr="00C75CBB">
        <w:rPr>
          <w:i/>
        </w:rPr>
        <w:t xml:space="preserve">: </w:t>
      </w:r>
      <w:r>
        <w:rPr>
          <w:i/>
        </w:rPr>
        <w:t xml:space="preserve">Symbol group pattern with 1 </w:t>
      </w:r>
      <w:r w:rsidRPr="00AC76D9">
        <w:rPr>
          <w:i/>
        </w:rPr>
        <w:t xml:space="preserve">CP + X </w:t>
      </w:r>
      <w:r>
        <w:rPr>
          <w:i/>
        </w:rPr>
        <w:t>same</w:t>
      </w:r>
      <w:r w:rsidRPr="00AC76D9">
        <w:rPr>
          <w:i/>
        </w:rPr>
        <w:t xml:space="preserve"> OFDM symbols </w:t>
      </w:r>
      <w:r>
        <w:rPr>
          <w:i/>
        </w:rPr>
        <w:t>ensures orthogonality</w:t>
      </w:r>
      <w:r w:rsidRPr="00AC76D9">
        <w:rPr>
          <w:i/>
        </w:rPr>
        <w:t xml:space="preserve"> under unknown timing within CP</w:t>
      </w:r>
      <w:r w:rsidR="00196461">
        <w:rPr>
          <w:i/>
        </w:rPr>
        <w:t xml:space="preserve"> in N</w:t>
      </w:r>
      <w:r>
        <w:rPr>
          <w:i/>
        </w:rPr>
        <w:t>PRACH transmissions.</w:t>
      </w:r>
    </w:p>
    <w:p w14:paraId="52AD6EF6" w14:textId="77777777" w:rsidR="005276E5" w:rsidRDefault="005276E5" w:rsidP="005276E5"/>
    <w:p w14:paraId="0C97D7D9" w14:textId="678EDF1D" w:rsidR="001A72C0" w:rsidRDefault="001A72C0" w:rsidP="001A72C0">
      <w:pPr>
        <w:pStyle w:val="Heading2"/>
      </w:pPr>
      <w:r>
        <w:t xml:space="preserve">Implication on the NPRACH </w:t>
      </w:r>
      <w:r w:rsidR="00175CEA">
        <w:t>a</w:t>
      </w:r>
      <w:r>
        <w:t>greement</w:t>
      </w:r>
      <w:r w:rsidR="00175CEA">
        <w:t>s</w:t>
      </w:r>
      <w:r>
        <w:t xml:space="preserve"> on 1 CP + 5 OFDM symbols</w:t>
      </w:r>
    </w:p>
    <w:p w14:paraId="2A20ED01" w14:textId="147B2EE8" w:rsidR="001A72C0" w:rsidRDefault="00794D33" w:rsidP="001A72C0">
      <w:r>
        <w:t xml:space="preserve">In this subsection, we turn to the agreements on NPRACH and discuss the implication of the discussions in Section </w:t>
      </w:r>
      <w:r>
        <w:fldChar w:fldCharType="begin"/>
      </w:r>
      <w:r>
        <w:instrText xml:space="preserve"> REF _Ref445456466 \r \h </w:instrText>
      </w:r>
      <w:r>
        <w:fldChar w:fldCharType="separate"/>
      </w:r>
      <w:r w:rsidR="006233E3">
        <w:t>2.1</w:t>
      </w:r>
      <w:r>
        <w:fldChar w:fldCharType="end"/>
      </w:r>
      <w:r>
        <w:t xml:space="preserve">, </w:t>
      </w:r>
      <w:r>
        <w:fldChar w:fldCharType="begin"/>
      </w:r>
      <w:r>
        <w:instrText xml:space="preserve"> REF _Ref445456467 \r \h </w:instrText>
      </w:r>
      <w:r>
        <w:fldChar w:fldCharType="separate"/>
      </w:r>
      <w:r w:rsidR="006233E3">
        <w:t>2.2</w:t>
      </w:r>
      <w:r>
        <w:fldChar w:fldCharType="end"/>
      </w:r>
      <w:r>
        <w:t xml:space="preserve">, and </w:t>
      </w:r>
      <w:r>
        <w:fldChar w:fldCharType="begin"/>
      </w:r>
      <w:r>
        <w:instrText xml:space="preserve"> REF _Ref445456469 \r \h </w:instrText>
      </w:r>
      <w:r>
        <w:fldChar w:fldCharType="separate"/>
      </w:r>
      <w:r w:rsidR="006233E3">
        <w:t>2.3</w:t>
      </w:r>
      <w:r>
        <w:fldChar w:fldCharType="end"/>
      </w:r>
      <w:r>
        <w:t xml:space="preserve"> on the agreements.</w:t>
      </w:r>
    </w:p>
    <w:p w14:paraId="45D4EC54" w14:textId="77777777" w:rsidR="00794D33" w:rsidRDefault="00794D33" w:rsidP="001A72C0"/>
    <w:p w14:paraId="54C32C55" w14:textId="461CAF5F" w:rsidR="00794D33" w:rsidRDefault="00794D33" w:rsidP="001A72C0">
      <w:r>
        <w:t>Recall the agreements on NPRACH:</w:t>
      </w:r>
    </w:p>
    <w:p w14:paraId="55809A4B" w14:textId="77777777" w:rsidR="00794D33" w:rsidRDefault="00794D33" w:rsidP="00794D33">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 xml:space="preserve">NB-PRACH uses a subcarrier spacing of 3.75kHz </w:t>
      </w:r>
    </w:p>
    <w:p w14:paraId="41AC045D" w14:textId="77777777" w:rsidR="00794D33" w:rsidRDefault="00794D33" w:rsidP="00794D33">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2 CP lengths are provided to support different cell sizes</w:t>
      </w:r>
    </w:p>
    <w:p w14:paraId="7F304ACF" w14:textId="77777777" w:rsidR="00794D33" w:rsidRDefault="00794D33" w:rsidP="00794D33">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66.7 us and 266.7 us</w:t>
      </w:r>
    </w:p>
    <w:p w14:paraId="7AB2DE08" w14:textId="77777777" w:rsidR="00794D33" w:rsidRPr="007A4806" w:rsidRDefault="00794D33" w:rsidP="00794D33">
      <w:pPr>
        <w:numPr>
          <w:ilvl w:val="0"/>
          <w:numId w:val="25"/>
        </w:numPr>
        <w:overflowPunct/>
        <w:autoSpaceDE/>
        <w:autoSpaceDN/>
        <w:adjustRightInd/>
        <w:spacing w:after="0"/>
        <w:jc w:val="left"/>
        <w:textAlignment w:val="auto"/>
        <w:rPr>
          <w:rFonts w:eastAsia="MS Mincho"/>
          <w:lang w:eastAsia="ja-JP"/>
        </w:rPr>
      </w:pPr>
      <w:r w:rsidRPr="007A4806">
        <w:rPr>
          <w:rFonts w:eastAsia="MS Mincho"/>
          <w:lang w:eastAsia="ja-JP"/>
        </w:rPr>
        <w:t>Hopping is between groups of symbols</w:t>
      </w:r>
    </w:p>
    <w:p w14:paraId="3AFCDC42" w14:textId="77777777" w:rsidR="00794D33" w:rsidRPr="007A4806" w:rsidRDefault="00794D33" w:rsidP="00794D33">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eastAsia="ja-JP"/>
        </w:rPr>
        <w:lastRenderedPageBreak/>
        <w:t xml:space="preserve">For </w:t>
      </w:r>
      <w:r w:rsidRPr="00513E2B">
        <w:rPr>
          <w:rFonts w:eastAsia="MS Mincho"/>
          <w:lang w:val="en-US" w:eastAsia="ja-JP"/>
        </w:rPr>
        <w:t xml:space="preserve">CP length of  </w:t>
      </w:r>
      <w:r w:rsidRPr="007A4806">
        <w:rPr>
          <w:rFonts w:eastAsia="MS Mincho"/>
          <w:lang w:eastAsia="ja-JP"/>
        </w:rPr>
        <w:t xml:space="preserve">266.7 us, a group is defined as 5 symbols and one CP of </w:t>
      </w:r>
      <w:r w:rsidRPr="00513E2B">
        <w:rPr>
          <w:rFonts w:eastAsia="MS Mincho"/>
          <w:lang w:val="en-US" w:eastAsia="ja-JP"/>
        </w:rPr>
        <w:t xml:space="preserve">length of  </w:t>
      </w:r>
      <w:r w:rsidRPr="007A4806">
        <w:rPr>
          <w:rFonts w:eastAsia="MS Mincho"/>
          <w:lang w:eastAsia="ja-JP"/>
        </w:rPr>
        <w:t>266.7 us</w:t>
      </w:r>
    </w:p>
    <w:p w14:paraId="119A937D" w14:textId="77777777" w:rsidR="00794D33" w:rsidRPr="007A4806" w:rsidRDefault="00794D33" w:rsidP="00794D33">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02F32D47" w14:textId="77777777" w:rsidR="00794D33" w:rsidRDefault="00794D33" w:rsidP="001A72C0">
      <w:pPr>
        <w:rPr>
          <w:lang w:val="en-US"/>
        </w:rPr>
      </w:pPr>
    </w:p>
    <w:p w14:paraId="419AEB8E" w14:textId="5D866B7D" w:rsidR="00794D33" w:rsidRDefault="00794D33" w:rsidP="001A72C0">
      <w:pPr>
        <w:rPr>
          <w:lang w:val="en-US"/>
        </w:rPr>
      </w:pPr>
      <w:r>
        <w:rPr>
          <w:lang w:val="en-US"/>
        </w:rPr>
        <w:t xml:space="preserve">We can see the agreements </w:t>
      </w:r>
      <w:r w:rsidR="00CE520A">
        <w:rPr>
          <w:lang w:val="en-US"/>
        </w:rPr>
        <w:t xml:space="preserve">state that 1 CP + 5 OFDM symbols constitute a group. However, the issue on the specific symbol values to be used in a group has not been agreed. Based on the discussions in </w:t>
      </w:r>
      <w:r w:rsidR="00CE520A">
        <w:t xml:space="preserve">Section </w:t>
      </w:r>
      <w:r w:rsidR="00CE520A">
        <w:fldChar w:fldCharType="begin"/>
      </w:r>
      <w:r w:rsidR="00CE520A">
        <w:instrText xml:space="preserve"> REF _Ref445456467 \r \h </w:instrText>
      </w:r>
      <w:r w:rsidR="00CE520A">
        <w:fldChar w:fldCharType="separate"/>
      </w:r>
      <w:r w:rsidR="006233E3">
        <w:t>2.2</w:t>
      </w:r>
      <w:r w:rsidR="00CE520A">
        <w:fldChar w:fldCharType="end"/>
      </w:r>
      <w:r w:rsidR="00CE520A">
        <w:t xml:space="preserve"> and </w:t>
      </w:r>
      <w:r w:rsidR="00CE520A">
        <w:fldChar w:fldCharType="begin"/>
      </w:r>
      <w:r w:rsidR="00CE520A">
        <w:instrText xml:space="preserve"> REF _Ref445456469 \r \h </w:instrText>
      </w:r>
      <w:r w:rsidR="00CE520A">
        <w:fldChar w:fldCharType="separate"/>
      </w:r>
      <w:r w:rsidR="006233E3">
        <w:t>2.3</w:t>
      </w:r>
      <w:r w:rsidR="00CE520A">
        <w:fldChar w:fldCharType="end"/>
      </w:r>
      <w:r w:rsidR="00CE520A">
        <w:t>, particularly the Observation 1 and Observation 2</w:t>
      </w:r>
      <w:proofErr w:type="gramStart"/>
      <w:r w:rsidR="00CE520A">
        <w:t>,  we</w:t>
      </w:r>
      <w:proofErr w:type="gramEnd"/>
      <w:r w:rsidR="00CE520A">
        <w:t xml:space="preserve"> make the following proposal.</w:t>
      </w:r>
    </w:p>
    <w:p w14:paraId="7218EF22" w14:textId="77777777" w:rsidR="00794D33" w:rsidRPr="00794D33" w:rsidRDefault="00794D33" w:rsidP="001A72C0">
      <w:pPr>
        <w:rPr>
          <w:lang w:val="en-US"/>
        </w:rPr>
      </w:pPr>
    </w:p>
    <w:p w14:paraId="12787360" w14:textId="77777777" w:rsidR="001A72C0" w:rsidRPr="00880D53" w:rsidRDefault="001A72C0" w:rsidP="001A72C0">
      <w:pPr>
        <w:rPr>
          <w:i/>
        </w:rPr>
      </w:pPr>
      <w:r w:rsidRPr="00880D53">
        <w:rPr>
          <w:i/>
        </w:rPr>
        <w:t>Proposal 1: To reduce CP overhead while maintaining orthogonality, use</w:t>
      </w:r>
      <w:r>
        <w:rPr>
          <w:i/>
        </w:rPr>
        <w:t xml:space="preserve"> </w:t>
      </w:r>
      <w:r w:rsidRPr="001A72C0">
        <w:rPr>
          <w:i/>
          <w:u w:val="single"/>
        </w:rPr>
        <w:t>1 CP + 5 same OFDM symbols</w:t>
      </w:r>
      <w:r w:rsidRPr="00880D53">
        <w:rPr>
          <w:i/>
        </w:rPr>
        <w:t xml:space="preserve"> as a symbol group in NB-PRACH transmissions.</w:t>
      </w:r>
    </w:p>
    <w:p w14:paraId="4C311827" w14:textId="77777777" w:rsidR="001A72C0" w:rsidRDefault="001A72C0" w:rsidP="001A72C0"/>
    <w:p w14:paraId="73E964A7" w14:textId="260FB806" w:rsidR="001005B8" w:rsidRPr="00E330BC" w:rsidRDefault="001005B8" w:rsidP="001005B8">
      <w:pPr>
        <w:pStyle w:val="Heading1"/>
      </w:pPr>
      <w:r>
        <w:t>Symbol Values across Symbol Groups</w:t>
      </w:r>
    </w:p>
    <w:p w14:paraId="7CB5B8E0" w14:textId="1B8DDC4C" w:rsidR="00196461" w:rsidRDefault="0046708F" w:rsidP="00196461">
      <w:r w:rsidRPr="00196461">
        <w:t xml:space="preserve">In Section </w:t>
      </w:r>
      <w:r w:rsidRPr="00196461">
        <w:fldChar w:fldCharType="begin"/>
      </w:r>
      <w:r w:rsidRPr="00196461">
        <w:instrText xml:space="preserve"> REF _Ref445457371 \r \h </w:instrText>
      </w:r>
      <w:r w:rsidR="00196461" w:rsidRPr="00196461">
        <w:instrText xml:space="preserve"> \* MERGEFORMAT </w:instrText>
      </w:r>
      <w:r w:rsidRPr="00196461">
        <w:fldChar w:fldCharType="separate"/>
      </w:r>
      <w:r w:rsidR="006233E3">
        <w:t>2</w:t>
      </w:r>
      <w:r w:rsidRPr="00196461">
        <w:fldChar w:fldCharType="end"/>
      </w:r>
      <w:r w:rsidR="00196461" w:rsidRPr="00196461">
        <w:t xml:space="preserve">, we have discussed that the symbol values in a symbol group should be the same to </w:t>
      </w:r>
      <w:r w:rsidR="00196461">
        <w:t>ensure</w:t>
      </w:r>
      <w:r w:rsidR="00196461" w:rsidRPr="00196461">
        <w:t xml:space="preserve"> orthogonality under unknown timing within CP</w:t>
      </w:r>
      <w:r w:rsidR="00196461">
        <w:t xml:space="preserve"> in N</w:t>
      </w:r>
      <w:r w:rsidR="00196461" w:rsidRPr="00196461">
        <w:t>PRACH transmissions.</w:t>
      </w:r>
      <w:r w:rsidR="00C56D17">
        <w:t xml:space="preserve"> We also need to discuss the symbol values across symbol groups. </w:t>
      </w:r>
    </w:p>
    <w:p w14:paraId="2C490483" w14:textId="77777777" w:rsidR="00C56D17" w:rsidRDefault="00C56D17" w:rsidP="00196461"/>
    <w:p w14:paraId="2308C964" w14:textId="417A051D" w:rsidR="00593F74" w:rsidRDefault="00593F74" w:rsidP="00196461">
      <w:pPr>
        <w:pStyle w:val="Heading2"/>
      </w:pPr>
      <w:r>
        <w:t>Symbol values across symbol groups that are in the same NPRACH basic unit</w:t>
      </w:r>
    </w:p>
    <w:p w14:paraId="083ED236" w14:textId="5368BB45" w:rsidR="00C56D17" w:rsidRDefault="00C56D17" w:rsidP="00196461">
      <w:r>
        <w:t xml:space="preserve">If using the same symbols values in a symbol group is agreed, </w:t>
      </w:r>
      <w:r>
        <w:fldChar w:fldCharType="begin"/>
      </w:r>
      <w:r>
        <w:instrText xml:space="preserve"> REF _Ref445459248 \h </w:instrText>
      </w:r>
      <w:r>
        <w:fldChar w:fldCharType="separate"/>
      </w:r>
      <w:r w:rsidR="006233E3">
        <w:t xml:space="preserve">Figure </w:t>
      </w:r>
      <w:r w:rsidR="006233E3">
        <w:rPr>
          <w:noProof/>
        </w:rPr>
        <w:t>5</w:t>
      </w:r>
      <w:r>
        <w:fldChar w:fldCharType="end"/>
      </w:r>
      <w:r>
        <w:t xml:space="preserve"> shows two possible preamble sequence structures. To begin with, it is understood that each logical tone (the physical mapping determined by the hopping patterns) with a certain number of groups represents one NPRACH resource unit. The logical tone can be identified by, for example, the physical tone index used by the first symbol group</w:t>
      </w:r>
      <w:r w:rsidR="00D32934">
        <w:t xml:space="preserve"> in a basic NPRACH resource unit (e.g., 4 symbol groups shown in </w:t>
      </w:r>
      <w:r w:rsidR="00D32934">
        <w:fldChar w:fldCharType="begin"/>
      </w:r>
      <w:r w:rsidR="00D32934">
        <w:instrText xml:space="preserve"> REF _Ref445459248 \h </w:instrText>
      </w:r>
      <w:r w:rsidR="00D32934">
        <w:fldChar w:fldCharType="separate"/>
      </w:r>
      <w:r w:rsidR="006233E3">
        <w:t xml:space="preserve">Figure </w:t>
      </w:r>
      <w:r w:rsidR="006233E3">
        <w:rPr>
          <w:noProof/>
        </w:rPr>
        <w:t>5</w:t>
      </w:r>
      <w:r w:rsidR="00D32934">
        <w:fldChar w:fldCharType="end"/>
      </w:r>
      <w:r w:rsidR="00D32934">
        <w:t>)</w:t>
      </w:r>
      <w:r>
        <w:t xml:space="preserve">. To randomize interference, it is desirable to make the values of the preamble sequence both cell ID dependent and/or tone index dependent. As an example, the symbol value </w:t>
      </w:r>
      <m:oMath>
        <m:r>
          <w:rPr>
            <w:rFonts w:ascii="Cambria Math" w:hAnsi="Cambria Math"/>
          </w:rPr>
          <m:t>x</m:t>
        </m:r>
      </m:oMath>
      <w:r>
        <w:t xml:space="preserve"> in Structure (1) in</w:t>
      </w:r>
      <w:r w:rsidR="00D32934">
        <w:t xml:space="preserve"> </w:t>
      </w:r>
      <w:r w:rsidR="00D32934">
        <w:fldChar w:fldCharType="begin"/>
      </w:r>
      <w:r w:rsidR="00D32934">
        <w:instrText xml:space="preserve"> REF _Ref445459248 \h </w:instrText>
      </w:r>
      <w:r w:rsidR="00D32934">
        <w:fldChar w:fldCharType="separate"/>
      </w:r>
      <w:r w:rsidR="006233E3">
        <w:t xml:space="preserve">Figure </w:t>
      </w:r>
      <w:r w:rsidR="006233E3">
        <w:rPr>
          <w:noProof/>
        </w:rPr>
        <w:t>5</w:t>
      </w:r>
      <w:r w:rsidR="00D32934">
        <w:fldChar w:fldCharType="end"/>
      </w:r>
      <w:r>
        <w:t xml:space="preserve"> should be dependent on the logical tone index and/or cell ID.</w:t>
      </w:r>
    </w:p>
    <w:p w14:paraId="3D734D45" w14:textId="77777777" w:rsidR="00A911C5" w:rsidRDefault="00A911C5" w:rsidP="00D32934">
      <w:pPr>
        <w:pStyle w:val="BodyText"/>
      </w:pPr>
    </w:p>
    <w:p w14:paraId="30B91F8D" w14:textId="77777777" w:rsidR="00D32934" w:rsidRDefault="00D32934" w:rsidP="00D32934">
      <w:pPr>
        <w:pStyle w:val="BodyText"/>
        <w:rPr>
          <w:i/>
          <w:lang w:eastAsia="ko-KR"/>
        </w:rPr>
      </w:pPr>
      <w:r w:rsidRPr="002000D5">
        <w:rPr>
          <w:i/>
        </w:rPr>
        <w:t xml:space="preserve">Proposal </w:t>
      </w:r>
      <w:r>
        <w:rPr>
          <w:i/>
        </w:rPr>
        <w:t>2</w:t>
      </w:r>
      <w:r w:rsidRPr="002000D5">
        <w:rPr>
          <w:i/>
        </w:rPr>
        <w:t xml:space="preserve">: </w:t>
      </w:r>
      <w:r>
        <w:rPr>
          <w:i/>
        </w:rPr>
        <w:t>NPRACH preamble symbol values should be logical tone index and/or cell ID dependent</w:t>
      </w:r>
      <w:r>
        <w:rPr>
          <w:i/>
          <w:lang w:eastAsia="ko-KR"/>
        </w:rPr>
        <w:t xml:space="preserve">. </w:t>
      </w:r>
    </w:p>
    <w:p w14:paraId="090CB81D" w14:textId="3C26BD53" w:rsidR="00C56D17" w:rsidRDefault="00D32934" w:rsidP="00196461">
      <w:pPr>
        <w:pStyle w:val="BodyText"/>
        <w:numPr>
          <w:ilvl w:val="0"/>
          <w:numId w:val="27"/>
        </w:numPr>
        <w:rPr>
          <w:i/>
          <w:lang w:eastAsia="ko-KR"/>
        </w:rPr>
      </w:pPr>
      <w:r>
        <w:rPr>
          <w:i/>
          <w:lang w:eastAsia="ko-KR"/>
        </w:rPr>
        <w:t>Here the logical tone index can be mapped to, for example, the physical tone index used in the first symbol group of a basic NPRACH resource unit that consists of e.g. 4 symbol groups.</w:t>
      </w:r>
    </w:p>
    <w:p w14:paraId="4994C2B4" w14:textId="77777777" w:rsidR="00477379" w:rsidRPr="00593F74" w:rsidRDefault="00477379" w:rsidP="00477379">
      <w:pPr>
        <w:pStyle w:val="BodyText"/>
        <w:ind w:left="720"/>
        <w:rPr>
          <w:i/>
          <w:lang w:eastAsia="ko-KR"/>
        </w:rPr>
      </w:pPr>
    </w:p>
    <w:p w14:paraId="58AA0AE3" w14:textId="7E72E244" w:rsidR="00C56D17" w:rsidRDefault="00C56D17" w:rsidP="00374069">
      <w:pPr>
        <w:jc w:val="center"/>
      </w:pPr>
      <w:r>
        <w:rPr>
          <w:noProof/>
          <w:lang w:val="en-US" w:eastAsia="en-US"/>
        </w:rPr>
        <w:drawing>
          <wp:inline distT="0" distB="0" distL="0" distR="0" wp14:anchorId="185F54A6" wp14:editId="1A6A94C5">
            <wp:extent cx="5072332" cy="154229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2332" cy="1542292"/>
                    </a:xfrm>
                    <a:prstGeom prst="rect">
                      <a:avLst/>
                    </a:prstGeom>
                  </pic:spPr>
                </pic:pic>
              </a:graphicData>
            </a:graphic>
          </wp:inline>
        </w:drawing>
      </w:r>
    </w:p>
    <w:p w14:paraId="3539ED5F" w14:textId="05D9F8C6" w:rsidR="00593F74" w:rsidRDefault="00C56D17" w:rsidP="00374069">
      <w:pPr>
        <w:pStyle w:val="Caption"/>
      </w:pPr>
      <w:bookmarkStart w:id="11" w:name="_Ref445459248"/>
      <w:r>
        <w:t xml:space="preserve">Figure </w:t>
      </w:r>
      <w:r>
        <w:fldChar w:fldCharType="begin"/>
      </w:r>
      <w:r>
        <w:instrText xml:space="preserve"> SEQ Figure \* ARABIC </w:instrText>
      </w:r>
      <w:r>
        <w:fldChar w:fldCharType="separate"/>
      </w:r>
      <w:r w:rsidR="00A911C5">
        <w:rPr>
          <w:noProof/>
        </w:rPr>
        <w:t>5</w:t>
      </w:r>
      <w:r>
        <w:fldChar w:fldCharType="end"/>
      </w:r>
      <w:bookmarkEnd w:id="11"/>
      <w:r>
        <w:t>: Possible patterns of NPRACH preamble sequences</w:t>
      </w:r>
    </w:p>
    <w:p w14:paraId="7BE350F8" w14:textId="5F72C312" w:rsidR="006233E3" w:rsidRDefault="006233E3" w:rsidP="006233E3">
      <w:r>
        <w:t xml:space="preserve">With the understanding that the preamble symbol values are logical tone index and/or cell ID dependent, next we can focus on discussing the structure of a particular preamble sequence to be used on some logical tone in some cell. </w:t>
      </w:r>
      <w:r>
        <w:fldChar w:fldCharType="begin"/>
      </w:r>
      <w:r>
        <w:instrText xml:space="preserve"> REF _Ref445459248 \h </w:instrText>
      </w:r>
      <w:r>
        <w:fldChar w:fldCharType="separate"/>
      </w:r>
      <w:r>
        <w:t xml:space="preserve">Figure </w:t>
      </w:r>
      <w:r>
        <w:rPr>
          <w:noProof/>
        </w:rPr>
        <w:t>5</w:t>
      </w:r>
      <w:r>
        <w:fldChar w:fldCharType="end"/>
      </w:r>
      <w:r>
        <w:t xml:space="preserve"> shows the possible preamble sequence structures. </w:t>
      </w:r>
    </w:p>
    <w:p w14:paraId="5AA63AE5" w14:textId="50B271FD" w:rsidR="006233E3" w:rsidRDefault="006233E3" w:rsidP="006233E3">
      <w:pPr>
        <w:pStyle w:val="ListParagraph"/>
        <w:numPr>
          <w:ilvl w:val="0"/>
          <w:numId w:val="21"/>
        </w:numPr>
      </w:pPr>
      <w:r>
        <w:t xml:space="preserve">With this structure, a preamble sequence consists of a constant sequence, i.e., all the symbols are the same. (But the specific symbol value can be </w:t>
      </w:r>
      <w:r w:rsidRPr="009E0797">
        <w:t>logical tone index and/or cell ID dependent</w:t>
      </w:r>
      <w:r>
        <w:t xml:space="preserve">, as discussed above.) In this case, it is easier to guarantee phase continuity between adjacent symbol </w:t>
      </w:r>
      <w:r>
        <w:lastRenderedPageBreak/>
        <w:t xml:space="preserve">groups and thus helps maintain close-to-zero peak-to-average-power ratio (PAPR) of the preamble signal. </w:t>
      </w:r>
    </w:p>
    <w:p w14:paraId="362E4653" w14:textId="77777777" w:rsidR="006233E3" w:rsidRDefault="006233E3" w:rsidP="006233E3">
      <w:pPr>
        <w:pStyle w:val="ListParagraph"/>
      </w:pPr>
    </w:p>
    <w:p w14:paraId="284C9D8B" w14:textId="1BB9E0DF" w:rsidR="006233E3" w:rsidRDefault="006233E3" w:rsidP="006233E3">
      <w:pPr>
        <w:pStyle w:val="ListParagraph"/>
        <w:numPr>
          <w:ilvl w:val="0"/>
          <w:numId w:val="21"/>
        </w:numPr>
      </w:pPr>
      <w:r>
        <w:t xml:space="preserve">With this structure, the symbols in a group are the same, but they are different across the symbol groups. Structure (2) may be considered as applying an additional layer of CDM over symbol groups in Structure (1). In this case, it is not easier to guarantee phase continuity between adjacent symbol groups and thus might cause some PAPR issue. The benefit is that from a system level perspective the interference to other transmissions may be slightly randomized. However, this additional degree of interference randomization may be limited considering the existing randomization obtained from the fact that (1) the symbol values can be made </w:t>
      </w:r>
      <w:r w:rsidRPr="006233E3">
        <w:t>logical tone index and/or cell ID dependent</w:t>
      </w:r>
      <w:r>
        <w:t xml:space="preserve"> and the fact that (2) the pseudo random hopping agreed for NPRACH can help randomize interference.  </w:t>
      </w:r>
    </w:p>
    <w:p w14:paraId="0A5435A6" w14:textId="77777777" w:rsidR="00593F74" w:rsidRDefault="00593F74" w:rsidP="001A72C0"/>
    <w:p w14:paraId="79EF8CD7" w14:textId="53CC155D" w:rsidR="006233E3" w:rsidRPr="00377F9E" w:rsidRDefault="006233E3" w:rsidP="006233E3">
      <w:pPr>
        <w:pStyle w:val="BodyText"/>
        <w:rPr>
          <w:i/>
          <w:lang w:eastAsia="ko-KR"/>
        </w:rPr>
      </w:pPr>
      <w:r w:rsidRPr="002000D5">
        <w:rPr>
          <w:i/>
        </w:rPr>
        <w:t xml:space="preserve">Proposal </w:t>
      </w:r>
      <w:r>
        <w:rPr>
          <w:i/>
        </w:rPr>
        <w:t>3</w:t>
      </w:r>
      <w:r w:rsidRPr="002000D5">
        <w:rPr>
          <w:i/>
        </w:rPr>
        <w:t>:</w:t>
      </w:r>
      <w:r>
        <w:rPr>
          <w:i/>
        </w:rPr>
        <w:t xml:space="preserve"> If phase continuity is an important consideration, the symbol values do not change across symbol groups in the same basic NPRACH unit (that consists of e.g., 4 symbol groups).</w:t>
      </w:r>
    </w:p>
    <w:p w14:paraId="416597C2" w14:textId="77777777" w:rsidR="0046708F" w:rsidRDefault="0046708F" w:rsidP="001A72C0"/>
    <w:p w14:paraId="385A1A86" w14:textId="203C4776" w:rsidR="00965AF3" w:rsidRDefault="00965AF3" w:rsidP="00965AF3">
      <w:pPr>
        <w:pStyle w:val="Heading2"/>
      </w:pPr>
      <w:r>
        <w:t>Symbol values across repetitions of NPRACH basic unit</w:t>
      </w:r>
    </w:p>
    <w:p w14:paraId="717BC7EA" w14:textId="0F4E70D3" w:rsidR="0046708F" w:rsidRDefault="005F4145" w:rsidP="001A72C0">
      <w:pPr>
        <w:rPr>
          <w:rFonts w:eastAsia="MS Mincho"/>
          <w:lang w:eastAsia="ja-JP"/>
        </w:rPr>
      </w:pPr>
      <w:r>
        <w:t>Note that existing NPRACH agreements state that “</w:t>
      </w:r>
      <w:r>
        <w:rPr>
          <w:rFonts w:eastAsia="MS Mincho"/>
          <w:lang w:eastAsia="ja-JP"/>
        </w:rPr>
        <w:t>Pseudo-random hopping is used between repetitions of groups of 4 symbol groups.</w:t>
      </w:r>
      <w:r>
        <w:t>” Assuming 4 symbol groups are considered as the basic NPRACH unit,</w:t>
      </w:r>
      <w:r w:rsidR="00A911C5">
        <w:t xml:space="preserve"> after the first 4 symbol groups,</w:t>
      </w:r>
      <w:r>
        <w:t xml:space="preserve"> </w:t>
      </w:r>
      <w:r>
        <w:rPr>
          <w:rFonts w:eastAsia="MS Mincho"/>
          <w:lang w:eastAsia="ja-JP"/>
        </w:rPr>
        <w:t>pseudo-random hopping will reselect the</w:t>
      </w:r>
      <w:r w:rsidR="00A911C5">
        <w:rPr>
          <w:rFonts w:eastAsia="MS Mincho"/>
          <w:lang w:eastAsia="ja-JP"/>
        </w:rPr>
        <w:t xml:space="preserve"> physical tone index used in the first symbol group of the second repetition of 4 symbol groups (the other tone indices of the next 3 symbol groups follow the fixed hopping pattern). This is illustrated in </w:t>
      </w:r>
      <w:r w:rsidR="00A911C5">
        <w:rPr>
          <w:rFonts w:eastAsia="MS Mincho"/>
          <w:lang w:eastAsia="ja-JP"/>
        </w:rPr>
        <w:fldChar w:fldCharType="begin"/>
      </w:r>
      <w:r w:rsidR="00A911C5">
        <w:rPr>
          <w:rFonts w:eastAsia="MS Mincho"/>
          <w:lang w:eastAsia="ja-JP"/>
        </w:rPr>
        <w:instrText xml:space="preserve"> REF _Ref445466451 \h </w:instrText>
      </w:r>
      <w:r w:rsidR="00A911C5">
        <w:rPr>
          <w:rFonts w:eastAsia="MS Mincho"/>
          <w:lang w:eastAsia="ja-JP"/>
        </w:rPr>
      </w:r>
      <w:r w:rsidR="00A911C5">
        <w:rPr>
          <w:rFonts w:eastAsia="MS Mincho"/>
          <w:lang w:eastAsia="ja-JP"/>
        </w:rPr>
        <w:fldChar w:fldCharType="separate"/>
      </w:r>
      <w:r w:rsidR="00A911C5">
        <w:t xml:space="preserve">Figure </w:t>
      </w:r>
      <w:r w:rsidR="00A911C5">
        <w:rPr>
          <w:noProof/>
        </w:rPr>
        <w:t>6</w:t>
      </w:r>
      <w:r w:rsidR="00A911C5">
        <w:rPr>
          <w:rFonts w:eastAsia="MS Mincho"/>
          <w:lang w:eastAsia="ja-JP"/>
        </w:rPr>
        <w:fldChar w:fldCharType="end"/>
      </w:r>
      <w:r w:rsidR="00274D27">
        <w:rPr>
          <w:rFonts w:eastAsia="MS Mincho"/>
          <w:lang w:eastAsia="ja-JP"/>
        </w:rPr>
        <w:t>, where it is assumed that the same symbol value is used across 4 symbol groups in a basic unit</w:t>
      </w:r>
      <w:r w:rsidR="00A911C5">
        <w:rPr>
          <w:rFonts w:eastAsia="MS Mincho"/>
          <w:lang w:eastAsia="ja-JP"/>
        </w:rPr>
        <w:t xml:space="preserve">. As a result, </w:t>
      </w:r>
      <w:r w:rsidR="006836CB">
        <w:rPr>
          <w:rFonts w:eastAsia="MS Mincho"/>
          <w:lang w:eastAsia="ja-JP"/>
        </w:rPr>
        <w:t xml:space="preserve">the symbol values used in the second repetition will be naturally re-initialized. </w:t>
      </w:r>
      <w:r w:rsidR="00A911C5">
        <w:rPr>
          <w:rFonts w:eastAsia="MS Mincho"/>
          <w:lang w:eastAsia="ja-JP"/>
        </w:rPr>
        <w:t xml:space="preserve"> </w:t>
      </w:r>
    </w:p>
    <w:p w14:paraId="0B198A0A" w14:textId="77777777" w:rsidR="005F4145" w:rsidRDefault="005F4145" w:rsidP="001A72C0">
      <w:pPr>
        <w:rPr>
          <w:rFonts w:eastAsia="MS Mincho"/>
          <w:lang w:eastAsia="ja-JP"/>
        </w:rPr>
      </w:pPr>
    </w:p>
    <w:p w14:paraId="0EE78866" w14:textId="77777777" w:rsidR="001F03F3" w:rsidRDefault="006836CB" w:rsidP="001A72C0">
      <w:pPr>
        <w:rPr>
          <w:rFonts w:eastAsia="MS Mincho"/>
          <w:i/>
          <w:lang w:eastAsia="ja-JP"/>
        </w:rPr>
      </w:pPr>
      <w:r w:rsidRPr="006836CB">
        <w:rPr>
          <w:rFonts w:eastAsia="MS Mincho"/>
          <w:i/>
          <w:lang w:eastAsia="ja-JP"/>
        </w:rPr>
        <w:t xml:space="preserve">Proposal 4: It is sufficient to specify symbol values for NPRACH in a basic unit (that consists of e.g., 4 symbol groups). </w:t>
      </w:r>
    </w:p>
    <w:p w14:paraId="6DD15E3F" w14:textId="63686D98" w:rsidR="005F4145" w:rsidRPr="001F03F3" w:rsidRDefault="003F6055" w:rsidP="001F03F3">
      <w:pPr>
        <w:pStyle w:val="ListParagraph"/>
        <w:numPr>
          <w:ilvl w:val="0"/>
          <w:numId w:val="27"/>
        </w:numPr>
        <w:rPr>
          <w:rFonts w:eastAsia="MS Mincho"/>
          <w:i/>
          <w:lang w:eastAsia="ja-JP"/>
        </w:rPr>
      </w:pPr>
      <w:r w:rsidRPr="001F03F3">
        <w:rPr>
          <w:rFonts w:eastAsia="MS Mincho"/>
          <w:i/>
          <w:lang w:eastAsia="ja-JP"/>
        </w:rPr>
        <w:t>T</w:t>
      </w:r>
      <w:r w:rsidR="006836CB" w:rsidRPr="001F03F3">
        <w:rPr>
          <w:rFonts w:eastAsia="MS Mincho"/>
          <w:i/>
          <w:lang w:eastAsia="ja-JP"/>
        </w:rPr>
        <w:t xml:space="preserve">he pseudo-random hopping in NPRACH can re-initialize the symbol values based on the tone index selected at a new repetition. </w:t>
      </w:r>
    </w:p>
    <w:p w14:paraId="3E22D4EE" w14:textId="77777777" w:rsidR="006836CB" w:rsidRDefault="006836CB" w:rsidP="001A72C0">
      <w:pPr>
        <w:rPr>
          <w:rFonts w:eastAsia="MS Mincho"/>
          <w:lang w:eastAsia="ja-JP"/>
        </w:rPr>
      </w:pPr>
    </w:p>
    <w:p w14:paraId="14199512" w14:textId="7A5A08A4" w:rsidR="005F4145" w:rsidRDefault="00B64B2A" w:rsidP="005F4145">
      <w:pPr>
        <w:jc w:val="center"/>
      </w:pPr>
      <w:r>
        <w:rPr>
          <w:noProof/>
          <w:lang w:val="en-US" w:eastAsia="en-US"/>
        </w:rPr>
        <w:drawing>
          <wp:inline distT="0" distB="0" distL="0" distR="0" wp14:anchorId="6B0A6CDE" wp14:editId="1FEFD471">
            <wp:extent cx="4654268" cy="386463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655126" cy="3865347"/>
                    </a:xfrm>
                    <a:prstGeom prst="rect">
                      <a:avLst/>
                    </a:prstGeom>
                  </pic:spPr>
                </pic:pic>
              </a:graphicData>
            </a:graphic>
          </wp:inline>
        </w:drawing>
      </w:r>
    </w:p>
    <w:p w14:paraId="779AD276" w14:textId="327FFE2A" w:rsidR="00A911C5" w:rsidRDefault="00A911C5" w:rsidP="00A911C5">
      <w:pPr>
        <w:pStyle w:val="Caption"/>
      </w:pPr>
      <w:bookmarkStart w:id="12" w:name="_Ref445466451"/>
      <w:r>
        <w:lastRenderedPageBreak/>
        <w:t xml:space="preserve">Figure </w:t>
      </w:r>
      <w:r>
        <w:fldChar w:fldCharType="begin"/>
      </w:r>
      <w:r>
        <w:instrText xml:space="preserve"> SEQ Figure \* ARABIC </w:instrText>
      </w:r>
      <w:r>
        <w:fldChar w:fldCharType="separate"/>
      </w:r>
      <w:r>
        <w:rPr>
          <w:noProof/>
        </w:rPr>
        <w:t>6</w:t>
      </w:r>
      <w:r>
        <w:fldChar w:fldCharType="end"/>
      </w:r>
      <w:bookmarkEnd w:id="12"/>
      <w:r>
        <w:t>: NPRACH hopping pattern</w:t>
      </w:r>
      <w:r w:rsidR="00366CF3">
        <w:t>: each rectangle indicates a symbol group that consists of 1 CP and 5 same symbols</w:t>
      </w:r>
    </w:p>
    <w:p w14:paraId="62E08CE6" w14:textId="77777777" w:rsidR="000453F3" w:rsidRPr="001A72C0" w:rsidRDefault="000453F3" w:rsidP="001A72C0"/>
    <w:p w14:paraId="69604CDC" w14:textId="7A72F937" w:rsidR="00055FB3" w:rsidRPr="00E330BC" w:rsidRDefault="00055FB3" w:rsidP="00055FB3">
      <w:pPr>
        <w:pStyle w:val="Heading1"/>
      </w:pPr>
      <w:r>
        <w:t>Conclusions</w:t>
      </w:r>
    </w:p>
    <w:p w14:paraId="1C6EB1F9" w14:textId="135B802B" w:rsidR="006D203B" w:rsidRDefault="00511F61" w:rsidP="00055FB3">
      <w:pPr>
        <w:pStyle w:val="BodyText"/>
      </w:pPr>
      <w:r>
        <w:t xml:space="preserve">In this contribution, we have </w:t>
      </w:r>
      <w:r w:rsidR="00880D53">
        <w:t>made the following observations</w:t>
      </w:r>
      <w:r>
        <w:t>.</w:t>
      </w:r>
    </w:p>
    <w:p w14:paraId="3EDF48AA" w14:textId="77777777" w:rsidR="00E15682" w:rsidRDefault="00E15682" w:rsidP="00055FB3">
      <w:pPr>
        <w:pStyle w:val="BodyText"/>
      </w:pPr>
    </w:p>
    <w:p w14:paraId="460D02D4" w14:textId="70A08139" w:rsidR="000C6BD6" w:rsidRPr="00C75CBB" w:rsidRDefault="000C6BD6" w:rsidP="000C6BD6">
      <w:pPr>
        <w:rPr>
          <w:i/>
        </w:rPr>
      </w:pPr>
      <w:r>
        <w:rPr>
          <w:i/>
        </w:rPr>
        <w:t>Observation 1</w:t>
      </w:r>
      <w:r w:rsidRPr="00C75CBB">
        <w:rPr>
          <w:i/>
        </w:rPr>
        <w:t xml:space="preserve">: </w:t>
      </w:r>
      <w:r w:rsidR="001A72C0">
        <w:rPr>
          <w:i/>
        </w:rPr>
        <w:t xml:space="preserve">Symbol group pattern with 1 </w:t>
      </w:r>
      <w:r w:rsidRPr="00AC76D9">
        <w:rPr>
          <w:i/>
        </w:rPr>
        <w:t>CP + X different OFDM symbols leads to inter-carrier interference under unknown timing within CP</w:t>
      </w:r>
      <w:r w:rsidR="00196461">
        <w:rPr>
          <w:i/>
        </w:rPr>
        <w:t xml:space="preserve"> in N</w:t>
      </w:r>
      <w:r>
        <w:rPr>
          <w:i/>
        </w:rPr>
        <w:t>PRACH transmissions.</w:t>
      </w:r>
    </w:p>
    <w:p w14:paraId="7789186D" w14:textId="77777777" w:rsidR="000C6BD6" w:rsidRDefault="000C6BD6" w:rsidP="000C6BD6">
      <w:pPr>
        <w:rPr>
          <w:i/>
        </w:rPr>
      </w:pPr>
    </w:p>
    <w:p w14:paraId="0E5F428F" w14:textId="39EAB5AA" w:rsidR="000C6BD6" w:rsidRPr="00C75CBB" w:rsidRDefault="000C6BD6" w:rsidP="000C6BD6">
      <w:pPr>
        <w:rPr>
          <w:i/>
        </w:rPr>
      </w:pPr>
      <w:r>
        <w:rPr>
          <w:i/>
        </w:rPr>
        <w:t>Observation 2</w:t>
      </w:r>
      <w:r w:rsidRPr="00C75CBB">
        <w:rPr>
          <w:i/>
        </w:rPr>
        <w:t xml:space="preserve">: </w:t>
      </w:r>
      <w:r w:rsidR="001A72C0">
        <w:rPr>
          <w:i/>
        </w:rPr>
        <w:t xml:space="preserve">Symbol group pattern with 1 </w:t>
      </w:r>
      <w:r w:rsidRPr="00AC76D9">
        <w:rPr>
          <w:i/>
        </w:rPr>
        <w:t xml:space="preserve">CP + X </w:t>
      </w:r>
      <w:r>
        <w:rPr>
          <w:i/>
        </w:rPr>
        <w:t>same</w:t>
      </w:r>
      <w:r w:rsidRPr="00AC76D9">
        <w:rPr>
          <w:i/>
        </w:rPr>
        <w:t xml:space="preserve"> OFDM symbols </w:t>
      </w:r>
      <w:r>
        <w:rPr>
          <w:i/>
        </w:rPr>
        <w:t>ensures orthogonality</w:t>
      </w:r>
      <w:r w:rsidRPr="00AC76D9">
        <w:rPr>
          <w:i/>
        </w:rPr>
        <w:t xml:space="preserve"> under unknown timing within CP</w:t>
      </w:r>
      <w:r w:rsidR="00196461">
        <w:rPr>
          <w:i/>
        </w:rPr>
        <w:t xml:space="preserve"> in N</w:t>
      </w:r>
      <w:r>
        <w:rPr>
          <w:i/>
        </w:rPr>
        <w:t>PRACH transmissions.</w:t>
      </w:r>
    </w:p>
    <w:p w14:paraId="07E02A18" w14:textId="77777777" w:rsidR="00880D53" w:rsidRDefault="00880D53" w:rsidP="00055FB3">
      <w:pPr>
        <w:pStyle w:val="BodyText"/>
      </w:pPr>
    </w:p>
    <w:p w14:paraId="3DBBA0B4" w14:textId="064563B3" w:rsidR="00880D53" w:rsidRDefault="00880D53" w:rsidP="00055FB3">
      <w:pPr>
        <w:pStyle w:val="BodyText"/>
      </w:pPr>
      <w:r>
        <w:t>Based on the observations</w:t>
      </w:r>
      <w:r w:rsidR="001A72C0">
        <w:t xml:space="preserve"> and existing NPRACH agreements</w:t>
      </w:r>
      <w:r>
        <w:t>, we make the following proposal.</w:t>
      </w:r>
    </w:p>
    <w:p w14:paraId="6210E5E4" w14:textId="77777777" w:rsidR="00880D53" w:rsidRDefault="00880D53" w:rsidP="00055FB3">
      <w:pPr>
        <w:pStyle w:val="BodyText"/>
      </w:pPr>
    </w:p>
    <w:p w14:paraId="739275FB" w14:textId="17AAE162" w:rsidR="00C75CBB" w:rsidRPr="00880D53" w:rsidRDefault="00FE32C0" w:rsidP="00C75CBB">
      <w:pPr>
        <w:rPr>
          <w:i/>
        </w:rPr>
      </w:pPr>
      <w:r w:rsidRPr="00880D53">
        <w:rPr>
          <w:i/>
        </w:rPr>
        <w:t>Proposal 1:</w:t>
      </w:r>
      <w:r w:rsidR="00C75CBB" w:rsidRPr="00880D53">
        <w:rPr>
          <w:i/>
        </w:rPr>
        <w:t xml:space="preserve"> </w:t>
      </w:r>
      <w:r w:rsidR="00880D53" w:rsidRPr="00880D53">
        <w:rPr>
          <w:i/>
        </w:rPr>
        <w:t>To reduce CP overhead while maintaining orthogonality, use</w:t>
      </w:r>
      <w:r w:rsidR="001A72C0">
        <w:rPr>
          <w:i/>
        </w:rPr>
        <w:t xml:space="preserve"> </w:t>
      </w:r>
      <w:r w:rsidR="001A72C0" w:rsidRPr="001A72C0">
        <w:rPr>
          <w:i/>
          <w:u w:val="single"/>
        </w:rPr>
        <w:t>1</w:t>
      </w:r>
      <w:r w:rsidR="00880D53" w:rsidRPr="001A72C0">
        <w:rPr>
          <w:i/>
          <w:u w:val="single"/>
        </w:rPr>
        <w:t xml:space="preserve"> CP + </w:t>
      </w:r>
      <w:r w:rsidR="001A72C0" w:rsidRPr="001A72C0">
        <w:rPr>
          <w:i/>
          <w:u w:val="single"/>
        </w:rPr>
        <w:t xml:space="preserve">5 </w:t>
      </w:r>
      <w:r w:rsidR="00880D53" w:rsidRPr="001A72C0">
        <w:rPr>
          <w:i/>
          <w:u w:val="single"/>
        </w:rPr>
        <w:t>same OFDM symbols</w:t>
      </w:r>
      <w:r w:rsidR="00880D53" w:rsidRPr="00880D53">
        <w:rPr>
          <w:i/>
        </w:rPr>
        <w:t xml:space="preserve"> as a symbol group in NB-PRACH transmissions.</w:t>
      </w:r>
    </w:p>
    <w:p w14:paraId="6A3832F1" w14:textId="77777777" w:rsidR="00D11970" w:rsidRDefault="00D11970" w:rsidP="00FE32C0">
      <w:pPr>
        <w:rPr>
          <w:i/>
        </w:rPr>
      </w:pPr>
    </w:p>
    <w:p w14:paraId="0907321A" w14:textId="77777777" w:rsidR="00D11970" w:rsidRDefault="00D11970" w:rsidP="00D11970">
      <w:pPr>
        <w:pStyle w:val="BodyText"/>
        <w:rPr>
          <w:i/>
          <w:lang w:eastAsia="ko-KR"/>
        </w:rPr>
      </w:pPr>
      <w:r w:rsidRPr="002000D5">
        <w:rPr>
          <w:i/>
        </w:rPr>
        <w:t xml:space="preserve">Proposal </w:t>
      </w:r>
      <w:r>
        <w:rPr>
          <w:i/>
        </w:rPr>
        <w:t>2</w:t>
      </w:r>
      <w:r w:rsidRPr="002000D5">
        <w:rPr>
          <w:i/>
        </w:rPr>
        <w:t xml:space="preserve">: </w:t>
      </w:r>
      <w:r>
        <w:rPr>
          <w:i/>
        </w:rPr>
        <w:t>NPRACH preamble symbol values should be logical tone index and/or cell ID dependent</w:t>
      </w:r>
      <w:r>
        <w:rPr>
          <w:i/>
          <w:lang w:eastAsia="ko-KR"/>
        </w:rPr>
        <w:t xml:space="preserve">. </w:t>
      </w:r>
    </w:p>
    <w:p w14:paraId="7419CE28" w14:textId="77777777" w:rsidR="00D11970" w:rsidRDefault="00D11970" w:rsidP="00D11970">
      <w:pPr>
        <w:pStyle w:val="BodyText"/>
        <w:numPr>
          <w:ilvl w:val="0"/>
          <w:numId w:val="27"/>
        </w:numPr>
        <w:rPr>
          <w:i/>
          <w:lang w:eastAsia="ko-KR"/>
        </w:rPr>
      </w:pPr>
      <w:r>
        <w:rPr>
          <w:i/>
          <w:lang w:eastAsia="ko-KR"/>
        </w:rPr>
        <w:t>Here the logical tone index can be mapped to, for example, the physical tone index used in the first symbol group of a basic NPRACH resource unit that consists of e.g. 4 symbol groups.</w:t>
      </w:r>
    </w:p>
    <w:p w14:paraId="04C11942" w14:textId="3DC6238B" w:rsidR="00FE32C0" w:rsidRPr="00201144" w:rsidRDefault="00FE32C0" w:rsidP="00FE32C0">
      <w:pPr>
        <w:rPr>
          <w:i/>
        </w:rPr>
      </w:pPr>
      <w:r w:rsidRPr="00201144">
        <w:rPr>
          <w:i/>
        </w:rPr>
        <w:t xml:space="preserve"> </w:t>
      </w:r>
    </w:p>
    <w:p w14:paraId="2A4CDFC6" w14:textId="77777777" w:rsidR="00D11970" w:rsidRPr="00377F9E" w:rsidRDefault="00D11970" w:rsidP="00D11970">
      <w:pPr>
        <w:pStyle w:val="BodyText"/>
        <w:rPr>
          <w:i/>
          <w:lang w:eastAsia="ko-KR"/>
        </w:rPr>
      </w:pPr>
      <w:r w:rsidRPr="002000D5">
        <w:rPr>
          <w:i/>
        </w:rPr>
        <w:t xml:space="preserve">Proposal </w:t>
      </w:r>
      <w:r>
        <w:rPr>
          <w:i/>
        </w:rPr>
        <w:t>3</w:t>
      </w:r>
      <w:r w:rsidRPr="002000D5">
        <w:rPr>
          <w:i/>
        </w:rPr>
        <w:t>:</w:t>
      </w:r>
      <w:r>
        <w:rPr>
          <w:i/>
        </w:rPr>
        <w:t xml:space="preserve"> If phase continuity is an important consideration, the symbol values do not change across symbol groups in the same basic NPRACH unit (that consists of e.g., 4 symbol groups).</w:t>
      </w:r>
    </w:p>
    <w:p w14:paraId="2FEE15AA" w14:textId="77777777" w:rsidR="000D1E59" w:rsidRDefault="000D1E59" w:rsidP="00A24257">
      <w:pPr>
        <w:rPr>
          <w:i/>
        </w:rPr>
      </w:pPr>
    </w:p>
    <w:p w14:paraId="637B6876" w14:textId="77777777" w:rsidR="00D11970" w:rsidRDefault="00D11970" w:rsidP="00D11970">
      <w:pPr>
        <w:rPr>
          <w:rFonts w:eastAsia="MS Mincho"/>
          <w:i/>
          <w:lang w:eastAsia="ja-JP"/>
        </w:rPr>
      </w:pPr>
      <w:r w:rsidRPr="006836CB">
        <w:rPr>
          <w:rFonts w:eastAsia="MS Mincho"/>
          <w:i/>
          <w:lang w:eastAsia="ja-JP"/>
        </w:rPr>
        <w:t xml:space="preserve">Proposal 4: It is sufficient to specify symbol values for NPRACH in a basic unit (that consists of e.g., 4 symbol groups). </w:t>
      </w:r>
    </w:p>
    <w:p w14:paraId="1063513C" w14:textId="77777777" w:rsidR="00D11970" w:rsidRPr="001F03F3" w:rsidRDefault="00D11970" w:rsidP="00D11970">
      <w:pPr>
        <w:pStyle w:val="ListParagraph"/>
        <w:numPr>
          <w:ilvl w:val="0"/>
          <w:numId w:val="27"/>
        </w:numPr>
        <w:rPr>
          <w:rFonts w:eastAsia="MS Mincho"/>
          <w:i/>
          <w:lang w:eastAsia="ja-JP"/>
        </w:rPr>
      </w:pPr>
      <w:r w:rsidRPr="001F03F3">
        <w:rPr>
          <w:rFonts w:eastAsia="MS Mincho"/>
          <w:i/>
          <w:lang w:eastAsia="ja-JP"/>
        </w:rPr>
        <w:t xml:space="preserve">The pseudo-random hopping in NPRACH can re-initialize the symbol values based on the tone index selected at a new repetition. </w:t>
      </w:r>
    </w:p>
    <w:p w14:paraId="6231689F" w14:textId="77777777" w:rsidR="00D11970" w:rsidRDefault="00D11970" w:rsidP="00A24257">
      <w:pPr>
        <w:rPr>
          <w:i/>
        </w:rPr>
      </w:pP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5215ED5A"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3" w:name="_Ref433894019"/>
      <w:bookmarkStart w:id="14" w:name="_Ref430944728"/>
      <w:r>
        <w:rPr>
          <w:lang w:val="en-US"/>
        </w:rPr>
        <w:t>R</w:t>
      </w:r>
      <w:r w:rsidR="00F5137F">
        <w:t xml:space="preserve">P-151621, “New Work Item: </w:t>
      </w:r>
      <w:proofErr w:type="spellStart"/>
      <w:r w:rsidR="00F5137F">
        <w:t>NarrowBand</w:t>
      </w:r>
      <w:proofErr w:type="spellEnd"/>
      <w:r w:rsidR="00F5137F">
        <w:t xml:space="preserve"> IOT (NB-IOT),” source Qualcomm Inc., RAN #69.</w:t>
      </w:r>
      <w:bookmarkEnd w:id="13"/>
    </w:p>
    <w:p w14:paraId="08567AD8" w14:textId="7A03F1CF" w:rsidR="00741459" w:rsidRDefault="00570767" w:rsidP="00990218">
      <w:pPr>
        <w:pStyle w:val="Reference"/>
        <w:numPr>
          <w:ilvl w:val="0"/>
          <w:numId w:val="1"/>
        </w:numPr>
        <w:overflowPunct/>
        <w:autoSpaceDE/>
        <w:autoSpaceDN/>
        <w:adjustRightInd/>
        <w:spacing w:after="200" w:line="276" w:lineRule="auto"/>
        <w:jc w:val="left"/>
        <w:textAlignment w:val="auto"/>
      </w:pPr>
      <w:bookmarkStart w:id="15" w:name="_Ref436223503"/>
      <w:r>
        <w:t xml:space="preserve">RP-152284, “New Work Item: Narrowband </w:t>
      </w:r>
      <w:proofErr w:type="spellStart"/>
      <w:r>
        <w:t>IoT</w:t>
      </w:r>
      <w:proofErr w:type="spellEnd"/>
      <w:r>
        <w:t xml:space="preserve"> (NB-</w:t>
      </w:r>
      <w:proofErr w:type="spellStart"/>
      <w:r>
        <w:t>IoT</w:t>
      </w:r>
      <w:proofErr w:type="spellEnd"/>
      <w:r>
        <w:t>),” sources Huawei and HiSilicon, RAN #70</w:t>
      </w:r>
      <w:r w:rsidR="00741459">
        <w:t>.</w:t>
      </w:r>
      <w:bookmarkEnd w:id="15"/>
    </w:p>
    <w:p w14:paraId="0CE08FE2" w14:textId="7B36C060" w:rsidR="002B0F80" w:rsidRDefault="006E0907" w:rsidP="006E0907">
      <w:pPr>
        <w:pStyle w:val="Reference"/>
        <w:numPr>
          <w:ilvl w:val="0"/>
          <w:numId w:val="1"/>
        </w:numPr>
        <w:overflowPunct/>
        <w:autoSpaceDE/>
        <w:autoSpaceDN/>
        <w:adjustRightInd/>
        <w:spacing w:after="200" w:line="276" w:lineRule="auto"/>
        <w:jc w:val="left"/>
        <w:textAlignment w:val="auto"/>
        <w:rPr>
          <w:rFonts w:cs="Arial"/>
        </w:rPr>
      </w:pPr>
      <w:bookmarkStart w:id="16" w:name="_Ref445285912"/>
      <w:bookmarkStart w:id="17" w:name="_Ref436223730"/>
      <w:r w:rsidRPr="00D93CFD">
        <w:t xml:space="preserve">RAN1 Chairman’s Notes, RAN1#84, </w:t>
      </w:r>
      <w:r w:rsidRPr="00D93CFD">
        <w:rPr>
          <w:rFonts w:cs="Arial"/>
        </w:rPr>
        <w:t>February 2016.</w:t>
      </w:r>
      <w:bookmarkEnd w:id="16"/>
    </w:p>
    <w:p w14:paraId="6FEA16FE" w14:textId="0C1ABA35" w:rsidR="006E0907" w:rsidRPr="006E0907" w:rsidRDefault="006E0907" w:rsidP="006E0907">
      <w:pPr>
        <w:pStyle w:val="Reference"/>
        <w:numPr>
          <w:ilvl w:val="0"/>
          <w:numId w:val="1"/>
        </w:numPr>
        <w:overflowPunct/>
        <w:autoSpaceDE/>
        <w:autoSpaceDN/>
        <w:adjustRightInd/>
        <w:spacing w:after="200" w:line="276" w:lineRule="auto"/>
        <w:jc w:val="left"/>
        <w:textAlignment w:val="auto"/>
      </w:pPr>
      <w:bookmarkStart w:id="18" w:name="_Ref445286895"/>
      <w:r w:rsidRPr="00D93CFD">
        <w:t>R1-</w:t>
      </w:r>
      <w:r w:rsidR="00691564">
        <w:t>161835</w:t>
      </w:r>
      <w:r w:rsidRPr="00D93CFD">
        <w:t xml:space="preserve">, </w:t>
      </w:r>
      <w:bookmarkEnd w:id="18"/>
      <w:r w:rsidR="00691564">
        <w:t>“NB-</w:t>
      </w:r>
      <w:proofErr w:type="spellStart"/>
      <w:r w:rsidR="00691564">
        <w:t>IoT</w:t>
      </w:r>
      <w:proofErr w:type="spellEnd"/>
      <w:r w:rsidR="00691564">
        <w:t>: NPRACH configurations</w:t>
      </w:r>
      <w:r w:rsidRPr="00D93CFD">
        <w:t xml:space="preserve">,” source Ericsson Inc. </w:t>
      </w:r>
      <w:r w:rsidRPr="00D93CFD">
        <w:rPr>
          <w:rFonts w:eastAsia="MS Mincho" w:cs="Arial"/>
          <w:lang w:val="en-US" w:eastAsia="en-US"/>
        </w:rPr>
        <w:t>RAN1</w:t>
      </w:r>
      <w:r w:rsidRPr="00D93CFD">
        <w:rPr>
          <w:rFonts w:cs="Arial"/>
          <w:color w:val="000000"/>
          <w:shd w:val="clear" w:color="auto" w:fill="FFFFFF"/>
        </w:rPr>
        <w:t>#2-NB-IoT</w:t>
      </w:r>
      <w:r>
        <w:rPr>
          <w:rFonts w:cs="Arial"/>
          <w:color w:val="000000"/>
          <w:shd w:val="clear" w:color="auto" w:fill="FFFFFF"/>
        </w:rPr>
        <w:t>, March 2016.</w:t>
      </w:r>
    </w:p>
    <w:p w14:paraId="15CB8426" w14:textId="31C298E7" w:rsidR="00BC464C" w:rsidRPr="000B3D9D" w:rsidRDefault="001B32BE" w:rsidP="005B34D4">
      <w:pPr>
        <w:pStyle w:val="Reference"/>
        <w:numPr>
          <w:ilvl w:val="0"/>
          <w:numId w:val="1"/>
        </w:numPr>
        <w:overflowPunct/>
        <w:autoSpaceDE/>
        <w:autoSpaceDN/>
        <w:adjustRightInd/>
        <w:spacing w:after="200" w:line="276" w:lineRule="auto"/>
        <w:jc w:val="left"/>
        <w:textAlignment w:val="auto"/>
      </w:pPr>
      <w:r>
        <w:t>R1-</w:t>
      </w:r>
      <w:bookmarkEnd w:id="14"/>
      <w:bookmarkEnd w:id="17"/>
      <w:r w:rsidR="005B34D4">
        <w:t>156011, “</w:t>
      </w:r>
      <w:r w:rsidR="005B34D4" w:rsidRPr="005B34D4">
        <w:t>Narrowband LTE – Random Access Design</w:t>
      </w:r>
      <w:r w:rsidR="005B34D4">
        <w:t>,”</w:t>
      </w:r>
      <w:r w:rsidR="00DD48B3">
        <w:t xml:space="preserve"> source Ericsson,</w:t>
      </w:r>
      <w:r w:rsidR="005B34D4">
        <w:t xml:space="preserve"> 3GPP TSG-RAN1 #82bis, </w:t>
      </w:r>
      <w:r w:rsidR="005B34D4" w:rsidRPr="005B34D4">
        <w:t>5th – 9th October 2015 Malmö, Sweden</w:t>
      </w:r>
      <w:r w:rsidR="005B34D4">
        <w:t>.</w:t>
      </w:r>
    </w:p>
    <w:sectPr w:rsidR="00BC464C" w:rsidRPr="000B3D9D"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BE51" w14:textId="77777777" w:rsidR="00C7485F" w:rsidRDefault="00C7485F">
      <w:pPr>
        <w:spacing w:after="0"/>
      </w:pPr>
      <w:r>
        <w:separator/>
      </w:r>
    </w:p>
  </w:endnote>
  <w:endnote w:type="continuationSeparator" w:id="0">
    <w:p w14:paraId="26716E45" w14:textId="77777777" w:rsidR="00C7485F" w:rsidRDefault="00C74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D2956" w:rsidRDefault="000D2956">
    <w:pPr>
      <w:pStyle w:val="Footer"/>
      <w:ind w:right="-1521"/>
    </w:pPr>
    <w:r>
      <w:rPr>
        <w:rStyle w:val="PageNumber"/>
      </w:rPr>
      <w:fldChar w:fldCharType="begin"/>
    </w:r>
    <w:r>
      <w:rPr>
        <w:rStyle w:val="PageNumber"/>
      </w:rPr>
      <w:instrText xml:space="preserve"> PAGE </w:instrText>
    </w:r>
    <w:r>
      <w:rPr>
        <w:rStyle w:val="PageNumber"/>
      </w:rPr>
      <w:fldChar w:fldCharType="separate"/>
    </w:r>
    <w:r w:rsidR="00513E2B">
      <w:rPr>
        <w:rStyle w:val="PageNumber"/>
      </w:rPr>
      <w:t>6</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3E2B">
      <w:rPr>
        <w:rStyle w:val="PageNumber"/>
      </w:rPr>
      <w:t>6</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D2956" w:rsidRDefault="000D2956">
    <w:pPr>
      <w:pStyle w:val="Footer"/>
    </w:pPr>
    <w:r>
      <w:rPr>
        <w:rStyle w:val="PageNumber"/>
      </w:rPr>
      <w:fldChar w:fldCharType="begin"/>
    </w:r>
    <w:r>
      <w:rPr>
        <w:rStyle w:val="PageNumber"/>
      </w:rPr>
      <w:instrText xml:space="preserve"> PAGE </w:instrText>
    </w:r>
    <w:r>
      <w:rPr>
        <w:rStyle w:val="PageNumber"/>
      </w:rPr>
      <w:fldChar w:fldCharType="separate"/>
    </w:r>
    <w:r w:rsidR="00513E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3E2B">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7E7B9" w14:textId="77777777" w:rsidR="00C7485F" w:rsidRDefault="00C7485F">
      <w:pPr>
        <w:spacing w:after="0"/>
      </w:pPr>
      <w:r>
        <w:separator/>
      </w:r>
    </w:p>
  </w:footnote>
  <w:footnote w:type="continuationSeparator" w:id="0">
    <w:p w14:paraId="34902F19" w14:textId="77777777" w:rsidR="00C7485F" w:rsidRDefault="00C748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D2956" w:rsidRPr="006A0FC7" w:rsidRDefault="000D295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D2956" w:rsidRPr="00BF30DA" w:rsidRDefault="000D295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06"/>
        </w:tabs>
        <w:ind w:left="21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670C83"/>
    <w:multiLevelType w:val="hybridMultilevel"/>
    <w:tmpl w:val="E0DA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2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3">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
  </w:num>
  <w:num w:numId="5">
    <w:abstractNumId w:val="8"/>
  </w:num>
  <w:num w:numId="6">
    <w:abstractNumId w:val="12"/>
  </w:num>
  <w:num w:numId="7">
    <w:abstractNumId w:val="21"/>
  </w:num>
  <w:num w:numId="8">
    <w:abstractNumId w:val="9"/>
  </w:num>
  <w:num w:numId="9">
    <w:abstractNumId w:val="11"/>
  </w:num>
  <w:num w:numId="10">
    <w:abstractNumId w:val="10"/>
  </w:num>
  <w:num w:numId="11">
    <w:abstractNumId w:val="17"/>
  </w:num>
  <w:num w:numId="12">
    <w:abstractNumId w:val="15"/>
  </w:num>
  <w:num w:numId="13">
    <w:abstractNumId w:val="22"/>
  </w:num>
  <w:num w:numId="14">
    <w:abstractNumId w:val="14"/>
  </w:num>
  <w:num w:numId="15">
    <w:abstractNumId w:val="18"/>
  </w:num>
  <w:num w:numId="16">
    <w:abstractNumId w:val="2"/>
  </w:num>
  <w:num w:numId="17">
    <w:abstractNumId w:val="20"/>
  </w:num>
  <w:num w:numId="18">
    <w:abstractNumId w:val="16"/>
  </w:num>
  <w:num w:numId="19">
    <w:abstractNumId w:val="3"/>
  </w:num>
  <w:num w:numId="20">
    <w:abstractNumId w:val="4"/>
  </w:num>
  <w:num w:numId="21">
    <w:abstractNumId w:val="6"/>
  </w:num>
  <w:num w:numId="22">
    <w:abstractNumId w:val="19"/>
  </w:num>
  <w:num w:numId="23">
    <w:abstractNumId w:val="25"/>
  </w:num>
  <w:num w:numId="24">
    <w:abstractNumId w:val="7"/>
  </w:num>
  <w:num w:numId="25">
    <w:abstractNumId w:val="24"/>
  </w:num>
  <w:num w:numId="26">
    <w:abstractNumId w:val="23"/>
  </w:num>
  <w:num w:numId="2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7366"/>
    <w:rsid w:val="00017AF9"/>
    <w:rsid w:val="000237B9"/>
    <w:rsid w:val="00024429"/>
    <w:rsid w:val="0002572A"/>
    <w:rsid w:val="00027311"/>
    <w:rsid w:val="00027D60"/>
    <w:rsid w:val="00031103"/>
    <w:rsid w:val="00035879"/>
    <w:rsid w:val="00036AAB"/>
    <w:rsid w:val="00042044"/>
    <w:rsid w:val="00042761"/>
    <w:rsid w:val="00042A4F"/>
    <w:rsid w:val="000433C7"/>
    <w:rsid w:val="000453F3"/>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596D"/>
    <w:rsid w:val="000668DB"/>
    <w:rsid w:val="00067182"/>
    <w:rsid w:val="00067C1B"/>
    <w:rsid w:val="0007045A"/>
    <w:rsid w:val="00070D16"/>
    <w:rsid w:val="000718D9"/>
    <w:rsid w:val="000721FC"/>
    <w:rsid w:val="00072382"/>
    <w:rsid w:val="000724AD"/>
    <w:rsid w:val="0007275A"/>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E0248"/>
    <w:rsid w:val="000E114A"/>
    <w:rsid w:val="000E2254"/>
    <w:rsid w:val="000E2D68"/>
    <w:rsid w:val="000E2DED"/>
    <w:rsid w:val="000E34C8"/>
    <w:rsid w:val="000E3586"/>
    <w:rsid w:val="000E4E27"/>
    <w:rsid w:val="000E5660"/>
    <w:rsid w:val="000E63C3"/>
    <w:rsid w:val="000E669F"/>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5B8"/>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EAB"/>
    <w:rsid w:val="00127535"/>
    <w:rsid w:val="00130ED8"/>
    <w:rsid w:val="001311CC"/>
    <w:rsid w:val="0013241F"/>
    <w:rsid w:val="00132BF6"/>
    <w:rsid w:val="00134EFD"/>
    <w:rsid w:val="001354B2"/>
    <w:rsid w:val="00135EB8"/>
    <w:rsid w:val="00140C24"/>
    <w:rsid w:val="001421A8"/>
    <w:rsid w:val="00142231"/>
    <w:rsid w:val="00142630"/>
    <w:rsid w:val="00142768"/>
    <w:rsid w:val="00143951"/>
    <w:rsid w:val="0014605C"/>
    <w:rsid w:val="00146EC4"/>
    <w:rsid w:val="00147E0D"/>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6DF7"/>
    <w:rsid w:val="00167432"/>
    <w:rsid w:val="00170486"/>
    <w:rsid w:val="0017094F"/>
    <w:rsid w:val="00172587"/>
    <w:rsid w:val="00172588"/>
    <w:rsid w:val="001726EA"/>
    <w:rsid w:val="0017281E"/>
    <w:rsid w:val="00172C51"/>
    <w:rsid w:val="001738F4"/>
    <w:rsid w:val="00174542"/>
    <w:rsid w:val="00174768"/>
    <w:rsid w:val="00175CEA"/>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6461"/>
    <w:rsid w:val="00197701"/>
    <w:rsid w:val="001A0E97"/>
    <w:rsid w:val="001A3ADC"/>
    <w:rsid w:val="001A4A31"/>
    <w:rsid w:val="001A5F0B"/>
    <w:rsid w:val="001A72C0"/>
    <w:rsid w:val="001A7B67"/>
    <w:rsid w:val="001B0624"/>
    <w:rsid w:val="001B07BC"/>
    <w:rsid w:val="001B16EC"/>
    <w:rsid w:val="001B3005"/>
    <w:rsid w:val="001B32BE"/>
    <w:rsid w:val="001B5230"/>
    <w:rsid w:val="001B58B6"/>
    <w:rsid w:val="001B677A"/>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E0970"/>
    <w:rsid w:val="001E1C9C"/>
    <w:rsid w:val="001E213E"/>
    <w:rsid w:val="001E272E"/>
    <w:rsid w:val="001E582A"/>
    <w:rsid w:val="001E71E2"/>
    <w:rsid w:val="001E7AF7"/>
    <w:rsid w:val="001E7F0E"/>
    <w:rsid w:val="001F03F3"/>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523D"/>
    <w:rsid w:val="002177DE"/>
    <w:rsid w:val="002204EA"/>
    <w:rsid w:val="0022072E"/>
    <w:rsid w:val="00220E5C"/>
    <w:rsid w:val="00223950"/>
    <w:rsid w:val="00224545"/>
    <w:rsid w:val="00224F96"/>
    <w:rsid w:val="00225036"/>
    <w:rsid w:val="0022573F"/>
    <w:rsid w:val="00225A4C"/>
    <w:rsid w:val="00226321"/>
    <w:rsid w:val="00230E69"/>
    <w:rsid w:val="00232CFF"/>
    <w:rsid w:val="00234070"/>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887"/>
    <w:rsid w:val="00273DC9"/>
    <w:rsid w:val="00274D27"/>
    <w:rsid w:val="00281337"/>
    <w:rsid w:val="002818AC"/>
    <w:rsid w:val="00281BFA"/>
    <w:rsid w:val="00285772"/>
    <w:rsid w:val="002860F4"/>
    <w:rsid w:val="00287364"/>
    <w:rsid w:val="00287516"/>
    <w:rsid w:val="00287D33"/>
    <w:rsid w:val="00291AA4"/>
    <w:rsid w:val="00292A88"/>
    <w:rsid w:val="0029480F"/>
    <w:rsid w:val="002951FC"/>
    <w:rsid w:val="002971F7"/>
    <w:rsid w:val="002A039E"/>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14F3"/>
    <w:rsid w:val="002D3252"/>
    <w:rsid w:val="002D43CF"/>
    <w:rsid w:val="002D4EAD"/>
    <w:rsid w:val="002D5B4C"/>
    <w:rsid w:val="002E04A3"/>
    <w:rsid w:val="002E499D"/>
    <w:rsid w:val="002E7007"/>
    <w:rsid w:val="002F397A"/>
    <w:rsid w:val="002F3FAE"/>
    <w:rsid w:val="002F4CA7"/>
    <w:rsid w:val="002F6BC2"/>
    <w:rsid w:val="002F6D13"/>
    <w:rsid w:val="002F756D"/>
    <w:rsid w:val="003000EB"/>
    <w:rsid w:val="003013DF"/>
    <w:rsid w:val="003037CD"/>
    <w:rsid w:val="0030654E"/>
    <w:rsid w:val="00306C5D"/>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A8C"/>
    <w:rsid w:val="00332C78"/>
    <w:rsid w:val="003346C1"/>
    <w:rsid w:val="00335026"/>
    <w:rsid w:val="003379B0"/>
    <w:rsid w:val="0034043F"/>
    <w:rsid w:val="00340E5F"/>
    <w:rsid w:val="00341CEA"/>
    <w:rsid w:val="003448CE"/>
    <w:rsid w:val="003454B8"/>
    <w:rsid w:val="0034618D"/>
    <w:rsid w:val="0034674D"/>
    <w:rsid w:val="00347E2E"/>
    <w:rsid w:val="00351C0A"/>
    <w:rsid w:val="00351F34"/>
    <w:rsid w:val="00352334"/>
    <w:rsid w:val="003526DC"/>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CF3"/>
    <w:rsid w:val="00366F31"/>
    <w:rsid w:val="00367A0D"/>
    <w:rsid w:val="003706ED"/>
    <w:rsid w:val="00371E8A"/>
    <w:rsid w:val="00371EAE"/>
    <w:rsid w:val="0037332C"/>
    <w:rsid w:val="00374069"/>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35CF"/>
    <w:rsid w:val="003A6896"/>
    <w:rsid w:val="003A6A2E"/>
    <w:rsid w:val="003A7CE5"/>
    <w:rsid w:val="003B00A3"/>
    <w:rsid w:val="003B107F"/>
    <w:rsid w:val="003B1438"/>
    <w:rsid w:val="003B153D"/>
    <w:rsid w:val="003B2869"/>
    <w:rsid w:val="003B2F31"/>
    <w:rsid w:val="003B2F84"/>
    <w:rsid w:val="003B3145"/>
    <w:rsid w:val="003B346C"/>
    <w:rsid w:val="003B44B7"/>
    <w:rsid w:val="003B5666"/>
    <w:rsid w:val="003B7801"/>
    <w:rsid w:val="003C3120"/>
    <w:rsid w:val="003C456B"/>
    <w:rsid w:val="003C4C8D"/>
    <w:rsid w:val="003C72EE"/>
    <w:rsid w:val="003C7E0D"/>
    <w:rsid w:val="003D15A1"/>
    <w:rsid w:val="003D24E7"/>
    <w:rsid w:val="003D273D"/>
    <w:rsid w:val="003D3068"/>
    <w:rsid w:val="003D37E4"/>
    <w:rsid w:val="003D3EEA"/>
    <w:rsid w:val="003D5C1A"/>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055"/>
    <w:rsid w:val="003F614C"/>
    <w:rsid w:val="003F6C3A"/>
    <w:rsid w:val="003F701E"/>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6A2C"/>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6708F"/>
    <w:rsid w:val="0047045F"/>
    <w:rsid w:val="00470CE1"/>
    <w:rsid w:val="00472397"/>
    <w:rsid w:val="0047268E"/>
    <w:rsid w:val="004731EA"/>
    <w:rsid w:val="004743C0"/>
    <w:rsid w:val="004745C5"/>
    <w:rsid w:val="00474666"/>
    <w:rsid w:val="00475C71"/>
    <w:rsid w:val="00476D85"/>
    <w:rsid w:val="00477379"/>
    <w:rsid w:val="004774D9"/>
    <w:rsid w:val="004779A9"/>
    <w:rsid w:val="0048083A"/>
    <w:rsid w:val="004857BA"/>
    <w:rsid w:val="00485FE7"/>
    <w:rsid w:val="00486CE0"/>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3AC1"/>
    <w:rsid w:val="004C4A6D"/>
    <w:rsid w:val="004C4BDC"/>
    <w:rsid w:val="004C519C"/>
    <w:rsid w:val="004C51B7"/>
    <w:rsid w:val="004C6AA3"/>
    <w:rsid w:val="004C7281"/>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3E2B"/>
    <w:rsid w:val="0051496C"/>
    <w:rsid w:val="00514B79"/>
    <w:rsid w:val="00514DF2"/>
    <w:rsid w:val="00514FDA"/>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60B2"/>
    <w:rsid w:val="00557491"/>
    <w:rsid w:val="0055777F"/>
    <w:rsid w:val="005579F6"/>
    <w:rsid w:val="00560250"/>
    <w:rsid w:val="0056106B"/>
    <w:rsid w:val="005613B5"/>
    <w:rsid w:val="00566C01"/>
    <w:rsid w:val="00567A42"/>
    <w:rsid w:val="00570767"/>
    <w:rsid w:val="005708A8"/>
    <w:rsid w:val="0057107B"/>
    <w:rsid w:val="0057152E"/>
    <w:rsid w:val="005727A3"/>
    <w:rsid w:val="00573F6F"/>
    <w:rsid w:val="005753F0"/>
    <w:rsid w:val="00580B24"/>
    <w:rsid w:val="005815B3"/>
    <w:rsid w:val="00581643"/>
    <w:rsid w:val="00582D4B"/>
    <w:rsid w:val="00584403"/>
    <w:rsid w:val="005849A7"/>
    <w:rsid w:val="00585266"/>
    <w:rsid w:val="005865BB"/>
    <w:rsid w:val="00586A0F"/>
    <w:rsid w:val="005902D9"/>
    <w:rsid w:val="00591229"/>
    <w:rsid w:val="005939CA"/>
    <w:rsid w:val="00593F74"/>
    <w:rsid w:val="005946BE"/>
    <w:rsid w:val="00594E36"/>
    <w:rsid w:val="00595B34"/>
    <w:rsid w:val="00595EA5"/>
    <w:rsid w:val="005969F9"/>
    <w:rsid w:val="00596E2F"/>
    <w:rsid w:val="00596F14"/>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34D4"/>
    <w:rsid w:val="005B5DFA"/>
    <w:rsid w:val="005C0A7E"/>
    <w:rsid w:val="005C440F"/>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3967"/>
    <w:rsid w:val="005F3A8D"/>
    <w:rsid w:val="005F400D"/>
    <w:rsid w:val="005F4145"/>
    <w:rsid w:val="005F5031"/>
    <w:rsid w:val="005F603E"/>
    <w:rsid w:val="005F62B1"/>
    <w:rsid w:val="005F7C43"/>
    <w:rsid w:val="0060058D"/>
    <w:rsid w:val="006005FD"/>
    <w:rsid w:val="00600FE0"/>
    <w:rsid w:val="00602457"/>
    <w:rsid w:val="0060264B"/>
    <w:rsid w:val="00602F6E"/>
    <w:rsid w:val="0060550A"/>
    <w:rsid w:val="0061342F"/>
    <w:rsid w:val="00613D7E"/>
    <w:rsid w:val="0061407C"/>
    <w:rsid w:val="006147C9"/>
    <w:rsid w:val="00615A64"/>
    <w:rsid w:val="00615AE4"/>
    <w:rsid w:val="006170D2"/>
    <w:rsid w:val="0062197D"/>
    <w:rsid w:val="00621A6E"/>
    <w:rsid w:val="00622075"/>
    <w:rsid w:val="00623176"/>
    <w:rsid w:val="006231CB"/>
    <w:rsid w:val="006233E3"/>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37EB2"/>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6CB"/>
    <w:rsid w:val="00683F57"/>
    <w:rsid w:val="006843DD"/>
    <w:rsid w:val="006863BF"/>
    <w:rsid w:val="006879C9"/>
    <w:rsid w:val="00687B18"/>
    <w:rsid w:val="0069139A"/>
    <w:rsid w:val="00691564"/>
    <w:rsid w:val="00691D59"/>
    <w:rsid w:val="00693300"/>
    <w:rsid w:val="006954BA"/>
    <w:rsid w:val="00697064"/>
    <w:rsid w:val="0069744E"/>
    <w:rsid w:val="006A01D7"/>
    <w:rsid w:val="006A0D1F"/>
    <w:rsid w:val="006A0FC7"/>
    <w:rsid w:val="006A1CDE"/>
    <w:rsid w:val="006A1CF1"/>
    <w:rsid w:val="006A1F5B"/>
    <w:rsid w:val="006A2F4C"/>
    <w:rsid w:val="006A437D"/>
    <w:rsid w:val="006A6565"/>
    <w:rsid w:val="006A72D1"/>
    <w:rsid w:val="006A7ABF"/>
    <w:rsid w:val="006B0265"/>
    <w:rsid w:val="006B2525"/>
    <w:rsid w:val="006B3B81"/>
    <w:rsid w:val="006B3F63"/>
    <w:rsid w:val="006B4CD6"/>
    <w:rsid w:val="006B5051"/>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0907"/>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C99"/>
    <w:rsid w:val="00715EF6"/>
    <w:rsid w:val="0071670B"/>
    <w:rsid w:val="00721B29"/>
    <w:rsid w:val="00721E7C"/>
    <w:rsid w:val="00725EF5"/>
    <w:rsid w:val="00726BE5"/>
    <w:rsid w:val="007278A9"/>
    <w:rsid w:val="00730008"/>
    <w:rsid w:val="007345DF"/>
    <w:rsid w:val="0073488B"/>
    <w:rsid w:val="00736CC6"/>
    <w:rsid w:val="00736D17"/>
    <w:rsid w:val="007377E2"/>
    <w:rsid w:val="00740405"/>
    <w:rsid w:val="007408F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903"/>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33"/>
    <w:rsid w:val="00794DF0"/>
    <w:rsid w:val="007A0156"/>
    <w:rsid w:val="007A1EDC"/>
    <w:rsid w:val="007A2B08"/>
    <w:rsid w:val="007A31EB"/>
    <w:rsid w:val="007A3826"/>
    <w:rsid w:val="007A4758"/>
    <w:rsid w:val="007A5FB3"/>
    <w:rsid w:val="007A6FDA"/>
    <w:rsid w:val="007B079D"/>
    <w:rsid w:val="007B557C"/>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C3E"/>
    <w:rsid w:val="007E027B"/>
    <w:rsid w:val="007E0E28"/>
    <w:rsid w:val="007E174F"/>
    <w:rsid w:val="007E18CE"/>
    <w:rsid w:val="007E1AAB"/>
    <w:rsid w:val="007E2208"/>
    <w:rsid w:val="007E23D9"/>
    <w:rsid w:val="007E4849"/>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54DB"/>
    <w:rsid w:val="00832F1E"/>
    <w:rsid w:val="008345AE"/>
    <w:rsid w:val="00834C61"/>
    <w:rsid w:val="0083685F"/>
    <w:rsid w:val="00837339"/>
    <w:rsid w:val="0083744D"/>
    <w:rsid w:val="0084188F"/>
    <w:rsid w:val="00841D94"/>
    <w:rsid w:val="00844A23"/>
    <w:rsid w:val="00845A36"/>
    <w:rsid w:val="00847AA7"/>
    <w:rsid w:val="008517E1"/>
    <w:rsid w:val="00851BCB"/>
    <w:rsid w:val="00855EEF"/>
    <w:rsid w:val="00857659"/>
    <w:rsid w:val="00860504"/>
    <w:rsid w:val="00862056"/>
    <w:rsid w:val="0086241A"/>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41BC"/>
    <w:rsid w:val="00874A56"/>
    <w:rsid w:val="00875CF8"/>
    <w:rsid w:val="00877459"/>
    <w:rsid w:val="00880D53"/>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90068E"/>
    <w:rsid w:val="00900A45"/>
    <w:rsid w:val="00900D2C"/>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520F"/>
    <w:rsid w:val="009458DE"/>
    <w:rsid w:val="00945A79"/>
    <w:rsid w:val="009507B6"/>
    <w:rsid w:val="00950EF8"/>
    <w:rsid w:val="00951444"/>
    <w:rsid w:val="00952014"/>
    <w:rsid w:val="0095743E"/>
    <w:rsid w:val="00957E56"/>
    <w:rsid w:val="009623A6"/>
    <w:rsid w:val="00963176"/>
    <w:rsid w:val="00963D1F"/>
    <w:rsid w:val="00964308"/>
    <w:rsid w:val="00964587"/>
    <w:rsid w:val="00964B1D"/>
    <w:rsid w:val="00965AF3"/>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7B8"/>
    <w:rsid w:val="00993B07"/>
    <w:rsid w:val="009948E1"/>
    <w:rsid w:val="00994C26"/>
    <w:rsid w:val="009968EE"/>
    <w:rsid w:val="00996B1C"/>
    <w:rsid w:val="009977AB"/>
    <w:rsid w:val="009A0482"/>
    <w:rsid w:val="009A06C4"/>
    <w:rsid w:val="009A2D13"/>
    <w:rsid w:val="009A33D8"/>
    <w:rsid w:val="009A34B1"/>
    <w:rsid w:val="009A353A"/>
    <w:rsid w:val="009A4878"/>
    <w:rsid w:val="009A59C4"/>
    <w:rsid w:val="009A77F4"/>
    <w:rsid w:val="009B0C9B"/>
    <w:rsid w:val="009B0F58"/>
    <w:rsid w:val="009B24A2"/>
    <w:rsid w:val="009B3549"/>
    <w:rsid w:val="009B3C67"/>
    <w:rsid w:val="009B3CA7"/>
    <w:rsid w:val="009B41B2"/>
    <w:rsid w:val="009B55AA"/>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189D"/>
    <w:rsid w:val="009D31F2"/>
    <w:rsid w:val="009D563B"/>
    <w:rsid w:val="009D79FE"/>
    <w:rsid w:val="009D7D8D"/>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C68"/>
    <w:rsid w:val="00A47EA0"/>
    <w:rsid w:val="00A505FF"/>
    <w:rsid w:val="00A5294F"/>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79CA"/>
    <w:rsid w:val="00A813C4"/>
    <w:rsid w:val="00A82521"/>
    <w:rsid w:val="00A82ABE"/>
    <w:rsid w:val="00A86F59"/>
    <w:rsid w:val="00A871A3"/>
    <w:rsid w:val="00A87787"/>
    <w:rsid w:val="00A90431"/>
    <w:rsid w:val="00A91028"/>
    <w:rsid w:val="00A91101"/>
    <w:rsid w:val="00A911C5"/>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70EA"/>
    <w:rsid w:val="00AC76D9"/>
    <w:rsid w:val="00AC7E8C"/>
    <w:rsid w:val="00AD2D89"/>
    <w:rsid w:val="00AD43DC"/>
    <w:rsid w:val="00AD4A02"/>
    <w:rsid w:val="00AE002C"/>
    <w:rsid w:val="00AE0EAD"/>
    <w:rsid w:val="00AE29F7"/>
    <w:rsid w:val="00AE4236"/>
    <w:rsid w:val="00AE480C"/>
    <w:rsid w:val="00AE51B0"/>
    <w:rsid w:val="00AE591A"/>
    <w:rsid w:val="00AE7F3B"/>
    <w:rsid w:val="00AF259B"/>
    <w:rsid w:val="00AF3225"/>
    <w:rsid w:val="00AF3D5A"/>
    <w:rsid w:val="00AF41AB"/>
    <w:rsid w:val="00AF712B"/>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2ECD"/>
    <w:rsid w:val="00B4307D"/>
    <w:rsid w:val="00B43B19"/>
    <w:rsid w:val="00B43F8D"/>
    <w:rsid w:val="00B4503E"/>
    <w:rsid w:val="00B46126"/>
    <w:rsid w:val="00B50FDA"/>
    <w:rsid w:val="00B512FE"/>
    <w:rsid w:val="00B52794"/>
    <w:rsid w:val="00B53139"/>
    <w:rsid w:val="00B5353C"/>
    <w:rsid w:val="00B53E85"/>
    <w:rsid w:val="00B547E5"/>
    <w:rsid w:val="00B54837"/>
    <w:rsid w:val="00B54C9E"/>
    <w:rsid w:val="00B5556A"/>
    <w:rsid w:val="00B560AA"/>
    <w:rsid w:val="00B57A30"/>
    <w:rsid w:val="00B61ED5"/>
    <w:rsid w:val="00B63086"/>
    <w:rsid w:val="00B64B2A"/>
    <w:rsid w:val="00B67DC9"/>
    <w:rsid w:val="00B7299D"/>
    <w:rsid w:val="00B7385F"/>
    <w:rsid w:val="00B74EDD"/>
    <w:rsid w:val="00B75359"/>
    <w:rsid w:val="00B75411"/>
    <w:rsid w:val="00B756D9"/>
    <w:rsid w:val="00B762E9"/>
    <w:rsid w:val="00B80490"/>
    <w:rsid w:val="00B80578"/>
    <w:rsid w:val="00B82E1E"/>
    <w:rsid w:val="00B82F92"/>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21BC"/>
    <w:rsid w:val="00BD48C2"/>
    <w:rsid w:val="00BD6669"/>
    <w:rsid w:val="00BD685D"/>
    <w:rsid w:val="00BD6ADD"/>
    <w:rsid w:val="00BD725C"/>
    <w:rsid w:val="00BE210F"/>
    <w:rsid w:val="00BE26FE"/>
    <w:rsid w:val="00BE27FF"/>
    <w:rsid w:val="00BE34A0"/>
    <w:rsid w:val="00BE35B5"/>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51B9"/>
    <w:rsid w:val="00C264AE"/>
    <w:rsid w:val="00C271CB"/>
    <w:rsid w:val="00C27207"/>
    <w:rsid w:val="00C274A5"/>
    <w:rsid w:val="00C31E7E"/>
    <w:rsid w:val="00C329D6"/>
    <w:rsid w:val="00C32BEC"/>
    <w:rsid w:val="00C32D1F"/>
    <w:rsid w:val="00C32E00"/>
    <w:rsid w:val="00C35FF3"/>
    <w:rsid w:val="00C40D77"/>
    <w:rsid w:val="00C4362F"/>
    <w:rsid w:val="00C44055"/>
    <w:rsid w:val="00C44AEE"/>
    <w:rsid w:val="00C451C3"/>
    <w:rsid w:val="00C46124"/>
    <w:rsid w:val="00C46ABE"/>
    <w:rsid w:val="00C5158D"/>
    <w:rsid w:val="00C5161E"/>
    <w:rsid w:val="00C524BE"/>
    <w:rsid w:val="00C54B8E"/>
    <w:rsid w:val="00C557F9"/>
    <w:rsid w:val="00C56CFE"/>
    <w:rsid w:val="00C56D17"/>
    <w:rsid w:val="00C56E65"/>
    <w:rsid w:val="00C601F3"/>
    <w:rsid w:val="00C60387"/>
    <w:rsid w:val="00C6154C"/>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7237D"/>
    <w:rsid w:val="00C72AC1"/>
    <w:rsid w:val="00C72B6F"/>
    <w:rsid w:val="00C7485F"/>
    <w:rsid w:val="00C75CBB"/>
    <w:rsid w:val="00C76944"/>
    <w:rsid w:val="00C76A41"/>
    <w:rsid w:val="00C76D1D"/>
    <w:rsid w:val="00C77172"/>
    <w:rsid w:val="00C80606"/>
    <w:rsid w:val="00C80A95"/>
    <w:rsid w:val="00C82F5B"/>
    <w:rsid w:val="00C83C20"/>
    <w:rsid w:val="00C83EE9"/>
    <w:rsid w:val="00C83F7B"/>
    <w:rsid w:val="00C841B2"/>
    <w:rsid w:val="00C85490"/>
    <w:rsid w:val="00C90FA5"/>
    <w:rsid w:val="00C91AC8"/>
    <w:rsid w:val="00C91EE1"/>
    <w:rsid w:val="00C9290C"/>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50F7"/>
    <w:rsid w:val="00CE520A"/>
    <w:rsid w:val="00CE76DE"/>
    <w:rsid w:val="00CF0985"/>
    <w:rsid w:val="00CF406D"/>
    <w:rsid w:val="00CF5C38"/>
    <w:rsid w:val="00CF693D"/>
    <w:rsid w:val="00CF6EA4"/>
    <w:rsid w:val="00CF7A89"/>
    <w:rsid w:val="00D00178"/>
    <w:rsid w:val="00D00682"/>
    <w:rsid w:val="00D027C4"/>
    <w:rsid w:val="00D03E61"/>
    <w:rsid w:val="00D04275"/>
    <w:rsid w:val="00D045A2"/>
    <w:rsid w:val="00D0752F"/>
    <w:rsid w:val="00D075B0"/>
    <w:rsid w:val="00D07E43"/>
    <w:rsid w:val="00D102BF"/>
    <w:rsid w:val="00D1130E"/>
    <w:rsid w:val="00D11970"/>
    <w:rsid w:val="00D12234"/>
    <w:rsid w:val="00D1289F"/>
    <w:rsid w:val="00D138FB"/>
    <w:rsid w:val="00D13E68"/>
    <w:rsid w:val="00D15371"/>
    <w:rsid w:val="00D15415"/>
    <w:rsid w:val="00D15FDF"/>
    <w:rsid w:val="00D17873"/>
    <w:rsid w:val="00D207F1"/>
    <w:rsid w:val="00D207FE"/>
    <w:rsid w:val="00D22A9C"/>
    <w:rsid w:val="00D24299"/>
    <w:rsid w:val="00D26E3D"/>
    <w:rsid w:val="00D306B4"/>
    <w:rsid w:val="00D30BF6"/>
    <w:rsid w:val="00D315D9"/>
    <w:rsid w:val="00D31CCC"/>
    <w:rsid w:val="00D32934"/>
    <w:rsid w:val="00D32F4E"/>
    <w:rsid w:val="00D3474C"/>
    <w:rsid w:val="00D36A9A"/>
    <w:rsid w:val="00D37234"/>
    <w:rsid w:val="00D37A98"/>
    <w:rsid w:val="00D40C39"/>
    <w:rsid w:val="00D424EB"/>
    <w:rsid w:val="00D43574"/>
    <w:rsid w:val="00D439C6"/>
    <w:rsid w:val="00D45E82"/>
    <w:rsid w:val="00D4600C"/>
    <w:rsid w:val="00D46392"/>
    <w:rsid w:val="00D4739B"/>
    <w:rsid w:val="00D47ECA"/>
    <w:rsid w:val="00D5046B"/>
    <w:rsid w:val="00D50EC0"/>
    <w:rsid w:val="00D50FC3"/>
    <w:rsid w:val="00D5314D"/>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6EC7"/>
    <w:rsid w:val="00DC7553"/>
    <w:rsid w:val="00DD0097"/>
    <w:rsid w:val="00DD1560"/>
    <w:rsid w:val="00DD1A43"/>
    <w:rsid w:val="00DD2156"/>
    <w:rsid w:val="00DD2460"/>
    <w:rsid w:val="00DD3391"/>
    <w:rsid w:val="00DD406A"/>
    <w:rsid w:val="00DD48B3"/>
    <w:rsid w:val="00DD50AE"/>
    <w:rsid w:val="00DD5381"/>
    <w:rsid w:val="00DD66B3"/>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7950"/>
    <w:rsid w:val="00E07DF6"/>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6764"/>
    <w:rsid w:val="00E36E51"/>
    <w:rsid w:val="00E41969"/>
    <w:rsid w:val="00E41FF8"/>
    <w:rsid w:val="00E4277C"/>
    <w:rsid w:val="00E4319D"/>
    <w:rsid w:val="00E446A7"/>
    <w:rsid w:val="00E44741"/>
    <w:rsid w:val="00E46CE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80B38"/>
    <w:rsid w:val="00E80B7E"/>
    <w:rsid w:val="00E81003"/>
    <w:rsid w:val="00E819ED"/>
    <w:rsid w:val="00E81D83"/>
    <w:rsid w:val="00E820F6"/>
    <w:rsid w:val="00E82F73"/>
    <w:rsid w:val="00E8387F"/>
    <w:rsid w:val="00E83C25"/>
    <w:rsid w:val="00E84011"/>
    <w:rsid w:val="00E850E8"/>
    <w:rsid w:val="00E8535D"/>
    <w:rsid w:val="00E85AD0"/>
    <w:rsid w:val="00E8721F"/>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0D0D"/>
    <w:rsid w:val="00ED12CB"/>
    <w:rsid w:val="00ED1710"/>
    <w:rsid w:val="00ED1D5D"/>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1981"/>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2EC4"/>
    <w:rsid w:val="00F837F5"/>
    <w:rsid w:val="00F863EA"/>
    <w:rsid w:val="00F865AF"/>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A11"/>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5C4A"/>
    <w:rsid w:val="00FE5CF1"/>
    <w:rsid w:val="00FE6A78"/>
    <w:rsid w:val="00FE7E43"/>
    <w:rsid w:val="00FF0567"/>
    <w:rsid w:val="00FF2390"/>
    <w:rsid w:val="00FF27C8"/>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8FC49-A279-43D8-8C72-64B2A9E7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cp:revision>
  <cp:lastPrinted>2015-07-20T19:34:00Z</cp:lastPrinted>
  <dcterms:created xsi:type="dcterms:W3CDTF">2016-03-16T17:34:00Z</dcterms:created>
  <dcterms:modified xsi:type="dcterms:W3CDTF">2016-03-16T17:34:00Z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