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4E798E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2785D">
              <w:t>8</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F2785D">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55pt" o:ole="">
                  <v:imagedata r:id="rId9" o:title=""/>
                </v:shape>
                <o:OLEObject Type="Embed" ProgID="Word.Picture.8" ShapeID="_x0000_i1025" DrawAspect="Content" ObjectID="_1794295523"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917E74B" w14:textId="31FA6418" w:rsidR="00D32115"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738620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7386204"/>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7386205"/>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27B8576D"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7386206"/>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7386207"/>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7386208"/>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7386209"/>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7386210"/>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7386211"/>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7386212"/>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29552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295525"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7386213"/>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7386214"/>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7386215"/>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7386216"/>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7386217"/>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7386218"/>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7386219"/>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7386220"/>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7386221"/>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7386222"/>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7386223"/>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7386224"/>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7386225"/>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79429552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7386226"/>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pt;height:158pt" o:ole="">
            <v:imagedata r:id="rId19" o:title=""/>
          </v:shape>
          <o:OLEObject Type="Embed" ProgID="Visio.Drawing.11" ShapeID="_x0000_i1029" DrawAspect="Content" ObjectID="_179429552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7386227"/>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7386228"/>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7386229"/>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pt;height:158pt" o:ole="">
            <v:imagedata r:id="rId21" o:title=""/>
          </v:shape>
          <o:OLEObject Type="Embed" ProgID="Visio.Drawing.11" ShapeID="_x0000_i1030" DrawAspect="Content" ObjectID="_179429552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7386230"/>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7386231"/>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7386232"/>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pt;height:158pt" o:ole="">
            <v:imagedata r:id="rId23" o:title=""/>
          </v:shape>
          <o:OLEObject Type="Embed" ProgID="Visio.Drawing.15" ShapeID="_x0000_i1031" DrawAspect="Content" ObjectID="_179429552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7386233"/>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7386234"/>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7386235"/>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pt;height:158pt" o:ole="">
            <v:imagedata r:id="rId25" o:title=""/>
          </v:shape>
          <o:OLEObject Type="Embed" ProgID="Visio.Drawing.11" ShapeID="_x0000_i1032" DrawAspect="Content" ObjectID="_179429553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7386236"/>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7386237"/>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7386238"/>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pt" o:ole="">
            <v:imagedata r:id="rId27" o:title=""/>
          </v:shape>
          <o:OLEObject Type="Embed" ProgID="Visio.Drawing.11" ShapeID="_x0000_i1033" DrawAspect="Content" ObjectID="_179429553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7386239"/>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7386240"/>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7386241"/>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pt" o:ole="">
            <v:imagedata r:id="rId29" o:title=""/>
          </v:shape>
          <o:OLEObject Type="Embed" ProgID="Visio.Drawing.11" ShapeID="_x0000_i1034" DrawAspect="Content" ObjectID="_179429553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7386242"/>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7386243"/>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7386244"/>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pt" o:ole="">
            <v:imagedata r:id="rId31" o:title=""/>
          </v:shape>
          <o:OLEObject Type="Embed" ProgID="Visio.Drawing.15" ShapeID="_x0000_i1035" DrawAspect="Content" ObjectID="_179429553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7386245"/>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7386246"/>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7386247"/>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7386248"/>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7386249"/>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7386251"/>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7386252"/>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7386253"/>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7386254"/>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7386255"/>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29553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7386256"/>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7386257"/>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7386258"/>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7386259"/>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7386260"/>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7386261"/>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7386262"/>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7386263"/>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29553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7386264"/>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7386265"/>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7386266"/>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7386267"/>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7386268"/>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7386269"/>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7386270"/>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7386271"/>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7386272"/>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79429553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7386273"/>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7386274"/>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7386275"/>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7386276"/>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79429553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7386277"/>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5pt" o:ole="">
            <v:imagedata r:id="rId41" o:title=""/>
          </v:shape>
          <o:OLEObject Type="Embed" ProgID="Visio.Drawing.15" ShapeID="_x0000_i1040" DrawAspect="Content" ObjectID="_179429553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7386278"/>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74322ACD"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7386279"/>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7386280"/>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7386281"/>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7386282"/>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7386283"/>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7386284"/>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7386285"/>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7386286"/>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79429553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79429554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7386287"/>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7386288"/>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7386289"/>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7386290"/>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7386291"/>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79429554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7386292"/>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7386293"/>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7386294"/>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7386295"/>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7386296"/>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7386297"/>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7386298"/>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7386299"/>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7386300"/>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7386301"/>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7386302"/>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79429554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7386303"/>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7386304"/>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7386305"/>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79429554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7386306"/>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7386307"/>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7386308"/>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79429554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7386309"/>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7386310"/>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7386311"/>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79429554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7386313"/>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7386314"/>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79429554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7386315"/>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7386316"/>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7386317"/>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7386318"/>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7386319"/>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7386320"/>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7386321"/>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7386322"/>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7386323"/>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7386324"/>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7386325"/>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7386326"/>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7386327"/>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29554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7386328"/>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7386329"/>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7386330"/>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7386331"/>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7386332"/>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7386333"/>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7386335"/>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7386336"/>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7386337"/>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7386338"/>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7386339"/>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7386340"/>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7386341"/>
      <w:r w:rsidRPr="00AA2E4A">
        <w:lastRenderedPageBreak/>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7386342"/>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7386343"/>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7386344"/>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7386345"/>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7386346"/>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7386347"/>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7386348"/>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7386349"/>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7386350"/>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7386351"/>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7386352"/>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7386353"/>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7386354"/>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7386355"/>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7386356"/>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7386357"/>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7386358"/>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7386359"/>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7386360"/>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7386361"/>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7386362"/>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7386364"/>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7386365"/>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7386366"/>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7386367"/>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7386368"/>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7386369"/>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7386371"/>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7386373"/>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7386374"/>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7386375"/>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7386376"/>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7386377"/>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7386378"/>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7386379"/>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7386380"/>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7386381"/>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5B33CB51" w14:textId="77777777" w:rsidR="007F21AA" w:rsidRDefault="007F21AA" w:rsidP="007F21AA">
      <w:pPr>
        <w:pStyle w:val="TH"/>
      </w:pPr>
      <w:bookmarkStart w:id="1582" w:name="_Toc104199077"/>
      <w:bookmarkStart w:id="1583" w:name="_Toc104489513"/>
      <w:bookmarkStart w:id="1584" w:name="_Toc138762342"/>
      <w:bookmarkStart w:id="1585" w:name="_Toc145708536"/>
      <w:bookmarkStart w:id="1586" w:name="_Toc153827210"/>
      <w:bookmarkStart w:id="1587" w:name="_Toc177386382"/>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0EF1B38C" w:rsidR="007F21AA" w:rsidRDefault="007F21AA" w:rsidP="00D91CA2">
            <w:pPr>
              <w:pStyle w:val="TAL"/>
            </w:pPr>
            <w:r>
              <w:t xml:space="preserve">Identifies the UE/DS-TT </w:t>
            </w:r>
            <w:r>
              <w:t xml:space="preserve">to </w:t>
            </w:r>
            <w:r>
              <w:t xml:space="preserve">which the </w:t>
            </w:r>
            <w:r>
              <w:t xml:space="preserve">provided configuration </w:t>
            </w:r>
            <w:r>
              <w:t>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470B0623"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w:t>
            </w:r>
            <w:r>
              <w:t xml:space="preserve">to </w:t>
            </w:r>
            <w:r>
              <w:t xml:space="preserve">which the </w:t>
            </w:r>
            <w:r>
              <w:t xml:space="preserve">provided configuration </w:t>
            </w:r>
            <w:r>
              <w:t>parameters apply</w:t>
            </w:r>
            <w:r>
              <w:t>.</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03A59AEB" w:rsidR="007F21AA" w:rsidRDefault="007F21AA" w:rsidP="00D91CA2">
            <w:pPr>
              <w:pStyle w:val="TAL"/>
            </w:pPr>
            <w:r>
              <w:t>Indicates</w:t>
            </w:r>
            <w:r>
              <w:t xml:space="preserve"> whether</w:t>
            </w:r>
            <w:r>
              <w:t xml:space="preserve"> the </w:t>
            </w:r>
            <w:r>
              <w:t>provided configuration</w:t>
            </w:r>
            <w:r>
              <w:t>parameters apply</w:t>
            </w:r>
            <w:r>
              <w:t xml:space="preserve"> to the N6 interface</w:t>
            </w:r>
            <w:r>
              <w:t>.</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0334E8FD" w:rsidR="007F21AA" w:rsidRDefault="007F21AA" w:rsidP="00D91CA2">
            <w:pPr>
              <w:pStyle w:val="TAL"/>
            </w:pPr>
            <w:r>
              <w:t>Indicates how</w:t>
            </w:r>
            <w:r>
              <w:t>to set the portDS.portEnable</w:t>
            </w:r>
            <w:r>
              <w:t xml:space="preserve"> (see IEEE Std</w:t>
            </w:r>
            <w:r>
              <w:rPr>
                <w:rFonts w:cs="Arial"/>
              </w:rPr>
              <w:t> </w:t>
            </w:r>
            <w:r>
              <w:t>1588-2019 [25])</w:t>
            </w:r>
            <w:r>
              <w:t>.</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1FDAED8E" w:rsidR="007F21AA" w:rsidRDefault="007F21AA" w:rsidP="00D91CA2">
            <w:pPr>
              <w:pStyle w:val="TAL"/>
              <w:ind w:left="284" w:hanging="284"/>
              <w:rPr>
                <w:rFonts w:eastAsia="Malgun Gothic"/>
              </w:rPr>
            </w:pPr>
            <w:r>
              <w:t>-</w:t>
            </w:r>
            <w:r>
              <w:tab/>
            </w:r>
            <w:r>
              <w:t>If omitted, the default value as described in the PTP Profile is used</w:t>
            </w:r>
            <w:r>
              <w:t>.</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2CD82A8B"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832ACEF" w:rsidR="007F21AA" w:rsidRDefault="007F21AA" w:rsidP="00D91CA2">
            <w:pPr>
              <w:pStyle w:val="TAL"/>
              <w:ind w:left="284" w:hanging="284"/>
            </w:pPr>
            <w:r w:rsidRPr="00CC45C4">
              <w:t>-</w:t>
            </w:r>
            <w:r>
              <w:tab/>
            </w:r>
            <w:r>
              <w:t xml:space="preserve">When set to </w:t>
            </w:r>
            <w:r>
              <w:t>"false"</w:t>
            </w:r>
            <w:r>
              <w:t>, the value of "logSyncInter" attribute is used to set the initialLogSyncInterval as described in IEEE Std 802.1AS-2020 [26].</w:t>
            </w:r>
          </w:p>
          <w:p w14:paraId="0C885448" w14:textId="6FCFB0B5" w:rsidR="007F21AA" w:rsidRDefault="007F21AA" w:rsidP="00D91CA2">
            <w:pPr>
              <w:pStyle w:val="TAL"/>
              <w:ind w:left="284" w:hanging="284"/>
            </w:pPr>
            <w:r w:rsidRPr="00CC45C4">
              <w:t>-</w:t>
            </w:r>
            <w:r>
              <w:tab/>
            </w:r>
            <w:r>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r>
            <w:r>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0DBAF62F"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5883283D" w:rsidR="007F21AA" w:rsidRDefault="007F21AA" w:rsidP="00D91CA2">
            <w:pPr>
              <w:pStyle w:val="TAL"/>
              <w:ind w:left="284" w:hanging="284"/>
            </w:pPr>
            <w:r w:rsidRPr="00CC45C4">
              <w:t>-</w:t>
            </w:r>
            <w:r>
              <w:tab/>
            </w:r>
            <w:r>
              <w:t xml:space="preserve">When set to </w:t>
            </w:r>
            <w:r>
              <w:t>"false"</w:t>
            </w:r>
            <w:r>
              <w:t>, the value of "</w:t>
            </w:r>
            <w:r w:rsidRPr="004C38E6">
              <w:t>logAnnouInter</w:t>
            </w:r>
            <w:r>
              <w:t>" attribute is used to set the initialLogAnnounceInterval as described in IEEE 802.1AS-2020 [26].</w:t>
            </w:r>
          </w:p>
          <w:p w14:paraId="0999EF22" w14:textId="61F59786" w:rsidR="007F21AA" w:rsidRDefault="007F21AA" w:rsidP="00D91CA2">
            <w:pPr>
              <w:pStyle w:val="TAL"/>
              <w:ind w:left="284" w:hanging="284"/>
            </w:pPr>
            <w:r w:rsidRPr="00CC45C4">
              <w:t>-</w:t>
            </w:r>
            <w:r>
              <w:tab/>
            </w:r>
            <w:r>
              <w:t xml:space="preserve">When set to </w:t>
            </w:r>
            <w:r>
              <w:t>"true"</w:t>
            </w:r>
            <w:r>
              <w:t>, the value of "</w:t>
            </w:r>
            <w:r w:rsidRPr="004C38E6">
              <w:t>logAnnouInter</w:t>
            </w:r>
            <w:r>
              <w:t>" attribute is used to set the mgtSettableLogAnnounceInterval as described in IEEE Std 802.1AS-2020 [26].</w:t>
            </w:r>
          </w:p>
          <w:p w14:paraId="17A73F13" w14:textId="25C2D1FD" w:rsidR="007F21AA" w:rsidRPr="00F40F56" w:rsidRDefault="007F21AA" w:rsidP="00D91CA2">
            <w:pPr>
              <w:pStyle w:val="TAL"/>
              <w:rPr>
                <w:lang w:eastAsia="zh-CN"/>
              </w:rPr>
            </w:pPr>
            <w:r w:rsidRPr="00CC45C4">
              <w:t>-</w:t>
            </w:r>
            <w:r>
              <w:tab/>
            </w:r>
            <w:r>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2B8E680E" w:rsidR="007F21AA" w:rsidRPr="00364D87" w:rsidRDefault="007F21AA" w:rsidP="00D91CA2">
            <w:pPr>
              <w:pStyle w:val="TAN"/>
            </w:pPr>
            <w:r>
              <w:rPr>
                <w:lang w:eastAsia="zh-CN"/>
              </w:rPr>
              <w:t>NOTE:</w:t>
            </w:r>
            <w:r>
              <w:rPr>
                <w:lang w:eastAsia="zh-CN"/>
              </w:rPr>
              <w:tab/>
              <w:t xml:space="preserve">Only one of </w:t>
            </w:r>
            <w:r>
              <w:rPr>
                <w:lang w:eastAsia="zh-CN"/>
              </w:rPr>
              <w:t xml:space="preserve">the </w:t>
            </w:r>
            <w:r>
              <w:rPr>
                <w:lang w:eastAsia="zh-CN"/>
              </w:rPr>
              <w:t xml:space="preserve">"gpsi" </w:t>
            </w:r>
            <w:r>
              <w:rPr>
                <w:lang w:eastAsia="zh-CN"/>
              </w:rPr>
              <w:t xml:space="preserve">attribute </w:t>
            </w:r>
            <w:r>
              <w:rPr>
                <w:lang w:eastAsia="zh-CN"/>
              </w:rPr>
              <w:t xml:space="preserve">or </w:t>
            </w:r>
            <w:r>
              <w:rPr>
                <w:lang w:eastAsia="zh-CN"/>
              </w:rPr>
              <w:t xml:space="preserve">the </w:t>
            </w:r>
            <w:r>
              <w:rPr>
                <w:lang w:eastAsia="zh-CN"/>
              </w:rPr>
              <w:t xml:space="preserve">"n6Ind" attribute, </w:t>
            </w:r>
            <w:r>
              <w:rPr>
                <w:lang w:eastAsia="zh-CN"/>
              </w:rPr>
              <w:t xml:space="preserve">or </w:t>
            </w:r>
            <w:r>
              <w:rPr>
                <w:lang w:eastAsia="zh-CN"/>
              </w:rPr>
              <w:t>if the "</w:t>
            </w:r>
            <w:r>
              <w:t>TimeSyncExposureConfig_Corr</w:t>
            </w:r>
            <w:r>
              <w:rPr>
                <w:lang w:eastAsia="zh-CN"/>
              </w:rPr>
              <w:t xml:space="preserve">" </w:t>
            </w:r>
            <w:r>
              <w:rPr>
                <w:lang w:eastAsia="zh-CN"/>
              </w:rPr>
              <w:t xml:space="preserve">feature </w:t>
            </w:r>
            <w:r>
              <w:rPr>
                <w:lang w:eastAsia="zh-CN"/>
              </w:rPr>
              <w:t xml:space="preserve">is supported, </w:t>
            </w:r>
            <w:r>
              <w:rPr>
                <w:lang w:eastAsia="zh-CN"/>
              </w:rPr>
              <w:t xml:space="preserve">the </w:t>
            </w:r>
            <w:r>
              <w:rPr>
                <w:lang w:eastAsia="zh-CN"/>
              </w:rPr>
              <w:t xml:space="preserve">"supi" </w:t>
            </w:r>
            <w:r>
              <w:rPr>
                <w:lang w:eastAsia="zh-CN"/>
              </w:rPr>
              <w:t xml:space="preserve">attribute </w:t>
            </w:r>
            <w:r>
              <w:rPr>
                <w:lang w:eastAsia="zh-CN"/>
              </w:rPr>
              <w:t xml:space="preserve">shall be </w:t>
            </w:r>
            <w:r>
              <w:rPr>
                <w:lang w:eastAsia="zh-CN"/>
              </w:rPr>
              <w:t>present</w:t>
            </w:r>
            <w:r>
              <w:rPr>
                <w:lang w:eastAsia="zh-CN"/>
              </w:rPr>
              <w:t>.</w:t>
            </w:r>
          </w:p>
        </w:tc>
      </w:tr>
    </w:tbl>
    <w:p w14:paraId="05E285B1" w14:textId="77777777" w:rsidR="007F21AA" w:rsidRDefault="007F21AA" w:rsidP="007F21AA">
      <w:pPr>
        <w:rPr>
          <w:rFonts w:eastAsia="宋体"/>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7386384"/>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7386385"/>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7386386"/>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7386387"/>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7386388"/>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7386389"/>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7386390"/>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7386391"/>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7386392"/>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7386393"/>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7386394"/>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7386395"/>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7386396"/>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7386397"/>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7386398"/>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7386399"/>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7386400"/>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7386401"/>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5pt" o:ole="">
            <v:imagedata r:id="rId61" o:title=""/>
          </v:shape>
          <o:OLEObject Type="Embed" ProgID="Visio.Drawing.15" ShapeID="_x0000_i1050" DrawAspect="Content" ObjectID="_179429554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7386402"/>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7386403"/>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7386404"/>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7386405"/>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7386406"/>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7386407"/>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7386408"/>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7386409"/>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7386410"/>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7386411"/>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7386412"/>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7386413"/>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7386414"/>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7386415"/>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7386416"/>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7386417"/>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7386418"/>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7386419"/>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7386420"/>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7386421"/>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7386422"/>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7386423"/>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7386424"/>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7386425"/>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7386426"/>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7386427"/>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7386428"/>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7386429"/>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7386430"/>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7386431"/>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7386432"/>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7386433"/>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7386434"/>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7386435"/>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7386436"/>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7386437"/>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7386438"/>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7386439"/>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7386440"/>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7386442"/>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7386443"/>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7386444"/>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7386445"/>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7386446"/>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7386447"/>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7386448"/>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7386449"/>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7386451"/>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7386452"/>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7386453"/>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7386454"/>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7386455"/>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7386456"/>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7386457"/>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7386458"/>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7386459"/>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7386460"/>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7386461"/>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7386462"/>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7386463"/>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7386464"/>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7386465"/>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7386466"/>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7386467"/>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7386468"/>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7386469"/>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7386470"/>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7386471"/>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429554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7386472"/>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7386473"/>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7386474"/>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7386475"/>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7386476"/>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7386477"/>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7386478"/>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7386479"/>
      <w:r>
        <w:lastRenderedPageBreak/>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7386480"/>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7386481"/>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7386482"/>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7386483"/>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7386484"/>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7386485"/>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391008">
      <w:pPr>
        <w:pStyle w:val="6"/>
      </w:pPr>
      <w:bookmarkStart w:id="2475" w:name="_Toc177386486"/>
      <w:r>
        <w:t>6.3.3.3.3.1</w:t>
      </w:r>
      <w:r>
        <w:tab/>
        <w:t>Void.</w:t>
      </w:r>
      <w:bookmarkEnd w:id="2475"/>
    </w:p>
    <w:p w14:paraId="5C036F3C" w14:textId="77777777" w:rsidR="000A047E" w:rsidRDefault="000A047E" w:rsidP="000A047E">
      <w:pPr>
        <w:pStyle w:val="6"/>
      </w:pPr>
      <w:bookmarkStart w:id="2476" w:name="_Toc104199178"/>
      <w:bookmarkStart w:id="2477" w:name="_Toc104489614"/>
      <w:bookmarkStart w:id="2478" w:name="_Toc138762446"/>
      <w:bookmarkStart w:id="2479" w:name="_Toc145708640"/>
      <w:bookmarkStart w:id="2480" w:name="_Toc153827314"/>
      <w:bookmarkStart w:id="2481" w:name="_Toc177386487"/>
      <w:bookmarkEnd w:id="2474"/>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2" w:name="_Toc104199179"/>
      <w:bookmarkStart w:id="2483" w:name="_Toc104489615"/>
      <w:bookmarkStart w:id="2484" w:name="_Toc138762447"/>
      <w:bookmarkStart w:id="2485" w:name="_Toc145708641"/>
      <w:bookmarkStart w:id="2486" w:name="_Toc153827315"/>
      <w:bookmarkStart w:id="2487" w:name="_Toc177386488"/>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8" w:name="_Toc104199180"/>
      <w:bookmarkStart w:id="2489" w:name="_Toc104489616"/>
      <w:bookmarkStart w:id="2490" w:name="_Toc138762448"/>
      <w:bookmarkStart w:id="2491" w:name="_Toc145708642"/>
      <w:bookmarkStart w:id="2492" w:name="_Toc153827316"/>
      <w:bookmarkStart w:id="2493" w:name="_Toc177386489"/>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4" w:name="_Toc104199181"/>
      <w:bookmarkStart w:id="2495" w:name="_Toc104489617"/>
      <w:bookmarkStart w:id="2496" w:name="_Toc138762449"/>
      <w:bookmarkStart w:id="2497" w:name="_Toc145708643"/>
      <w:bookmarkStart w:id="2498" w:name="_Toc153827317"/>
      <w:bookmarkStart w:id="2499" w:name="_Toc177386490"/>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0" w:name="_Toc104199182"/>
      <w:bookmarkStart w:id="2501" w:name="_Toc104489618"/>
      <w:bookmarkStart w:id="2502" w:name="_Toc138762450"/>
      <w:bookmarkStart w:id="2503" w:name="_Toc145708644"/>
      <w:bookmarkStart w:id="2504" w:name="_Toc153827318"/>
      <w:bookmarkStart w:id="2505" w:name="_Toc177386491"/>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40"/>
      </w:pPr>
      <w:bookmarkStart w:id="2506" w:name="_Toc138762451"/>
      <w:bookmarkStart w:id="2507" w:name="_Toc145708645"/>
      <w:bookmarkStart w:id="2508" w:name="_Toc153827319"/>
      <w:bookmarkStart w:id="2509" w:name="_Toc177386492"/>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0" w:name="_Toc138762452"/>
      <w:bookmarkStart w:id="2511" w:name="_Toc145708646"/>
      <w:bookmarkStart w:id="2512" w:name="_Toc153827320"/>
      <w:bookmarkStart w:id="2513" w:name="_Toc177386493"/>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50"/>
        <w:rPr>
          <w:noProof/>
        </w:rPr>
      </w:pPr>
      <w:bookmarkStart w:id="2514" w:name="_Toc138762453"/>
      <w:bookmarkStart w:id="2515" w:name="_Toc145708647"/>
      <w:bookmarkStart w:id="2516" w:name="_Toc153827321"/>
      <w:bookmarkStart w:id="2517" w:name="_Toc177386494"/>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8" w:name="_Toc138762454"/>
      <w:bookmarkStart w:id="2519" w:name="_Toc145708648"/>
      <w:bookmarkStart w:id="2520" w:name="_Toc153827322"/>
      <w:bookmarkStart w:id="2521" w:name="_Toc177386495"/>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2" w:name="_Toc138762455"/>
      <w:bookmarkStart w:id="2523" w:name="_Toc145708649"/>
      <w:bookmarkStart w:id="2524" w:name="_Toc153827323"/>
      <w:bookmarkStart w:id="2525" w:name="_Toc177386496"/>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6"/>
        <w:rPr>
          <w:noProof/>
        </w:rPr>
      </w:pPr>
      <w:bookmarkStart w:id="2526" w:name="_Toc138762456"/>
      <w:bookmarkStart w:id="2527" w:name="_Toc145708650"/>
      <w:bookmarkStart w:id="2528" w:name="_Toc153827324"/>
      <w:bookmarkStart w:id="2529" w:name="_Toc177386497"/>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0" w:name="_Toc104199183"/>
      <w:bookmarkStart w:id="2531" w:name="_Toc104489619"/>
      <w:bookmarkStart w:id="2532" w:name="_Toc138762457"/>
      <w:bookmarkStart w:id="2533" w:name="_Toc145708651"/>
      <w:bookmarkStart w:id="2534" w:name="_Toc153827325"/>
      <w:bookmarkStart w:id="2535" w:name="_Toc177386498"/>
      <w:r>
        <w:t>6.3.6</w:t>
      </w:r>
      <w:r>
        <w:tab/>
        <w:t>Data Model</w:t>
      </w:r>
      <w:bookmarkEnd w:id="2530"/>
      <w:bookmarkEnd w:id="2531"/>
      <w:bookmarkEnd w:id="2532"/>
      <w:bookmarkEnd w:id="2533"/>
      <w:bookmarkEnd w:id="2534"/>
      <w:bookmarkEnd w:id="2535"/>
    </w:p>
    <w:p w14:paraId="73C92BA0" w14:textId="77777777" w:rsidR="000A047E" w:rsidRDefault="000A047E" w:rsidP="000A047E">
      <w:pPr>
        <w:pStyle w:val="40"/>
      </w:pPr>
      <w:bookmarkStart w:id="2536" w:name="_Toc104199184"/>
      <w:bookmarkStart w:id="2537" w:name="_Toc104489620"/>
      <w:bookmarkStart w:id="2538" w:name="_Toc138762458"/>
      <w:bookmarkStart w:id="2539" w:name="_Toc145708652"/>
      <w:bookmarkStart w:id="2540" w:name="_Toc153827326"/>
      <w:bookmarkStart w:id="2541" w:name="_Toc177386499"/>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2" w:name="_Toc104199185"/>
      <w:bookmarkStart w:id="2543" w:name="_Toc104489621"/>
      <w:bookmarkStart w:id="2544" w:name="_Toc138762459"/>
      <w:bookmarkStart w:id="2545" w:name="_Toc145708653"/>
      <w:bookmarkStart w:id="2546" w:name="_Toc153827327"/>
      <w:bookmarkStart w:id="2547"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50"/>
      </w:pPr>
      <w:bookmarkStart w:id="2548" w:name="_Toc104199186"/>
      <w:bookmarkStart w:id="2549" w:name="_Toc104489622"/>
      <w:bookmarkStart w:id="2550" w:name="_Toc138762460"/>
      <w:bookmarkStart w:id="2551" w:name="_Toc145708654"/>
      <w:bookmarkStart w:id="2552" w:name="_Toc153827328"/>
      <w:bookmarkStart w:id="2553" w:name="_Toc177386501"/>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4" w:name="_Toc104199187"/>
      <w:bookmarkStart w:id="2555" w:name="_Toc104489623"/>
      <w:bookmarkStart w:id="2556" w:name="_Toc138762461"/>
      <w:bookmarkStart w:id="2557" w:name="_Toc145708655"/>
      <w:bookmarkStart w:id="2558" w:name="_Toc153827329"/>
      <w:bookmarkStart w:id="2559" w:name="_Toc177386502"/>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0" w:name="_Toc104199188"/>
      <w:bookmarkStart w:id="2561" w:name="_Toc104489624"/>
      <w:bookmarkStart w:id="2562" w:name="_Toc138762462"/>
      <w:bookmarkStart w:id="2563" w:name="_Toc145708656"/>
      <w:bookmarkStart w:id="2564" w:name="_Toc153827330"/>
      <w:bookmarkStart w:id="2565" w:name="_Toc177386503"/>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6" w:name="_Toc104199189"/>
      <w:bookmarkStart w:id="2567" w:name="_Toc104489625"/>
      <w:bookmarkStart w:id="2568" w:name="_Toc138762463"/>
      <w:bookmarkStart w:id="2569" w:name="_Toc145708657"/>
      <w:bookmarkStart w:id="2570" w:name="_Toc153827331"/>
      <w:bookmarkStart w:id="2571" w:name="_Toc177386504"/>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2" w:name="_Toc104199190"/>
      <w:bookmarkStart w:id="2573" w:name="_Toc104489626"/>
      <w:bookmarkStart w:id="2574" w:name="_Toc138762464"/>
      <w:bookmarkStart w:id="2575" w:name="_Toc145708658"/>
      <w:bookmarkStart w:id="2576" w:name="_Toc153827332"/>
      <w:bookmarkStart w:id="2577" w:name="_Toc177386505"/>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8" w:name="_Toc104199191"/>
      <w:bookmarkStart w:id="2579" w:name="_Toc104489627"/>
      <w:bookmarkStart w:id="2580" w:name="_Toc138762465"/>
      <w:bookmarkStart w:id="2581" w:name="_Toc145708659"/>
      <w:bookmarkStart w:id="2582" w:name="_Toc153827333"/>
      <w:bookmarkStart w:id="2583" w:name="_Toc177386506"/>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4" w:name="_Toc138762466"/>
      <w:bookmarkStart w:id="2585" w:name="_Toc145708660"/>
      <w:bookmarkStart w:id="2586" w:name="_Toc153827334"/>
      <w:bookmarkStart w:id="2587" w:name="_Toc177386507"/>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8" w:name="_Toc153827335"/>
      <w:bookmarkStart w:id="2589" w:name="_Toc177386508"/>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0" w:name="_Toc104199192"/>
      <w:bookmarkStart w:id="2591" w:name="_Toc104489628"/>
      <w:bookmarkStart w:id="2592" w:name="_Toc138762467"/>
      <w:bookmarkStart w:id="2593" w:name="_Toc145708661"/>
      <w:bookmarkStart w:id="2594" w:name="_Toc153827336"/>
      <w:bookmarkStart w:id="2595"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50"/>
      </w:pPr>
      <w:bookmarkStart w:id="2596" w:name="_Toc104199193"/>
      <w:bookmarkStart w:id="2597" w:name="_Toc104489629"/>
      <w:bookmarkStart w:id="2598" w:name="_Toc138762468"/>
      <w:bookmarkStart w:id="2599" w:name="_Toc145708662"/>
      <w:bookmarkStart w:id="2600" w:name="_Toc153827337"/>
      <w:bookmarkStart w:id="2601" w:name="_Toc177386510"/>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2" w:name="_Toc104199194"/>
      <w:bookmarkStart w:id="2603" w:name="_Toc104489630"/>
      <w:bookmarkStart w:id="2604" w:name="_Toc138762469"/>
      <w:bookmarkStart w:id="2605" w:name="_Toc145708663"/>
      <w:bookmarkStart w:id="2606" w:name="_Toc153827338"/>
      <w:bookmarkStart w:id="2607" w:name="_Toc177386511"/>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50"/>
      </w:pPr>
      <w:bookmarkStart w:id="2609" w:name="_Toc153827339"/>
      <w:bookmarkStart w:id="2610" w:name="_Toc177386512"/>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1" w:name="_Toc104199195"/>
      <w:bookmarkStart w:id="2612" w:name="_Toc104489631"/>
      <w:bookmarkStart w:id="2613" w:name="_Toc138762470"/>
      <w:bookmarkStart w:id="2614" w:name="_Toc145708664"/>
      <w:bookmarkStart w:id="2615" w:name="_Toc153827340"/>
      <w:bookmarkStart w:id="2616" w:name="_Toc177386513"/>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40"/>
      </w:pPr>
      <w:bookmarkStart w:id="2617" w:name="_Toc104199196"/>
      <w:bookmarkStart w:id="2618" w:name="_Toc104489632"/>
      <w:bookmarkStart w:id="2619" w:name="_Toc138762471"/>
      <w:bookmarkStart w:id="2620" w:name="_Toc145708665"/>
      <w:bookmarkStart w:id="2621" w:name="_Toc153827341"/>
      <w:bookmarkStart w:id="2622" w:name="_Toc177386514"/>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3" w:name="_Toc104199197"/>
      <w:bookmarkStart w:id="2624" w:name="_Toc104489633"/>
      <w:bookmarkStart w:id="2625" w:name="_Toc138762472"/>
      <w:bookmarkStart w:id="2626" w:name="_Toc145708666"/>
      <w:bookmarkStart w:id="2627" w:name="_Toc153827342"/>
      <w:bookmarkStart w:id="2628" w:name="_Toc177386515"/>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9" w:name="_Toc104199198"/>
      <w:bookmarkStart w:id="2630" w:name="_Toc104489634"/>
      <w:bookmarkStart w:id="2631" w:name="_Toc138762473"/>
      <w:bookmarkStart w:id="2632" w:name="_Toc145708667"/>
      <w:bookmarkStart w:id="2633" w:name="_Toc153827343"/>
      <w:bookmarkStart w:id="2634" w:name="_Toc177386516"/>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5" w:name="_Toc104199199"/>
      <w:bookmarkStart w:id="2636" w:name="_Toc104489635"/>
      <w:bookmarkStart w:id="2637" w:name="_Toc138762474"/>
      <w:bookmarkStart w:id="2638" w:name="_Toc145708668"/>
      <w:bookmarkStart w:id="2639" w:name="_Toc153827344"/>
      <w:bookmarkStart w:id="2640" w:name="_Toc177386517"/>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2" w:name="_Toc104199200"/>
      <w:bookmarkStart w:id="2643" w:name="_Toc104489636"/>
      <w:bookmarkStart w:id="2644" w:name="_Toc138762475"/>
      <w:bookmarkStart w:id="2645" w:name="_Toc145708669"/>
      <w:bookmarkStart w:id="2646" w:name="_Toc153827345"/>
      <w:bookmarkStart w:id="2647" w:name="_Toc177386518"/>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77386519"/>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77386520"/>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77386521"/>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1883B3C"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255545A"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307D792E" w14:textId="77777777" w:rsidR="007F21AA" w:rsidRPr="008B1C02" w:rsidRDefault="007F21AA" w:rsidP="007F21AA">
      <w:pPr>
        <w:pStyle w:val="PL"/>
      </w:pPr>
      <w:r w:rsidRPr="008B1C02">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7386522"/>
      <w:bookmarkEnd w:id="2681"/>
      <w:r>
        <w:t>A.3</w:t>
      </w:r>
      <w:r>
        <w:tab/>
      </w:r>
      <w:r w:rsidR="00D615CF">
        <w:t>Ntsctsf_QoSand</w:t>
      </w:r>
      <w:r w:rsidR="005F5F2F">
        <w:t>TSC</w:t>
      </w:r>
      <w:r w:rsidR="00D615CF">
        <w:t>Assistance</w:t>
      </w:r>
      <w:r>
        <w:t xml:space="preserve"> API</w:t>
      </w:r>
      <w:bookmarkEnd w:id="2682"/>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77386523"/>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77386524"/>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77386525"/>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77386526"/>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50562452"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29555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77386527"/>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77386528"/>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13BC32FC"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77386529"/>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3ABF7210"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77386530"/>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5D87AD2C" w:rsidR="007F21AA" w:rsidRDefault="007F21AA" w:rsidP="007F21AA">
      <w:bookmarkStart w:id="3010" w:name="_Toc177386531"/>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77386532"/>
      <w:r>
        <w:lastRenderedPageBreak/>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77386533"/>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77386534"/>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77386535"/>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77386536"/>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77386537"/>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77386538"/>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77386539"/>
      <w:bookmarkStart w:id="3050" w:name="MCCQCTEMPBM_00000384"/>
      <w:r>
        <w:lastRenderedPageBreak/>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77386540"/>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77386541"/>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77386542"/>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77386543"/>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77386544"/>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77386545"/>
      <w:bookmarkStart w:id="3080" w:name="MCCQCTEMPBM_00000390"/>
      <w:r>
        <w:lastRenderedPageBreak/>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77386546"/>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77386547"/>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77386548"/>
      <w:bookmarkStart w:id="3099" w:name="MCCQCTEMPBM_00000393"/>
      <w:bookmarkEnd w:id="3094"/>
      <w:r>
        <w:t>B.2.2.1</w:t>
      </w:r>
      <w:r>
        <w:tab/>
        <w:t>Introduction</w:t>
      </w:r>
      <w:bookmarkEnd w:id="3095"/>
      <w:bookmarkEnd w:id="3096"/>
      <w:bookmarkEnd w:id="3097"/>
      <w:bookmarkEnd w:id="3098"/>
    </w:p>
    <w:p w14:paraId="21C01F69" w14:textId="793F8B61" w:rsidR="007F21AA" w:rsidRDefault="007F21AA" w:rsidP="007F21AA">
      <w:bookmarkStart w:id="3100" w:name="_Toc138762506"/>
      <w:bookmarkStart w:id="3101" w:name="_Toc145708700"/>
      <w:bookmarkStart w:id="3102" w:name="_Toc153827376"/>
      <w:bookmarkStart w:id="3103" w:name="MCCQCTEMPBM_00000394"/>
      <w:bookmarkStart w:id="3104" w:name="_Toc177386549"/>
      <w:bookmarkEnd w:id="3099"/>
      <w:r>
        <w:t>The 3GPP extension to the IETF</w:t>
      </w:r>
      <w:r>
        <w:t> RFC 9633</w:t>
      </w:r>
      <w:r>
        <w:t> [</w:t>
      </w:r>
      <w:r>
        <w:t>28</w:t>
      </w:r>
      <w:r>
        <w:t xml:space="preserve">] is defined in 3GPP as a YANG module which imports </w:t>
      </w:r>
      <w:r>
        <w:t>IETF RFC 9633</w:t>
      </w:r>
      <w:r>
        <w:t> [</w:t>
      </w:r>
      <w:r>
        <w:t>28</w:t>
      </w:r>
      <w:r>
        <w:t xml:space="preserve">]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77386550"/>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77386551"/>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77386552"/>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77386553"/>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77386554"/>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77386555"/>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77386556"/>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77386557"/>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77386558"/>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77386559"/>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7386560"/>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7386561"/>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7386562"/>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7386563"/>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5699F884" w:rsidR="00822EB4" w:rsidRDefault="00822EB4" w:rsidP="00822EB4">
            <w:pPr>
              <w:pStyle w:val="TAC"/>
              <w:rPr>
                <w:rFonts w:cs="Arial"/>
                <w:sz w:val="16"/>
                <w:szCs w:val="16"/>
              </w:rPr>
            </w:pPr>
            <w:r>
              <w:rPr>
                <w:rFonts w:cs="Arial"/>
                <w:sz w:val="16"/>
                <w:szCs w:val="16"/>
              </w:rPr>
              <w:t>C3-245162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2D4B3ACE" w:rsidR="00822EB4" w:rsidRDefault="00822EB4" w:rsidP="00822EB4">
            <w:pPr>
              <w:pStyle w:val="TAC"/>
              <w:rPr>
                <w:rFonts w:cs="Arial"/>
                <w:sz w:val="16"/>
                <w:szCs w:val="16"/>
              </w:rPr>
            </w:pPr>
            <w:r>
              <w:rPr>
                <w:rFonts w:cs="Arial"/>
                <w:sz w:val="16"/>
                <w:szCs w:val="16"/>
              </w:rPr>
              <w:t>C3-245295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4A137934" w:rsidR="00822EB4" w:rsidRDefault="00822EB4" w:rsidP="00822EB4">
            <w:pPr>
              <w:pStyle w:val="TAC"/>
              <w:rPr>
                <w:rFonts w:cs="Arial"/>
                <w:sz w:val="16"/>
                <w:szCs w:val="16"/>
              </w:rPr>
            </w:pPr>
            <w:r>
              <w:rPr>
                <w:rFonts w:cs="Arial"/>
                <w:sz w:val="16"/>
                <w:szCs w:val="16"/>
              </w:rPr>
              <w:t>C3-246498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69FB97E5" w:rsidR="00822EB4" w:rsidRDefault="00822EB4" w:rsidP="00822EB4">
            <w:pPr>
              <w:pStyle w:val="TAC"/>
              <w:rPr>
                <w:rFonts w:cs="Arial"/>
                <w:sz w:val="16"/>
                <w:szCs w:val="16"/>
              </w:rPr>
            </w:pPr>
            <w:r w:rsidRPr="00822EB4">
              <w:rPr>
                <w:rFonts w:cs="Arial"/>
                <w:sz w:val="16"/>
                <w:szCs w:val="16"/>
              </w:rPr>
              <w:t>C3-246554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bl>
    <w:p w14:paraId="295CE8BE" w14:textId="77777777" w:rsidR="00D66618" w:rsidRDefault="00D66618" w:rsidP="008A6D4A">
      <w:bookmarkStart w:id="3234" w:name="_GoBack"/>
      <w:bookmarkEnd w:id="3234"/>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EC36D4" w14:textId="77777777" w:rsidR="00216EBA" w:rsidRDefault="00216EBA">
      <w:r>
        <w:separator/>
      </w:r>
    </w:p>
  </w:endnote>
  <w:endnote w:type="continuationSeparator" w:id="0">
    <w:p w14:paraId="431A8707" w14:textId="77777777" w:rsidR="00216EBA" w:rsidRDefault="00216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960FA" w14:textId="77777777" w:rsidR="00216EBA" w:rsidRDefault="00216EBA">
      <w:r>
        <w:separator/>
      </w:r>
    </w:p>
  </w:footnote>
  <w:footnote w:type="continuationSeparator" w:id="0">
    <w:p w14:paraId="5E5D3DEF" w14:textId="77777777" w:rsidR="00216EBA" w:rsidRDefault="00216E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367778B"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510B">
      <w:rPr>
        <w:rFonts w:ascii="Arial" w:hAnsi="Arial" w:cs="Arial"/>
        <w:b/>
        <w:noProof/>
        <w:sz w:val="18"/>
        <w:szCs w:val="18"/>
      </w:rPr>
      <w:t>3GPP TS 29.565 V18.8.0 (2024-12)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220FCE13"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510B">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EBA"/>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10B"/>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420"/>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2E5"/>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C350C9-63B9-42A6-8CD0-3023AF5B1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182</Pages>
  <Words>68236</Words>
  <Characters>388947</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2024-11-28T02:36:00Z</dcterms:created>
  <dcterms:modified xsi:type="dcterms:W3CDTF">2024-11-28T02:37:00Z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