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5D5E80"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E77926">
              <w:t>4</w:t>
            </w:r>
            <w:r w:rsidRPr="0016361A">
              <w:t>.</w:t>
            </w:r>
            <w:r>
              <w:t>0</w:t>
            </w:r>
            <w:r w:rsidRPr="0016361A">
              <w:t xml:space="preserve"> </w:t>
            </w:r>
            <w:r w:rsidRPr="0016361A">
              <w:rPr>
                <w:sz w:val="32"/>
              </w:rPr>
              <w:t>(202</w:t>
            </w:r>
            <w:r w:rsidR="00E77926">
              <w:rPr>
                <w:sz w:val="32"/>
              </w:rPr>
              <w:t>4</w:t>
            </w:r>
            <w:r w:rsidRPr="0016361A">
              <w:rPr>
                <w:sz w:val="32"/>
              </w:rPr>
              <w:t>-</w:t>
            </w:r>
            <w:r w:rsidR="00E7792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927595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C98551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5A3D">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869164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869164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869164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869164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869164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869165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869165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869165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869165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869165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869165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79275951"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79275952"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869165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869165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869165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869165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869166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869166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7927595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00A524BE" w:rsidR="00193C79" w:rsidRDefault="00193C79" w:rsidP="00193C79">
      <w:pPr>
        <w:pStyle w:val="B2"/>
      </w:pPr>
      <w:r>
        <w:t>a.</w:t>
      </w:r>
      <w:r>
        <w:tab/>
        <w:t>5G access stratum time distribution indication (enable, disable); and/or</w:t>
      </w:r>
    </w:p>
    <w:p w14:paraId="3426A62C" w14:textId="798B67DB" w:rsidR="00193C79" w:rsidRDefault="00193C79" w:rsidP="00193C79">
      <w:pPr>
        <w:pStyle w:val="B2"/>
      </w:pPr>
      <w:r>
        <w:t>b.</w:t>
      </w:r>
      <w:r>
        <w:tab/>
      </w:r>
      <w:proofErr w:type="spellStart"/>
      <w:r>
        <w:t>Uu</w:t>
      </w:r>
      <w:proofErr w:type="spellEnd"/>
      <w:r>
        <w:t xml:space="preserve"> time synchronization error budget; and</w:t>
      </w:r>
    </w:p>
    <w:p w14:paraId="49C1BDCD" w14:textId="4CF789F1"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"clkQltDetLvl"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869166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869166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7927595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002BE49B" w:rsidR="005238A9" w:rsidRDefault="005238A9" w:rsidP="005238A9">
      <w:pPr>
        <w:pStyle w:val="B2"/>
      </w:pPr>
      <w:r>
        <w:t>a.</w:t>
      </w:r>
      <w:r>
        <w:tab/>
        <w:t>when the NF service consumer is the AF/NEF, expiration time, high throughput indication and/or service area coverage information; or</w:t>
      </w:r>
    </w:p>
    <w:p w14:paraId="5DAAADBF" w14:textId="2EEDC858" w:rsidR="005238A9" w:rsidRDefault="005238A9" w:rsidP="005238A9">
      <w:pPr>
        <w:pStyle w:val="B2"/>
      </w:pPr>
      <w:r>
        <w:t>b.</w:t>
      </w:r>
      <w:r>
        <w:tab/>
        <w:t>when the NF service consumer is the TSCTSF:</w:t>
      </w:r>
    </w:p>
    <w:p w14:paraId="77D87284" w14:textId="079F5D8E" w:rsidR="005238A9" w:rsidRDefault="005238A9" w:rsidP="005238A9">
      <w:pPr>
        <w:pStyle w:val="B3"/>
      </w:pPr>
      <w:r>
        <w:t>1.</w:t>
      </w:r>
      <w:r>
        <w:tab/>
        <w:t>5G access stratum time distribution indication (enable, disable); and/or</w:t>
      </w:r>
    </w:p>
    <w:p w14:paraId="45AE3501" w14:textId="07D4BA66" w:rsidR="005238A9" w:rsidRDefault="005238A9" w:rsidP="005238A9">
      <w:pPr>
        <w:pStyle w:val="B3"/>
      </w:pPr>
      <w:r>
        <w:t>2.</w:t>
      </w:r>
      <w:r>
        <w:tab/>
        <w:t>Uu time synchronization error budget; and</w:t>
      </w:r>
    </w:p>
    <w:p w14:paraId="4734355D" w14:textId="6BFF0FA3"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"clkQltDetLvl" attribute and/</w:t>
      </w:r>
      <w:proofErr w:type="gramStart"/>
      <w:r>
        <w:rPr>
          <w:lang w:val="en-US"/>
        </w:rPr>
        <w:t>or, if</w:t>
      </w:r>
      <w:proofErr w:type="gramEnd"/>
      <w:r>
        <w:rPr>
          <w:lang w:val="en-US"/>
        </w:rPr>
        <w:t xml:space="preserve">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21A8CB5A" w:rsidR="005238A9" w:rsidRDefault="005238A9" w:rsidP="005238A9">
      <w:pPr>
        <w:pStyle w:val="B2"/>
      </w:pPr>
      <w:r>
        <w:t>a.</w:t>
      </w:r>
      <w:r>
        <w:tab/>
        <w:t>when the NF service consumer is the AF/NEF, expiration time, high throughput indication and/or service area coverage information;</w:t>
      </w:r>
      <w:r w:rsidRPr="00376A4A">
        <w:t xml:space="preserve"> </w:t>
      </w:r>
      <w:r>
        <w:t>or</w:t>
      </w:r>
    </w:p>
    <w:p w14:paraId="31E5A194" w14:textId="638DF384" w:rsidR="005238A9" w:rsidRDefault="005238A9" w:rsidP="005238A9">
      <w:pPr>
        <w:pStyle w:val="B2"/>
      </w:pPr>
      <w:r>
        <w:t>b.</w:t>
      </w:r>
      <w:r>
        <w:tab/>
        <w:t>when the NF service consumer is the TSCTSF, Uu time synchronization error budget,</w:t>
      </w:r>
    </w:p>
    <w:p w14:paraId="51748A00" w14:textId="57C3F527"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lastRenderedPageBreak/>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lastRenderedPageBreak/>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869167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869167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7927595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8691672"/>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869167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7927595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7927595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869167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79275958"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13A0D015"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8691676"/>
      <w:r>
        <w:lastRenderedPageBreak/>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8691677"/>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869167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869167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7927595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869168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869168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869168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7927596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869168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7927596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869168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869168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869168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869168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8691689"/>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8691690"/>
      <w:r>
        <w:t>5</w:t>
      </w:r>
      <w:r w:rsidR="008A6D4A">
        <w:t>.2.1</w:t>
      </w:r>
      <w:r w:rsidR="008A6D4A">
        <w:tab/>
        <w:t>General</w:t>
      </w:r>
      <w:bookmarkEnd w:id="227"/>
      <w:bookmarkEnd w:id="228"/>
      <w:bookmarkEnd w:id="229"/>
      <w:bookmarkEnd w:id="230"/>
      <w:bookmarkEnd w:id="231"/>
    </w:p>
    <w:p w14:paraId="1F06E519" w14:textId="74AF9633" w:rsidR="00724E78" w:rsidRPr="00986E88" w:rsidRDefault="00724E78" w:rsidP="00724E78">
      <w:pPr>
        <w:rPr>
          <w:noProof/>
        </w:rPr>
      </w:pPr>
      <w:bookmarkStart w:id="23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869169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869169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869169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5" w:name="_Hlk525213471"/>
      <w:bookmarkStart w:id="246" w:name="_Hlk525213025"/>
      <w:bookmarkStart w:id="247" w:name="_Toc35971397"/>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9457 [13].</w:t>
      </w:r>
      <w:bookmarkEnd w:id="24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869169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869169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869169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869169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7927596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6B92AC80"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4B735F85"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869169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8691700"/>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869170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869170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2424508D"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869170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869170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869170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869170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8691707"/>
      <w:r>
        <w:t>5.3.3.3</w:t>
      </w:r>
      <w:r>
        <w:tab/>
        <w:t>Resource Standard Methods</w:t>
      </w:r>
      <w:bookmarkEnd w:id="303"/>
    </w:p>
    <w:p w14:paraId="04B28EF6" w14:textId="77777777" w:rsidR="000313D8" w:rsidRPr="00384E92" w:rsidRDefault="000313D8" w:rsidP="000313D8">
      <w:pPr>
        <w:pStyle w:val="Heading5"/>
      </w:pPr>
      <w:bookmarkStart w:id="304" w:name="_Toc13869170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8691709"/>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869171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869171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8691712"/>
      <w:r w:rsidRPr="00376A4A">
        <w:lastRenderedPageBreak/>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869171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869171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869171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869171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869171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869171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869171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869172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869172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869172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869172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8691724"/>
      <w:r>
        <w:lastRenderedPageBreak/>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869172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869172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869172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869172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869172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869173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869173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869173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869173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03305E5"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869173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8691736"/>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8691737"/>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869173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6075DF68"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869173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8691740"/>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869174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8691742"/>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869174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8691744"/>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869174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869174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869174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869174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869175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869175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869175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869175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869175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8691756"/>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8691757"/>
      <w:r>
        <w:t>5</w:t>
      </w:r>
      <w:r w:rsidR="008A6D4A" w:rsidRPr="00971458">
        <w:t>.7.1</w:t>
      </w:r>
      <w:r w:rsidR="008A6D4A" w:rsidRPr="00971458">
        <w:tab/>
        <w:t>General</w:t>
      </w:r>
      <w:bookmarkEnd w:id="439"/>
      <w:bookmarkEnd w:id="440"/>
      <w:bookmarkEnd w:id="441"/>
      <w:bookmarkEnd w:id="442"/>
    </w:p>
    <w:p w14:paraId="0BBA5810" w14:textId="3A0CEA4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869175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869175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869176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869176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8691762"/>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869176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869176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B506A07"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700496F" w:rsidR="00FC55F4" w:rsidRDefault="00FC55F4" w:rsidP="00FC55F4">
      <w:pPr>
        <w:pStyle w:val="PL"/>
      </w:pPr>
      <w:r>
        <w:t xml:space="preserve">    © 202</w:t>
      </w:r>
      <w:r w:rsidR="008B355A">
        <w:t>4</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10E1EAF" w:rsidR="0058436A" w:rsidRDefault="0058436A" w:rsidP="00FC55F4">
      <w:pPr>
        <w:pStyle w:val="PL"/>
      </w:pPr>
      <w:r>
        <w:t xml:space="preserve">    </w:t>
      </w:r>
      <w:r w:rsidR="00FC55F4">
        <w:t>3GPP TS 29.534 V</w:t>
      </w:r>
      <w:r w:rsidR="00D17F48">
        <w:t>1</w:t>
      </w:r>
      <w:r w:rsidR="00DE612B">
        <w:t>8</w:t>
      </w:r>
      <w:r w:rsidR="00FC55F4">
        <w:t>.</w:t>
      </w:r>
      <w:proofErr w:type="gramStart"/>
      <w:r w:rsidR="008B355A">
        <w:t>4</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8691765"/>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E64BEA" w:rsidRPr="00B54FF5" w14:paraId="0D9D5178" w14:textId="77777777" w:rsidTr="00D27C32">
        <w:tc>
          <w:tcPr>
            <w:tcW w:w="800" w:type="dxa"/>
            <w:shd w:val="solid" w:color="FFFFFF" w:fill="auto"/>
          </w:tcPr>
          <w:p w14:paraId="541B29A2" w14:textId="23D72D17" w:rsidR="00E64BEA" w:rsidRDefault="00E64BEA" w:rsidP="00E64BEA">
            <w:pPr>
              <w:pStyle w:val="TAC"/>
              <w:rPr>
                <w:rFonts w:cs="Arial"/>
                <w:sz w:val="16"/>
                <w:szCs w:val="16"/>
              </w:rPr>
            </w:pPr>
            <w:r>
              <w:rPr>
                <w:rFonts w:cs="Arial"/>
                <w:sz w:val="16"/>
                <w:szCs w:val="16"/>
              </w:rPr>
              <w:t>2024-06</w:t>
            </w:r>
          </w:p>
        </w:tc>
        <w:tc>
          <w:tcPr>
            <w:tcW w:w="862" w:type="dxa"/>
            <w:shd w:val="solid" w:color="FFFFFF" w:fill="auto"/>
          </w:tcPr>
          <w:p w14:paraId="31190624" w14:textId="10E97EC3" w:rsidR="00E64BEA" w:rsidRDefault="00E64BEA" w:rsidP="00E64BEA">
            <w:pPr>
              <w:pStyle w:val="TAC"/>
              <w:rPr>
                <w:rFonts w:cs="Arial"/>
                <w:sz w:val="16"/>
                <w:szCs w:val="16"/>
              </w:rPr>
            </w:pPr>
            <w:r>
              <w:rPr>
                <w:rFonts w:cs="Arial"/>
                <w:sz w:val="16"/>
                <w:szCs w:val="16"/>
              </w:rPr>
              <w:t>CT#104</w:t>
            </w:r>
          </w:p>
        </w:tc>
        <w:tc>
          <w:tcPr>
            <w:tcW w:w="1032" w:type="dxa"/>
            <w:shd w:val="solid" w:color="FFFFFF" w:fill="auto"/>
          </w:tcPr>
          <w:p w14:paraId="280D6833" w14:textId="68B0AEAE" w:rsidR="00E64BEA" w:rsidRDefault="00E64BEA" w:rsidP="00E64BEA">
            <w:pPr>
              <w:pStyle w:val="TAC"/>
              <w:rPr>
                <w:rFonts w:cs="Arial"/>
                <w:sz w:val="16"/>
                <w:szCs w:val="16"/>
              </w:rPr>
            </w:pPr>
            <w:r>
              <w:rPr>
                <w:rFonts w:cs="Arial"/>
                <w:sz w:val="16"/>
                <w:szCs w:val="16"/>
              </w:rPr>
              <w:t>C3-242665</w:t>
            </w:r>
          </w:p>
        </w:tc>
        <w:tc>
          <w:tcPr>
            <w:tcW w:w="498" w:type="dxa"/>
            <w:shd w:val="solid" w:color="FFFFFF" w:fill="auto"/>
          </w:tcPr>
          <w:p w14:paraId="25632D31" w14:textId="5D2A355E" w:rsidR="00E64BEA" w:rsidRDefault="00E64BEA" w:rsidP="00E64BEA">
            <w:pPr>
              <w:pStyle w:val="TAL"/>
              <w:rPr>
                <w:rFonts w:cs="Arial"/>
                <w:sz w:val="16"/>
                <w:szCs w:val="16"/>
              </w:rPr>
            </w:pPr>
            <w:r>
              <w:rPr>
                <w:rFonts w:cs="Arial"/>
                <w:sz w:val="16"/>
                <w:szCs w:val="16"/>
              </w:rPr>
              <w:t>0030</w:t>
            </w:r>
          </w:p>
        </w:tc>
        <w:tc>
          <w:tcPr>
            <w:tcW w:w="352" w:type="dxa"/>
            <w:shd w:val="solid" w:color="FFFFFF" w:fill="auto"/>
          </w:tcPr>
          <w:p w14:paraId="68C98146" w14:textId="374E4BBD" w:rsidR="00E64BEA" w:rsidRDefault="00E64BEA" w:rsidP="00E64BEA">
            <w:pPr>
              <w:pStyle w:val="TAR"/>
              <w:rPr>
                <w:rFonts w:cs="Arial"/>
                <w:sz w:val="16"/>
                <w:szCs w:val="16"/>
              </w:rPr>
            </w:pPr>
            <w:r>
              <w:rPr>
                <w:rFonts w:cs="Arial"/>
                <w:sz w:val="16"/>
                <w:szCs w:val="16"/>
              </w:rPr>
              <w:t>1</w:t>
            </w:r>
          </w:p>
        </w:tc>
        <w:tc>
          <w:tcPr>
            <w:tcW w:w="425" w:type="dxa"/>
            <w:shd w:val="solid" w:color="FFFFFF" w:fill="auto"/>
          </w:tcPr>
          <w:p w14:paraId="1571376B" w14:textId="51BC5D69" w:rsidR="00E64BEA" w:rsidRDefault="00E64BEA" w:rsidP="00E64BEA">
            <w:pPr>
              <w:pStyle w:val="TAC"/>
              <w:rPr>
                <w:rFonts w:cs="Arial"/>
                <w:sz w:val="16"/>
                <w:szCs w:val="16"/>
              </w:rPr>
            </w:pPr>
            <w:r>
              <w:rPr>
                <w:rFonts w:cs="Arial"/>
                <w:sz w:val="16"/>
                <w:szCs w:val="16"/>
              </w:rPr>
              <w:t>F</w:t>
            </w:r>
          </w:p>
        </w:tc>
        <w:tc>
          <w:tcPr>
            <w:tcW w:w="4962" w:type="dxa"/>
            <w:shd w:val="solid" w:color="FFFFFF" w:fill="auto"/>
          </w:tcPr>
          <w:p w14:paraId="3367C74F" w14:textId="4258777C" w:rsidR="00E64BEA" w:rsidRDefault="00E64BEA" w:rsidP="00E64BEA">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E64BEA" w:rsidRDefault="00E64BEA" w:rsidP="00E64BEA">
            <w:pPr>
              <w:pStyle w:val="TAC"/>
              <w:rPr>
                <w:sz w:val="16"/>
                <w:szCs w:val="16"/>
              </w:rPr>
            </w:pPr>
            <w:r>
              <w:rPr>
                <w:sz w:val="16"/>
                <w:szCs w:val="16"/>
              </w:rPr>
              <w:t>18.4.0</w:t>
            </w:r>
          </w:p>
        </w:tc>
      </w:tr>
      <w:tr w:rsidR="00E64BEA" w:rsidRPr="00B54FF5" w14:paraId="2C64A3EA" w14:textId="77777777" w:rsidTr="00D27C32">
        <w:tc>
          <w:tcPr>
            <w:tcW w:w="800" w:type="dxa"/>
            <w:shd w:val="solid" w:color="FFFFFF" w:fill="auto"/>
          </w:tcPr>
          <w:p w14:paraId="308568EB" w14:textId="56ECB0EE" w:rsidR="00E64BEA" w:rsidRDefault="00E64BEA" w:rsidP="00E64BEA">
            <w:pPr>
              <w:pStyle w:val="TAC"/>
              <w:rPr>
                <w:rFonts w:cs="Arial"/>
                <w:sz w:val="16"/>
                <w:szCs w:val="16"/>
              </w:rPr>
            </w:pPr>
            <w:r>
              <w:rPr>
                <w:rFonts w:cs="Arial"/>
                <w:sz w:val="16"/>
                <w:szCs w:val="16"/>
              </w:rPr>
              <w:t>2024-06</w:t>
            </w:r>
          </w:p>
        </w:tc>
        <w:tc>
          <w:tcPr>
            <w:tcW w:w="862" w:type="dxa"/>
            <w:shd w:val="solid" w:color="FFFFFF" w:fill="auto"/>
          </w:tcPr>
          <w:p w14:paraId="0916D637" w14:textId="514C6EFB" w:rsidR="00E64BEA" w:rsidRDefault="00E64BEA" w:rsidP="00E64BEA">
            <w:pPr>
              <w:pStyle w:val="TAC"/>
              <w:rPr>
                <w:rFonts w:cs="Arial"/>
                <w:sz w:val="16"/>
                <w:szCs w:val="16"/>
              </w:rPr>
            </w:pPr>
            <w:r>
              <w:rPr>
                <w:rFonts w:cs="Arial"/>
                <w:sz w:val="16"/>
                <w:szCs w:val="16"/>
              </w:rPr>
              <w:t>CT#104</w:t>
            </w:r>
          </w:p>
        </w:tc>
        <w:tc>
          <w:tcPr>
            <w:tcW w:w="1032" w:type="dxa"/>
            <w:shd w:val="solid" w:color="FFFFFF" w:fill="auto"/>
          </w:tcPr>
          <w:p w14:paraId="4C24C376" w14:textId="7C4A68D3" w:rsidR="00E64BEA" w:rsidRDefault="00E64BEA" w:rsidP="00E64BEA">
            <w:pPr>
              <w:pStyle w:val="TAC"/>
              <w:rPr>
                <w:rFonts w:cs="Arial"/>
                <w:sz w:val="16"/>
                <w:szCs w:val="16"/>
              </w:rPr>
            </w:pPr>
            <w:r>
              <w:rPr>
                <w:rFonts w:cs="Arial"/>
                <w:sz w:val="16"/>
                <w:szCs w:val="16"/>
              </w:rPr>
              <w:t>C3-243486</w:t>
            </w:r>
          </w:p>
        </w:tc>
        <w:tc>
          <w:tcPr>
            <w:tcW w:w="498" w:type="dxa"/>
            <w:shd w:val="solid" w:color="FFFFFF" w:fill="auto"/>
          </w:tcPr>
          <w:p w14:paraId="396B6AA5" w14:textId="4DA45818" w:rsidR="00E64BEA" w:rsidRDefault="00E64BEA" w:rsidP="00E64BEA">
            <w:pPr>
              <w:pStyle w:val="TAL"/>
              <w:rPr>
                <w:rFonts w:cs="Arial"/>
                <w:sz w:val="16"/>
                <w:szCs w:val="16"/>
              </w:rPr>
            </w:pPr>
            <w:r>
              <w:rPr>
                <w:rFonts w:cs="Arial"/>
                <w:sz w:val="16"/>
                <w:szCs w:val="16"/>
              </w:rPr>
              <w:t>0031</w:t>
            </w:r>
          </w:p>
        </w:tc>
        <w:tc>
          <w:tcPr>
            <w:tcW w:w="352" w:type="dxa"/>
            <w:shd w:val="solid" w:color="FFFFFF" w:fill="auto"/>
          </w:tcPr>
          <w:p w14:paraId="68E7218B" w14:textId="34D46ADC" w:rsidR="00E64BEA" w:rsidRDefault="00E64BEA" w:rsidP="00E64BEA">
            <w:pPr>
              <w:pStyle w:val="TAR"/>
              <w:rPr>
                <w:rFonts w:cs="Arial"/>
                <w:sz w:val="16"/>
                <w:szCs w:val="16"/>
              </w:rPr>
            </w:pPr>
            <w:r>
              <w:rPr>
                <w:rFonts w:cs="Arial"/>
                <w:sz w:val="16"/>
                <w:szCs w:val="16"/>
              </w:rPr>
              <w:t>1</w:t>
            </w:r>
          </w:p>
        </w:tc>
        <w:tc>
          <w:tcPr>
            <w:tcW w:w="425" w:type="dxa"/>
            <w:shd w:val="solid" w:color="FFFFFF" w:fill="auto"/>
          </w:tcPr>
          <w:p w14:paraId="05FEB707" w14:textId="5414411A" w:rsidR="00E64BEA" w:rsidRDefault="00E64BEA" w:rsidP="00E64BEA">
            <w:pPr>
              <w:pStyle w:val="TAC"/>
              <w:rPr>
                <w:rFonts w:cs="Arial"/>
                <w:sz w:val="16"/>
                <w:szCs w:val="16"/>
              </w:rPr>
            </w:pPr>
            <w:r>
              <w:rPr>
                <w:rFonts w:cs="Arial"/>
                <w:sz w:val="16"/>
                <w:szCs w:val="16"/>
              </w:rPr>
              <w:t>F</w:t>
            </w:r>
          </w:p>
        </w:tc>
        <w:tc>
          <w:tcPr>
            <w:tcW w:w="4962" w:type="dxa"/>
            <w:shd w:val="solid" w:color="FFFFFF" w:fill="auto"/>
          </w:tcPr>
          <w:p w14:paraId="17C03FBE" w14:textId="281271B7" w:rsidR="00E64BEA" w:rsidRDefault="00E64BEA" w:rsidP="00E64BEA">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E64BEA" w:rsidRDefault="00E64BEA" w:rsidP="00E64BEA">
            <w:pPr>
              <w:pStyle w:val="TAC"/>
              <w:rPr>
                <w:sz w:val="16"/>
                <w:szCs w:val="16"/>
              </w:rPr>
            </w:pPr>
            <w:r>
              <w:rPr>
                <w:sz w:val="16"/>
                <w:szCs w:val="16"/>
              </w:rPr>
              <w:t>18.4.0</w:t>
            </w:r>
          </w:p>
        </w:tc>
      </w:tr>
      <w:tr w:rsidR="00224ABB" w:rsidRPr="00B54FF5" w14:paraId="248B3B16" w14:textId="77777777" w:rsidTr="00D27C32">
        <w:tc>
          <w:tcPr>
            <w:tcW w:w="800" w:type="dxa"/>
            <w:shd w:val="solid" w:color="FFFFFF" w:fill="auto"/>
          </w:tcPr>
          <w:p w14:paraId="3695154D" w14:textId="0D5665F0" w:rsidR="00224ABB" w:rsidRDefault="00224ABB" w:rsidP="00224ABB">
            <w:pPr>
              <w:pStyle w:val="TAC"/>
              <w:rPr>
                <w:rFonts w:cs="Arial"/>
                <w:sz w:val="16"/>
                <w:szCs w:val="16"/>
              </w:rPr>
            </w:pPr>
            <w:r>
              <w:rPr>
                <w:rFonts w:cs="Arial"/>
                <w:sz w:val="16"/>
                <w:szCs w:val="16"/>
              </w:rPr>
              <w:t>2024-06</w:t>
            </w:r>
          </w:p>
        </w:tc>
        <w:tc>
          <w:tcPr>
            <w:tcW w:w="862" w:type="dxa"/>
            <w:shd w:val="solid" w:color="FFFFFF" w:fill="auto"/>
          </w:tcPr>
          <w:p w14:paraId="105F0052" w14:textId="46916F5F" w:rsidR="00224ABB" w:rsidRDefault="00224ABB" w:rsidP="00224ABB">
            <w:pPr>
              <w:pStyle w:val="TAC"/>
              <w:rPr>
                <w:rFonts w:cs="Arial"/>
                <w:sz w:val="16"/>
                <w:szCs w:val="16"/>
              </w:rPr>
            </w:pPr>
            <w:r>
              <w:rPr>
                <w:rFonts w:cs="Arial"/>
                <w:sz w:val="16"/>
                <w:szCs w:val="16"/>
              </w:rPr>
              <w:t>CT#104</w:t>
            </w:r>
          </w:p>
        </w:tc>
        <w:tc>
          <w:tcPr>
            <w:tcW w:w="1032" w:type="dxa"/>
            <w:shd w:val="solid" w:color="FFFFFF" w:fill="auto"/>
          </w:tcPr>
          <w:p w14:paraId="279BF8FF" w14:textId="546A586B" w:rsidR="00224ABB" w:rsidRDefault="00224ABB" w:rsidP="00224ABB">
            <w:pPr>
              <w:pStyle w:val="TAC"/>
              <w:rPr>
                <w:rFonts w:cs="Arial"/>
                <w:sz w:val="16"/>
                <w:szCs w:val="16"/>
              </w:rPr>
            </w:pPr>
            <w:r>
              <w:rPr>
                <w:rFonts w:cs="Arial"/>
                <w:sz w:val="16"/>
                <w:szCs w:val="16"/>
              </w:rPr>
              <w:t>C3-243486</w:t>
            </w:r>
          </w:p>
        </w:tc>
        <w:tc>
          <w:tcPr>
            <w:tcW w:w="498" w:type="dxa"/>
            <w:shd w:val="solid" w:color="FFFFFF" w:fill="auto"/>
          </w:tcPr>
          <w:p w14:paraId="25AC12C0" w14:textId="7CCDAF89" w:rsidR="00224ABB" w:rsidRDefault="00224ABB" w:rsidP="00224ABB">
            <w:pPr>
              <w:pStyle w:val="TAL"/>
              <w:rPr>
                <w:rFonts w:cs="Arial"/>
                <w:sz w:val="16"/>
                <w:szCs w:val="16"/>
              </w:rPr>
            </w:pPr>
            <w:r>
              <w:rPr>
                <w:rFonts w:cs="Arial"/>
                <w:sz w:val="16"/>
                <w:szCs w:val="16"/>
              </w:rPr>
              <w:t>0032</w:t>
            </w:r>
          </w:p>
        </w:tc>
        <w:tc>
          <w:tcPr>
            <w:tcW w:w="352" w:type="dxa"/>
            <w:shd w:val="solid" w:color="FFFFFF" w:fill="auto"/>
          </w:tcPr>
          <w:p w14:paraId="5558077F" w14:textId="4FCB702F" w:rsidR="00224ABB" w:rsidRDefault="00224ABB" w:rsidP="00224ABB">
            <w:pPr>
              <w:pStyle w:val="TAR"/>
              <w:rPr>
                <w:rFonts w:cs="Arial"/>
                <w:sz w:val="16"/>
                <w:szCs w:val="16"/>
              </w:rPr>
            </w:pPr>
            <w:r>
              <w:rPr>
                <w:rFonts w:cs="Arial"/>
                <w:sz w:val="16"/>
                <w:szCs w:val="16"/>
              </w:rPr>
              <w:t> </w:t>
            </w:r>
          </w:p>
        </w:tc>
        <w:tc>
          <w:tcPr>
            <w:tcW w:w="425" w:type="dxa"/>
            <w:shd w:val="solid" w:color="FFFFFF" w:fill="auto"/>
          </w:tcPr>
          <w:p w14:paraId="2D24725F" w14:textId="4A9B8BFF" w:rsidR="00224ABB" w:rsidRDefault="00224ABB" w:rsidP="00224ABB">
            <w:pPr>
              <w:pStyle w:val="TAC"/>
              <w:rPr>
                <w:rFonts w:cs="Arial"/>
                <w:sz w:val="16"/>
                <w:szCs w:val="16"/>
              </w:rPr>
            </w:pPr>
            <w:r>
              <w:rPr>
                <w:rFonts w:cs="Arial"/>
                <w:sz w:val="16"/>
                <w:szCs w:val="16"/>
              </w:rPr>
              <w:t>F</w:t>
            </w:r>
          </w:p>
        </w:tc>
        <w:tc>
          <w:tcPr>
            <w:tcW w:w="4962" w:type="dxa"/>
            <w:shd w:val="solid" w:color="FFFFFF" w:fill="auto"/>
          </w:tcPr>
          <w:p w14:paraId="6A447B2E" w14:textId="1B19D279" w:rsidR="00224ABB" w:rsidRDefault="00CF66AA" w:rsidP="00224ABB">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224ABB" w:rsidRDefault="00CF66AA" w:rsidP="00224ABB">
            <w:pPr>
              <w:pStyle w:val="TAC"/>
              <w:rPr>
                <w:sz w:val="16"/>
                <w:szCs w:val="16"/>
              </w:rPr>
            </w:pPr>
            <w:r>
              <w:rPr>
                <w:sz w:val="16"/>
                <w:szCs w:val="16"/>
              </w:rPr>
              <w:t>18.4.0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7D28" w14:textId="77777777" w:rsidR="009F48C5" w:rsidRDefault="009F48C5">
      <w:r>
        <w:separator/>
      </w:r>
    </w:p>
  </w:endnote>
  <w:endnote w:type="continuationSeparator" w:id="0">
    <w:p w14:paraId="30F4CD71" w14:textId="77777777" w:rsidR="009F48C5" w:rsidRDefault="009F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8C3D" w14:textId="77777777" w:rsidR="009F48C5" w:rsidRDefault="009F48C5">
      <w:r>
        <w:separator/>
      </w:r>
    </w:p>
  </w:footnote>
  <w:footnote w:type="continuationSeparator" w:id="0">
    <w:p w14:paraId="212FB0D9" w14:textId="77777777" w:rsidR="009F48C5" w:rsidRDefault="009F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BFEA7B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21B">
      <w:rPr>
        <w:rFonts w:ascii="Arial" w:hAnsi="Arial" w:cs="Arial"/>
        <w:b/>
        <w:noProof/>
        <w:sz w:val="18"/>
        <w:szCs w:val="18"/>
      </w:rPr>
      <w:t>3GPP TS 29.534 V18.4.0 (2024-06)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32AA43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21B">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C0B52"/>
    <w:rsid w:val="000C1E56"/>
    <w:rsid w:val="000C47C3"/>
    <w:rsid w:val="000D348E"/>
    <w:rsid w:val="000D58AB"/>
    <w:rsid w:val="000E04A2"/>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9F48C5"/>
    <w:rsid w:val="00A0035C"/>
    <w:rsid w:val="00A00497"/>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87A23"/>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49E"/>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3621B"/>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22809</Words>
  <Characters>130013</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Fuen</cp:lastModifiedBy>
  <cp:revision>4</cp:revision>
  <cp:lastPrinted>2019-02-25T14:05:00Z</cp:lastPrinted>
  <dcterms:created xsi:type="dcterms:W3CDTF">2024-06-07T12:27:00Z</dcterms:created>
  <dcterms:modified xsi:type="dcterms:W3CDTF">2024-06-07T12:28:00Z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