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Override PartName="/word/styles.xml" ContentType="application/vnd.openxmlformats-officedocument.wordprocessingml.styles+xml"/>
  <Override PartName="/docProps/custom.xml" ContentType="application/vnd.openxmlformats-officedocument.custom-properti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0CA" w:rsidRPr="00C24C88" w:rsidRDefault="00C22392" w:rsidP="005F40CA">
      <w:pPr>
        <w:pBdr>
          <w:bottom w:val="single" w:sz="4" w:space="1" w:color="auto"/>
        </w:pBdr>
        <w:tabs>
          <w:tab w:val="right" w:pos="9214"/>
        </w:tabs>
        <w:rPr>
          <w:rFonts w:asciiTheme="majorHAnsi" w:hAnsiTheme="majorHAnsi" w:cs="Arial"/>
          <w:b/>
          <w:sz w:val="24"/>
        </w:rPr>
      </w:pPr>
      <w:bookmarkStart w:id="0" w:name="_Toc317236862"/>
      <w:r w:rsidRPr="00C24C88">
        <w:rPr>
          <w:rFonts w:asciiTheme="majorHAnsi" w:hAnsiTheme="majorHAnsi" w:cs="Arial"/>
          <w:b/>
          <w:sz w:val="24"/>
        </w:rPr>
        <w:t>3GPP TSG-</w:t>
      </w:r>
      <w:r w:rsidR="00EE4965" w:rsidRPr="00C24C88">
        <w:rPr>
          <w:rFonts w:asciiTheme="majorHAnsi" w:hAnsiTheme="majorHAnsi" w:cs="Arial"/>
          <w:b/>
          <w:sz w:val="24"/>
        </w:rPr>
        <w:t>RAN WORKSHOP</w:t>
      </w:r>
      <w:r w:rsidRPr="00C24C88">
        <w:rPr>
          <w:rFonts w:asciiTheme="majorHAnsi" w:hAnsiTheme="majorHAnsi" w:cs="Arial"/>
          <w:b/>
          <w:sz w:val="24"/>
        </w:rPr>
        <w:t xml:space="preserve"> </w:t>
      </w:r>
      <w:r w:rsidRPr="00C24C88">
        <w:rPr>
          <w:rFonts w:asciiTheme="majorHAnsi" w:hAnsiTheme="majorHAnsi" w:cs="Arial"/>
          <w:b/>
          <w:sz w:val="24"/>
        </w:rPr>
        <w:tab/>
      </w:r>
      <w:r w:rsidR="00EE4965" w:rsidRPr="00C24C88">
        <w:rPr>
          <w:rFonts w:asciiTheme="majorHAnsi" w:hAnsiTheme="majorHAnsi" w:cs="Arial"/>
          <w:b/>
          <w:sz w:val="24"/>
        </w:rPr>
        <w:t>RWS</w:t>
      </w:r>
      <w:r w:rsidRPr="00C24C88">
        <w:rPr>
          <w:rFonts w:asciiTheme="majorHAnsi" w:hAnsiTheme="majorHAnsi" w:cs="Arial"/>
          <w:b/>
          <w:sz w:val="24"/>
        </w:rPr>
        <w:t>-</w:t>
      </w:r>
      <w:r w:rsidR="00EE4965" w:rsidRPr="00C24C88">
        <w:rPr>
          <w:rFonts w:asciiTheme="majorHAnsi" w:hAnsiTheme="majorHAnsi" w:cs="Arial"/>
          <w:b/>
          <w:sz w:val="24"/>
        </w:rPr>
        <w:t>120033</w:t>
      </w:r>
    </w:p>
    <w:p w:rsidR="005F40CA" w:rsidRPr="00C24C88" w:rsidRDefault="00EE4965" w:rsidP="005F40CA">
      <w:pPr>
        <w:pBdr>
          <w:bottom w:val="single" w:sz="4" w:space="1" w:color="auto"/>
        </w:pBdr>
        <w:tabs>
          <w:tab w:val="right" w:pos="9214"/>
        </w:tabs>
        <w:rPr>
          <w:rFonts w:asciiTheme="majorHAnsi" w:hAnsiTheme="majorHAnsi" w:cs="Arial"/>
          <w:b/>
          <w:sz w:val="24"/>
        </w:rPr>
      </w:pPr>
      <w:r w:rsidRPr="00C24C88">
        <w:rPr>
          <w:rFonts w:asciiTheme="majorHAnsi" w:hAnsiTheme="majorHAnsi" w:cs="Arial"/>
          <w:b/>
          <w:sz w:val="24"/>
        </w:rPr>
        <w:t>Ljubljana</w:t>
      </w:r>
      <w:r w:rsidR="005F40CA" w:rsidRPr="00C24C88">
        <w:rPr>
          <w:rFonts w:asciiTheme="majorHAnsi" w:hAnsiTheme="majorHAnsi" w:cs="Arial"/>
          <w:b/>
          <w:sz w:val="24"/>
        </w:rPr>
        <w:t xml:space="preserve">, </w:t>
      </w:r>
      <w:r w:rsidRPr="00C24C88">
        <w:rPr>
          <w:rFonts w:asciiTheme="majorHAnsi" w:hAnsiTheme="majorHAnsi" w:cs="Arial"/>
          <w:b/>
          <w:sz w:val="24"/>
        </w:rPr>
        <w:t>Slovenia</w:t>
      </w:r>
      <w:r w:rsidR="005F40CA" w:rsidRPr="00C24C88">
        <w:rPr>
          <w:rFonts w:asciiTheme="majorHAnsi" w:hAnsiTheme="majorHAnsi" w:cs="Arial"/>
          <w:b/>
          <w:sz w:val="24"/>
        </w:rPr>
        <w:t xml:space="preserve">, </w:t>
      </w:r>
      <w:r w:rsidRPr="00C24C88">
        <w:rPr>
          <w:rFonts w:asciiTheme="majorHAnsi" w:hAnsiTheme="majorHAnsi" w:cs="Arial"/>
          <w:b/>
          <w:sz w:val="24"/>
        </w:rPr>
        <w:t>11</w:t>
      </w:r>
      <w:r w:rsidRPr="00C24C88">
        <w:rPr>
          <w:rFonts w:asciiTheme="majorHAnsi" w:hAnsiTheme="majorHAnsi" w:cs="Arial"/>
          <w:b/>
          <w:sz w:val="24"/>
          <w:vertAlign w:val="superscript"/>
        </w:rPr>
        <w:t>th</w:t>
      </w:r>
      <w:r w:rsidRPr="00C24C88">
        <w:rPr>
          <w:rFonts w:asciiTheme="majorHAnsi" w:hAnsiTheme="majorHAnsi" w:cs="Arial"/>
          <w:b/>
          <w:sz w:val="24"/>
        </w:rPr>
        <w:t xml:space="preserve"> </w:t>
      </w:r>
      <w:r w:rsidR="005F40CA" w:rsidRPr="00C24C88">
        <w:rPr>
          <w:rFonts w:asciiTheme="majorHAnsi" w:hAnsiTheme="majorHAnsi" w:cs="Arial"/>
          <w:b/>
          <w:sz w:val="24"/>
        </w:rPr>
        <w:t xml:space="preserve">– </w:t>
      </w:r>
      <w:r w:rsidRPr="00C24C88">
        <w:rPr>
          <w:rFonts w:asciiTheme="majorHAnsi" w:hAnsiTheme="majorHAnsi" w:cs="Arial"/>
          <w:b/>
          <w:sz w:val="24"/>
        </w:rPr>
        <w:t>12</w:t>
      </w:r>
      <w:r w:rsidRPr="00C24C88">
        <w:rPr>
          <w:rFonts w:asciiTheme="majorHAnsi" w:hAnsiTheme="majorHAnsi" w:cs="Arial"/>
          <w:b/>
          <w:sz w:val="24"/>
          <w:vertAlign w:val="superscript"/>
        </w:rPr>
        <w:t>th</w:t>
      </w:r>
      <w:r w:rsidRPr="00C24C88">
        <w:rPr>
          <w:rFonts w:asciiTheme="majorHAnsi" w:hAnsiTheme="majorHAnsi" w:cs="Arial"/>
          <w:b/>
          <w:sz w:val="24"/>
        </w:rPr>
        <w:t xml:space="preserve"> June </w:t>
      </w:r>
      <w:r w:rsidR="005F40CA" w:rsidRPr="00C24C88">
        <w:rPr>
          <w:rFonts w:asciiTheme="majorHAnsi" w:hAnsiTheme="majorHAnsi" w:cs="Arial"/>
          <w:b/>
          <w:sz w:val="24"/>
        </w:rPr>
        <w:t>2012</w:t>
      </w:r>
    </w:p>
    <w:p w:rsidR="005F40CA" w:rsidRPr="00C24C88" w:rsidRDefault="005F40CA" w:rsidP="00EE4965">
      <w:pPr>
        <w:spacing w:after="0"/>
        <w:rPr>
          <w:rFonts w:asciiTheme="majorHAnsi" w:hAnsiTheme="majorHAnsi"/>
          <w:sz w:val="24"/>
        </w:rPr>
      </w:pPr>
      <w:r w:rsidRPr="00C24C88">
        <w:rPr>
          <w:rFonts w:asciiTheme="majorHAnsi" w:hAnsiTheme="majorHAnsi"/>
          <w:sz w:val="24"/>
        </w:rPr>
        <w:t>Title:</w:t>
      </w:r>
      <w:r w:rsidRPr="00C24C88">
        <w:rPr>
          <w:rFonts w:asciiTheme="majorHAnsi" w:hAnsiTheme="majorHAnsi"/>
          <w:sz w:val="24"/>
        </w:rPr>
        <w:tab/>
      </w:r>
      <w:r w:rsidRPr="00C24C88">
        <w:rPr>
          <w:rFonts w:asciiTheme="majorHAnsi" w:hAnsiTheme="majorHAnsi"/>
          <w:sz w:val="24"/>
        </w:rPr>
        <w:tab/>
      </w:r>
      <w:r w:rsidR="002A0E90" w:rsidRPr="00C24C88">
        <w:rPr>
          <w:rFonts w:asciiTheme="majorHAnsi" w:hAnsiTheme="majorHAnsi"/>
          <w:sz w:val="24"/>
        </w:rPr>
        <w:t xml:space="preserve">Discussion: </w:t>
      </w:r>
      <w:r w:rsidR="00EE4965" w:rsidRPr="00C24C88">
        <w:rPr>
          <w:rFonts w:asciiTheme="majorHAnsi" w:hAnsiTheme="majorHAnsi"/>
          <w:sz w:val="24"/>
        </w:rPr>
        <w:t>Public Safety Requirements for Long Term Evolution REL-12</w:t>
      </w:r>
    </w:p>
    <w:p w:rsidR="00901283" w:rsidRPr="00C24C88" w:rsidRDefault="00901283" w:rsidP="00901283">
      <w:pPr>
        <w:spacing w:after="0"/>
        <w:rPr>
          <w:rFonts w:asciiTheme="majorHAnsi" w:hAnsiTheme="majorHAnsi"/>
          <w:sz w:val="24"/>
        </w:rPr>
      </w:pPr>
    </w:p>
    <w:p w:rsidR="005F40CA" w:rsidRPr="00C24C88" w:rsidRDefault="005F40CA" w:rsidP="005F40CA">
      <w:pPr>
        <w:rPr>
          <w:rFonts w:asciiTheme="majorHAnsi" w:hAnsiTheme="majorHAnsi"/>
          <w:sz w:val="24"/>
        </w:rPr>
      </w:pPr>
      <w:r w:rsidRPr="00C24C88">
        <w:rPr>
          <w:rFonts w:asciiTheme="majorHAnsi" w:hAnsiTheme="majorHAnsi"/>
          <w:sz w:val="24"/>
        </w:rPr>
        <w:t>Ag</w:t>
      </w:r>
      <w:r w:rsidR="00901283" w:rsidRPr="00C24C88">
        <w:rPr>
          <w:rFonts w:asciiTheme="majorHAnsi" w:hAnsiTheme="majorHAnsi"/>
          <w:sz w:val="24"/>
        </w:rPr>
        <w:t>enda</w:t>
      </w:r>
      <w:r w:rsidRPr="00C24C88">
        <w:rPr>
          <w:rFonts w:asciiTheme="majorHAnsi" w:hAnsiTheme="majorHAnsi"/>
          <w:sz w:val="24"/>
        </w:rPr>
        <w:t xml:space="preserve"> Item:</w:t>
      </w:r>
      <w:r w:rsidRPr="00C24C88">
        <w:rPr>
          <w:rFonts w:asciiTheme="majorHAnsi" w:hAnsiTheme="majorHAnsi"/>
          <w:sz w:val="24"/>
        </w:rPr>
        <w:tab/>
      </w:r>
      <w:r w:rsidR="002A0E90" w:rsidRPr="00C24C88">
        <w:rPr>
          <w:rFonts w:asciiTheme="majorHAnsi" w:hAnsiTheme="majorHAnsi"/>
          <w:sz w:val="24"/>
        </w:rPr>
        <w:t>2</w:t>
      </w:r>
    </w:p>
    <w:p w:rsidR="005F40CA" w:rsidRPr="00C24C88" w:rsidRDefault="005F40CA" w:rsidP="007F69B9">
      <w:pPr>
        <w:ind w:left="1440" w:hanging="1440"/>
        <w:rPr>
          <w:rFonts w:asciiTheme="majorHAnsi" w:hAnsiTheme="majorHAnsi"/>
          <w:sz w:val="24"/>
        </w:rPr>
      </w:pPr>
      <w:r w:rsidRPr="00C24C88">
        <w:rPr>
          <w:rFonts w:asciiTheme="majorHAnsi" w:hAnsiTheme="majorHAnsi"/>
          <w:sz w:val="24"/>
        </w:rPr>
        <w:t>Source:</w:t>
      </w:r>
      <w:r w:rsidRPr="00C24C88">
        <w:rPr>
          <w:rFonts w:asciiTheme="majorHAnsi" w:hAnsiTheme="majorHAnsi"/>
          <w:sz w:val="24"/>
        </w:rPr>
        <w:tab/>
      </w:r>
      <w:r w:rsidR="00D36E0E" w:rsidRPr="00C24C88">
        <w:rPr>
          <w:rFonts w:asciiTheme="majorHAnsi" w:hAnsiTheme="majorHAnsi"/>
          <w:sz w:val="24"/>
        </w:rPr>
        <w:t xml:space="preserve">US Dept. of Commerce </w:t>
      </w:r>
    </w:p>
    <w:p w:rsidR="005F40CA" w:rsidRPr="00C24C88" w:rsidRDefault="005F40CA" w:rsidP="00EE4965">
      <w:pPr>
        <w:pBdr>
          <w:bottom w:val="single" w:sz="6" w:space="1" w:color="auto"/>
        </w:pBdr>
        <w:rPr>
          <w:rFonts w:asciiTheme="majorHAnsi" w:hAnsiTheme="majorHAnsi"/>
          <w:sz w:val="24"/>
        </w:rPr>
      </w:pPr>
      <w:r w:rsidRPr="00C24C88">
        <w:rPr>
          <w:rFonts w:asciiTheme="majorHAnsi" w:hAnsiTheme="majorHAnsi"/>
          <w:sz w:val="24"/>
        </w:rPr>
        <w:t>Contact:</w:t>
      </w:r>
      <w:r w:rsidRPr="00C24C88">
        <w:rPr>
          <w:rFonts w:asciiTheme="majorHAnsi" w:hAnsiTheme="majorHAnsi"/>
          <w:sz w:val="24"/>
        </w:rPr>
        <w:tab/>
        <w:t>Andrew Thiessen (</w:t>
      </w:r>
      <w:hyperlink r:id="rId7" w:history="1">
        <w:r w:rsidRPr="00C24C88">
          <w:rPr>
            <w:rStyle w:val="Hyperlink"/>
            <w:rFonts w:asciiTheme="majorHAnsi" w:hAnsiTheme="majorHAnsi"/>
            <w:sz w:val="24"/>
          </w:rPr>
          <w:t>andrew@its.bldrdoc.gov</w:t>
        </w:r>
      </w:hyperlink>
      <w:r w:rsidRPr="00C24C88">
        <w:rPr>
          <w:rFonts w:asciiTheme="majorHAnsi" w:hAnsiTheme="majorHAnsi"/>
          <w:sz w:val="24"/>
        </w:rPr>
        <w:t>)</w:t>
      </w:r>
    </w:p>
    <w:p w:rsidR="005F40CA" w:rsidRPr="00C24C88" w:rsidRDefault="005F40CA" w:rsidP="005F40CA">
      <w:pPr>
        <w:pBdr>
          <w:bottom w:val="single" w:sz="6" w:space="1" w:color="auto"/>
        </w:pBdr>
        <w:rPr>
          <w:rFonts w:asciiTheme="majorHAnsi" w:hAnsiTheme="majorHAnsi"/>
          <w:sz w:val="24"/>
        </w:rPr>
      </w:pPr>
    </w:p>
    <w:p w:rsidR="002A0E90" w:rsidRPr="00C24C88" w:rsidRDefault="002A0E90">
      <w:pPr>
        <w:rPr>
          <w:rFonts w:asciiTheme="majorHAnsi" w:hAnsiTheme="majorHAnsi"/>
          <w:b/>
          <w:sz w:val="24"/>
        </w:rPr>
      </w:pPr>
      <w:r w:rsidRPr="00C24C88">
        <w:rPr>
          <w:rFonts w:asciiTheme="majorHAnsi" w:hAnsiTheme="majorHAnsi"/>
          <w:b/>
          <w:sz w:val="24"/>
        </w:rPr>
        <w:t>Introduction</w:t>
      </w:r>
    </w:p>
    <w:bookmarkEnd w:id="0"/>
    <w:p w:rsidR="00C24C88" w:rsidRPr="00C24C88" w:rsidRDefault="00C24C88" w:rsidP="00C24C88">
      <w:pPr>
        <w:widowControl w:val="0"/>
        <w:autoSpaceDE w:val="0"/>
        <w:autoSpaceDN w:val="0"/>
        <w:adjustRightInd w:val="0"/>
        <w:spacing w:after="0"/>
        <w:rPr>
          <w:rFonts w:asciiTheme="majorHAnsi" w:hAnsiTheme="majorHAnsi" w:cs="Arial"/>
          <w:sz w:val="24"/>
        </w:rPr>
      </w:pPr>
      <w:r w:rsidRPr="00C24C88">
        <w:rPr>
          <w:rFonts w:asciiTheme="majorHAnsi" w:hAnsiTheme="majorHAnsi" w:cs="Arial"/>
          <w:sz w:val="24"/>
        </w:rPr>
        <w:t>Public safety in the United States, and more globally, has selected LTE as their technology of choice as they begin looking at evolving their current communications capabilities from narrowband technologies to broadband capable systems. In the selection of a commercial technology, public safety has acknowledged that there are capability gaps between what they can do today versus what LTE can provide in its current state.</w:t>
      </w:r>
    </w:p>
    <w:p w:rsidR="00C24C88" w:rsidRPr="00C24C88" w:rsidRDefault="00C24C88" w:rsidP="00C24C88">
      <w:pPr>
        <w:widowControl w:val="0"/>
        <w:autoSpaceDE w:val="0"/>
        <w:autoSpaceDN w:val="0"/>
        <w:adjustRightInd w:val="0"/>
        <w:spacing w:after="0"/>
        <w:rPr>
          <w:rFonts w:asciiTheme="majorHAnsi" w:hAnsiTheme="majorHAnsi" w:cs="Arial"/>
          <w:sz w:val="24"/>
        </w:rPr>
      </w:pPr>
    </w:p>
    <w:p w:rsidR="00C24C88" w:rsidRPr="00C24C88" w:rsidRDefault="00C24C88" w:rsidP="00C24C88">
      <w:pPr>
        <w:widowControl w:val="0"/>
        <w:autoSpaceDE w:val="0"/>
        <w:autoSpaceDN w:val="0"/>
        <w:adjustRightInd w:val="0"/>
        <w:spacing w:after="0"/>
        <w:rPr>
          <w:rFonts w:asciiTheme="majorHAnsi" w:hAnsiTheme="majorHAnsi" w:cs="Arial"/>
          <w:sz w:val="24"/>
        </w:rPr>
      </w:pPr>
      <w:r w:rsidRPr="00C24C88">
        <w:rPr>
          <w:rFonts w:asciiTheme="majorHAnsi" w:hAnsiTheme="majorHAnsi" w:cs="Arial"/>
          <w:sz w:val="24"/>
        </w:rPr>
        <w:t>Two areas identified early on that require 3GPP standards development are:</w:t>
      </w:r>
    </w:p>
    <w:p w:rsidR="00C24C88" w:rsidRPr="00C24C88" w:rsidRDefault="00C24C88" w:rsidP="00C24C88">
      <w:pPr>
        <w:widowControl w:val="0"/>
        <w:autoSpaceDE w:val="0"/>
        <w:autoSpaceDN w:val="0"/>
        <w:adjustRightInd w:val="0"/>
        <w:spacing w:after="0"/>
        <w:rPr>
          <w:rFonts w:asciiTheme="majorHAnsi" w:hAnsiTheme="majorHAnsi" w:cs="Arial"/>
          <w:sz w:val="24"/>
        </w:rPr>
      </w:pPr>
    </w:p>
    <w:p w:rsidR="00C24C88" w:rsidRPr="00C24C88" w:rsidRDefault="00C24C88" w:rsidP="00C24C88">
      <w:pPr>
        <w:pStyle w:val="ListParagraph"/>
        <w:widowControl w:val="0"/>
        <w:numPr>
          <w:ilvl w:val="0"/>
          <w:numId w:val="3"/>
        </w:numPr>
        <w:autoSpaceDE w:val="0"/>
        <w:autoSpaceDN w:val="0"/>
        <w:adjustRightInd w:val="0"/>
        <w:spacing w:after="0"/>
        <w:rPr>
          <w:rFonts w:asciiTheme="majorHAnsi" w:hAnsiTheme="majorHAnsi" w:cs="Arial"/>
          <w:szCs w:val="20"/>
        </w:rPr>
      </w:pPr>
      <w:r w:rsidRPr="00C24C88">
        <w:rPr>
          <w:rFonts w:asciiTheme="majorHAnsi" w:hAnsiTheme="majorHAnsi" w:cs="Arial"/>
          <w:szCs w:val="20"/>
        </w:rPr>
        <w:t xml:space="preserve">The ability for two or more LTE </w:t>
      </w:r>
      <w:proofErr w:type="spellStart"/>
      <w:r w:rsidRPr="00C24C88">
        <w:rPr>
          <w:rFonts w:asciiTheme="majorHAnsi" w:hAnsiTheme="majorHAnsi" w:cs="Arial"/>
          <w:szCs w:val="20"/>
        </w:rPr>
        <w:t>UEs</w:t>
      </w:r>
      <w:proofErr w:type="spellEnd"/>
      <w:r w:rsidRPr="00C24C88">
        <w:rPr>
          <w:rFonts w:asciiTheme="majorHAnsi" w:hAnsiTheme="majorHAnsi" w:cs="Arial"/>
          <w:szCs w:val="20"/>
        </w:rPr>
        <w:t xml:space="preserve"> to communicate directly between themselves without infrastructure – (</w:t>
      </w:r>
      <w:proofErr w:type="spellStart"/>
      <w:r w:rsidRPr="00C24C88">
        <w:rPr>
          <w:rFonts w:asciiTheme="majorHAnsi" w:hAnsiTheme="majorHAnsi" w:cs="Arial"/>
          <w:szCs w:val="20"/>
        </w:rPr>
        <w:t>ProSe</w:t>
      </w:r>
      <w:proofErr w:type="spellEnd"/>
      <w:r w:rsidRPr="00C24C88">
        <w:rPr>
          <w:rFonts w:asciiTheme="majorHAnsi" w:hAnsiTheme="majorHAnsi" w:cs="Arial"/>
          <w:szCs w:val="20"/>
        </w:rPr>
        <w:t>)</w:t>
      </w:r>
    </w:p>
    <w:p w:rsidR="00C24C88" w:rsidRPr="00C24C88" w:rsidRDefault="00C24C88" w:rsidP="00C24C88">
      <w:pPr>
        <w:widowControl w:val="0"/>
        <w:autoSpaceDE w:val="0"/>
        <w:autoSpaceDN w:val="0"/>
        <w:adjustRightInd w:val="0"/>
        <w:spacing w:after="0"/>
        <w:rPr>
          <w:rFonts w:asciiTheme="majorHAnsi" w:hAnsiTheme="majorHAnsi" w:cs="Arial"/>
          <w:sz w:val="24"/>
        </w:rPr>
      </w:pPr>
    </w:p>
    <w:p w:rsidR="00C24C88" w:rsidRPr="00C24C88" w:rsidRDefault="00C24C88" w:rsidP="00C24C88">
      <w:pPr>
        <w:widowControl w:val="0"/>
        <w:autoSpaceDE w:val="0"/>
        <w:autoSpaceDN w:val="0"/>
        <w:adjustRightInd w:val="0"/>
        <w:spacing w:after="0"/>
        <w:ind w:left="720"/>
        <w:rPr>
          <w:rFonts w:asciiTheme="majorHAnsi" w:hAnsiTheme="majorHAnsi" w:cs="Arial"/>
          <w:sz w:val="24"/>
        </w:rPr>
      </w:pPr>
      <w:r w:rsidRPr="00C24C88">
        <w:rPr>
          <w:rFonts w:asciiTheme="majorHAnsi" w:hAnsiTheme="majorHAnsi" w:cs="Arial"/>
          <w:sz w:val="24"/>
        </w:rPr>
        <w:t>Currently, the two major public safety narrowband technologies (Project 25 and TETRA) both provide this capability as a major, required feature for public safety communications. If public safety globally is to truly embrace LTE as their technology of choice going forward, this capability must exist within the LTE ecosystem.</w:t>
      </w:r>
    </w:p>
    <w:p w:rsidR="00C24C88" w:rsidRPr="00C24C88" w:rsidRDefault="00C24C88" w:rsidP="00C24C88">
      <w:pPr>
        <w:widowControl w:val="0"/>
        <w:autoSpaceDE w:val="0"/>
        <w:autoSpaceDN w:val="0"/>
        <w:adjustRightInd w:val="0"/>
        <w:spacing w:after="0"/>
        <w:rPr>
          <w:rFonts w:asciiTheme="majorHAnsi" w:hAnsiTheme="majorHAnsi" w:cs="Arial"/>
          <w:sz w:val="24"/>
        </w:rPr>
      </w:pPr>
    </w:p>
    <w:p w:rsidR="00C24C88" w:rsidRPr="00C24C88" w:rsidRDefault="00C24C88" w:rsidP="00C24C88">
      <w:pPr>
        <w:pStyle w:val="ListParagraph"/>
        <w:widowControl w:val="0"/>
        <w:numPr>
          <w:ilvl w:val="0"/>
          <w:numId w:val="3"/>
        </w:numPr>
        <w:autoSpaceDE w:val="0"/>
        <w:autoSpaceDN w:val="0"/>
        <w:adjustRightInd w:val="0"/>
        <w:spacing w:after="0"/>
        <w:rPr>
          <w:rFonts w:asciiTheme="majorHAnsi" w:hAnsiTheme="majorHAnsi" w:cs="Arial"/>
          <w:szCs w:val="20"/>
        </w:rPr>
      </w:pPr>
      <w:r w:rsidRPr="00C24C88">
        <w:rPr>
          <w:rFonts w:asciiTheme="majorHAnsi" w:hAnsiTheme="majorHAnsi" w:cs="Arial"/>
          <w:szCs w:val="20"/>
        </w:rPr>
        <w:t xml:space="preserve">The ability for three or more LTE </w:t>
      </w:r>
      <w:proofErr w:type="spellStart"/>
      <w:r w:rsidRPr="00C24C88">
        <w:rPr>
          <w:rFonts w:asciiTheme="majorHAnsi" w:hAnsiTheme="majorHAnsi" w:cs="Arial"/>
          <w:szCs w:val="20"/>
        </w:rPr>
        <w:t>UEs</w:t>
      </w:r>
      <w:proofErr w:type="spellEnd"/>
      <w:r w:rsidRPr="00C24C88">
        <w:rPr>
          <w:rFonts w:asciiTheme="majorHAnsi" w:hAnsiTheme="majorHAnsi" w:cs="Arial"/>
          <w:szCs w:val="20"/>
        </w:rPr>
        <w:t xml:space="preserve"> to engage in group based communications efficiently – (</w:t>
      </w:r>
      <w:r w:rsidR="00443D4F">
        <w:rPr>
          <w:rFonts w:asciiTheme="majorHAnsi" w:hAnsiTheme="majorHAnsi" w:cs="Arial"/>
          <w:szCs w:val="20"/>
        </w:rPr>
        <w:t>agreed</w:t>
      </w:r>
      <w:r w:rsidRPr="00C24C88">
        <w:rPr>
          <w:rFonts w:asciiTheme="majorHAnsi" w:hAnsiTheme="majorHAnsi" w:cs="Arial"/>
          <w:szCs w:val="20"/>
        </w:rPr>
        <w:t xml:space="preserve"> WID at SA1#58, 7-11 May 2012; approval for SA#56)</w:t>
      </w:r>
    </w:p>
    <w:p w:rsidR="00C24C88" w:rsidRPr="00C24C88" w:rsidRDefault="00C24C88" w:rsidP="00C24C88">
      <w:pPr>
        <w:widowControl w:val="0"/>
        <w:autoSpaceDE w:val="0"/>
        <w:autoSpaceDN w:val="0"/>
        <w:adjustRightInd w:val="0"/>
        <w:spacing w:after="0"/>
        <w:rPr>
          <w:rFonts w:asciiTheme="majorHAnsi" w:hAnsiTheme="majorHAnsi" w:cs="Arial"/>
          <w:sz w:val="24"/>
        </w:rPr>
      </w:pPr>
    </w:p>
    <w:p w:rsidR="00C24C88" w:rsidRPr="00C24C88" w:rsidRDefault="00C24C88" w:rsidP="00C24C88">
      <w:pPr>
        <w:widowControl w:val="0"/>
        <w:autoSpaceDE w:val="0"/>
        <w:autoSpaceDN w:val="0"/>
        <w:adjustRightInd w:val="0"/>
        <w:spacing w:after="0"/>
        <w:ind w:left="720"/>
        <w:rPr>
          <w:rFonts w:asciiTheme="majorHAnsi" w:hAnsiTheme="majorHAnsi" w:cs="Arial"/>
          <w:sz w:val="24"/>
        </w:rPr>
      </w:pPr>
      <w:r w:rsidRPr="00C24C88">
        <w:rPr>
          <w:rFonts w:asciiTheme="majorHAnsi" w:hAnsiTheme="majorHAnsi" w:cs="Arial"/>
          <w:sz w:val="24"/>
        </w:rPr>
        <w:t xml:space="preserve">Public safety personnel rarely communicate directly between two individuals, instead communicating amongst a group. Efficient group based communications is a necessity given the operational procedures and requirements of the public safety community, both network based as well as directly (as described in the </w:t>
      </w:r>
      <w:proofErr w:type="spellStart"/>
      <w:r w:rsidRPr="00C24C88">
        <w:rPr>
          <w:rFonts w:asciiTheme="majorHAnsi" w:hAnsiTheme="majorHAnsi" w:cs="Arial"/>
          <w:sz w:val="24"/>
        </w:rPr>
        <w:t>ProSe</w:t>
      </w:r>
      <w:proofErr w:type="spellEnd"/>
      <w:r w:rsidRPr="00C24C88">
        <w:rPr>
          <w:rFonts w:asciiTheme="majorHAnsi" w:hAnsiTheme="majorHAnsi" w:cs="Arial"/>
          <w:sz w:val="24"/>
        </w:rPr>
        <w:t xml:space="preserve"> work).</w:t>
      </w:r>
    </w:p>
    <w:p w:rsidR="00C24C88" w:rsidRPr="00C24C88" w:rsidRDefault="00C24C88" w:rsidP="00C24C88">
      <w:pPr>
        <w:widowControl w:val="0"/>
        <w:autoSpaceDE w:val="0"/>
        <w:autoSpaceDN w:val="0"/>
        <w:adjustRightInd w:val="0"/>
        <w:spacing w:after="0"/>
        <w:rPr>
          <w:rFonts w:asciiTheme="majorHAnsi" w:hAnsiTheme="majorHAnsi" w:cs="Arial"/>
          <w:sz w:val="24"/>
        </w:rPr>
      </w:pPr>
    </w:p>
    <w:p w:rsidR="00436F77" w:rsidRDefault="00C24C88" w:rsidP="00C24C88">
      <w:pPr>
        <w:widowControl w:val="0"/>
        <w:autoSpaceDE w:val="0"/>
        <w:autoSpaceDN w:val="0"/>
        <w:adjustRightInd w:val="0"/>
        <w:spacing w:after="0"/>
        <w:rPr>
          <w:rFonts w:asciiTheme="majorHAnsi" w:hAnsiTheme="majorHAnsi" w:cs="Arial"/>
          <w:sz w:val="24"/>
        </w:rPr>
      </w:pPr>
      <w:r w:rsidRPr="00C24C88">
        <w:rPr>
          <w:rFonts w:asciiTheme="majorHAnsi" w:hAnsiTheme="majorHAnsi" w:cs="Arial"/>
          <w:sz w:val="24"/>
        </w:rPr>
        <w:t xml:space="preserve">Both of these technology gaps are identified as critical needs globally, such that the market for these features is not limited to the United States, but are broadly applicable to all public safety around the world. </w:t>
      </w:r>
      <w:r w:rsidR="00436F77">
        <w:rPr>
          <w:rFonts w:asciiTheme="majorHAnsi" w:hAnsiTheme="majorHAnsi" w:cs="Arial"/>
          <w:sz w:val="24"/>
        </w:rPr>
        <w:t>In the United States we may see as many as 25M users for the LTE network built for public safety, and this figure grows dramatically as other countries embrace LTE as the technology of choice moving forward for their public safety users.</w:t>
      </w:r>
    </w:p>
    <w:p w:rsidR="00436F77" w:rsidRDefault="00436F77" w:rsidP="00C24C88">
      <w:pPr>
        <w:widowControl w:val="0"/>
        <w:autoSpaceDE w:val="0"/>
        <w:autoSpaceDN w:val="0"/>
        <w:adjustRightInd w:val="0"/>
        <w:spacing w:after="0"/>
        <w:rPr>
          <w:rFonts w:asciiTheme="majorHAnsi" w:hAnsiTheme="majorHAnsi" w:cs="Arial"/>
          <w:sz w:val="24"/>
        </w:rPr>
      </w:pPr>
    </w:p>
    <w:p w:rsidR="00C24C88" w:rsidRPr="00C24C88" w:rsidRDefault="00C24C88" w:rsidP="00C24C88">
      <w:pPr>
        <w:widowControl w:val="0"/>
        <w:autoSpaceDE w:val="0"/>
        <w:autoSpaceDN w:val="0"/>
        <w:adjustRightInd w:val="0"/>
        <w:spacing w:after="0"/>
        <w:rPr>
          <w:rFonts w:asciiTheme="majorHAnsi" w:hAnsiTheme="majorHAnsi" w:cs="Arial"/>
          <w:sz w:val="24"/>
        </w:rPr>
      </w:pPr>
      <w:r w:rsidRPr="00C24C88">
        <w:rPr>
          <w:rFonts w:asciiTheme="majorHAnsi" w:hAnsiTheme="majorHAnsi" w:cs="Arial"/>
          <w:sz w:val="24"/>
        </w:rPr>
        <w:t>Additionally, we further note that both of these features have a commercial application as well; be it through new revenue generation, network offload, or more efficient multi-party communications, expanding the market potential well beyond public safety.</w:t>
      </w:r>
    </w:p>
    <w:p w:rsidR="00C24C88" w:rsidRPr="00C24C88" w:rsidRDefault="00C24C88" w:rsidP="00C24C88">
      <w:pPr>
        <w:widowControl w:val="0"/>
        <w:autoSpaceDE w:val="0"/>
        <w:autoSpaceDN w:val="0"/>
        <w:adjustRightInd w:val="0"/>
        <w:spacing w:after="0"/>
        <w:rPr>
          <w:rFonts w:asciiTheme="majorHAnsi" w:hAnsiTheme="majorHAnsi" w:cs="Arial"/>
          <w:sz w:val="24"/>
        </w:rPr>
      </w:pPr>
    </w:p>
    <w:p w:rsidR="005F40CA" w:rsidRPr="00436F77" w:rsidRDefault="00C24C88" w:rsidP="00F36547">
      <w:pPr>
        <w:rPr>
          <w:rFonts w:asciiTheme="majorHAnsi" w:hAnsiTheme="majorHAnsi"/>
          <w:sz w:val="24"/>
        </w:rPr>
      </w:pPr>
      <w:r w:rsidRPr="00C24C88">
        <w:rPr>
          <w:rFonts w:asciiTheme="majorHAnsi" w:hAnsiTheme="majorHAnsi"/>
          <w:sz w:val="24"/>
        </w:rPr>
        <w:t>Given that the network operator for the United States public safety LTE network will be created within the US Department of Commerce by August of this year</w:t>
      </w:r>
      <w:r w:rsidR="00436F77">
        <w:rPr>
          <w:rFonts w:asciiTheme="majorHAnsi" w:hAnsiTheme="majorHAnsi"/>
          <w:sz w:val="24"/>
        </w:rPr>
        <w:t>, initially funded with $7B USD,</w:t>
      </w:r>
      <w:r w:rsidRPr="00C24C88">
        <w:rPr>
          <w:rFonts w:asciiTheme="majorHAnsi" w:hAnsiTheme="majorHAnsi"/>
          <w:sz w:val="24"/>
        </w:rPr>
        <w:t xml:space="preserve"> and beginning work immediately thereafter, we have a strong desire to see these features included in Release 12</w:t>
      </w:r>
      <w:r w:rsidR="00EA5E3F">
        <w:rPr>
          <w:rFonts w:asciiTheme="majorHAnsi" w:hAnsiTheme="majorHAnsi"/>
          <w:sz w:val="24"/>
        </w:rPr>
        <w:t xml:space="preserve"> to help ensure user adoption</w:t>
      </w:r>
      <w:r w:rsidRPr="00C24C88">
        <w:rPr>
          <w:rFonts w:asciiTheme="majorHAnsi" w:hAnsiTheme="majorHAnsi"/>
          <w:sz w:val="24"/>
        </w:rPr>
        <w:t>.</w:t>
      </w:r>
    </w:p>
    <w:sectPr w:rsidR="005F40CA" w:rsidRPr="00436F77" w:rsidSect="005F40CA">
      <w:headerReference w:type="default" r:id="rId8"/>
      <w:pgSz w:w="12240" w:h="15840"/>
      <w:pgMar w:top="1440" w:right="1800" w:bottom="1440" w:left="180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3EB" w:rsidRDefault="003803EB" w:rsidP="005F40CA">
      <w:pPr>
        <w:spacing w:after="0"/>
      </w:pPr>
      <w:r>
        <w:separator/>
      </w:r>
    </w:p>
  </w:endnote>
  <w:endnote w:type="continuationSeparator" w:id="0">
    <w:p w:rsidR="003803EB" w:rsidRDefault="003803EB" w:rsidP="005F40C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Arial">
    <w:panose1 w:val="020B060402020202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3EB" w:rsidRDefault="003803EB" w:rsidP="005F40CA">
      <w:pPr>
        <w:spacing w:after="0"/>
      </w:pPr>
      <w:r>
        <w:separator/>
      </w:r>
    </w:p>
  </w:footnote>
  <w:footnote w:type="continuationSeparator" w:id="0">
    <w:p w:rsidR="003803EB" w:rsidRDefault="003803EB" w:rsidP="005F40CA">
      <w:pPr>
        <w:spacing w:after="0"/>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EB" w:rsidRPr="007B7A01" w:rsidRDefault="003803EB" w:rsidP="005F40CA">
    <w:pPr>
      <w:pStyle w:val="Header"/>
      <w:jc w:val="both"/>
      <w:rPr>
        <w:rFonts w:ascii="Arial" w:hAnsi="Arial" w:cs="Arial"/>
        <w:b/>
      </w:rPr>
    </w:pPr>
    <w:r>
      <w:tab/>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FFE71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9F062BA"/>
    <w:multiLevelType w:val="hybridMultilevel"/>
    <w:tmpl w:val="4C3E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B990E01"/>
    <w:multiLevelType w:val="hybridMultilevel"/>
    <w:tmpl w:val="49DE4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1004"/>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60461F"/>
    <w:rsid w:val="0003775D"/>
    <w:rsid w:val="001410FD"/>
    <w:rsid w:val="00161DA4"/>
    <w:rsid w:val="001C6D25"/>
    <w:rsid w:val="002232E3"/>
    <w:rsid w:val="002A0E90"/>
    <w:rsid w:val="003013B1"/>
    <w:rsid w:val="003803EB"/>
    <w:rsid w:val="003C4B44"/>
    <w:rsid w:val="003C54F6"/>
    <w:rsid w:val="00436F77"/>
    <w:rsid w:val="00443D4F"/>
    <w:rsid w:val="00522F23"/>
    <w:rsid w:val="005F40CA"/>
    <w:rsid w:val="0060461F"/>
    <w:rsid w:val="00627E4D"/>
    <w:rsid w:val="006B71C0"/>
    <w:rsid w:val="006F1CA5"/>
    <w:rsid w:val="007F6990"/>
    <w:rsid w:val="007F69B9"/>
    <w:rsid w:val="00901283"/>
    <w:rsid w:val="00A60FE8"/>
    <w:rsid w:val="00A813E9"/>
    <w:rsid w:val="00A97273"/>
    <w:rsid w:val="00AA0098"/>
    <w:rsid w:val="00AB1631"/>
    <w:rsid w:val="00AC7B96"/>
    <w:rsid w:val="00B20C58"/>
    <w:rsid w:val="00B93B2D"/>
    <w:rsid w:val="00BD6C47"/>
    <w:rsid w:val="00C22392"/>
    <w:rsid w:val="00C24C88"/>
    <w:rsid w:val="00C80720"/>
    <w:rsid w:val="00C81D5E"/>
    <w:rsid w:val="00C87950"/>
    <w:rsid w:val="00CC1530"/>
    <w:rsid w:val="00CD1287"/>
    <w:rsid w:val="00D0385E"/>
    <w:rsid w:val="00D12A37"/>
    <w:rsid w:val="00D36E0E"/>
    <w:rsid w:val="00D8070E"/>
    <w:rsid w:val="00EA5E3F"/>
    <w:rsid w:val="00EC200E"/>
    <w:rsid w:val="00EE4965"/>
    <w:rsid w:val="00F36547"/>
    <w:rsid w:val="00FE191F"/>
  </w:rsids>
  <m:mathPr>
    <m:mathFont m:val="Palatino Linotype"/>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61F"/>
    <w:pPr>
      <w:spacing w:after="180"/>
    </w:pPr>
    <w:rPr>
      <w:rFonts w:ascii="Times New Roman" w:eastAsia="Times New Roman" w:hAnsi="Times New Roman"/>
      <w:lang w:val="en-GB"/>
    </w:rPr>
  </w:style>
  <w:style w:type="paragraph" w:styleId="Heading1">
    <w:name w:val="heading 1"/>
    <w:basedOn w:val="Normal"/>
    <w:next w:val="Normal"/>
    <w:link w:val="Heading1Char"/>
    <w:uiPriority w:val="9"/>
    <w:qFormat/>
    <w:rsid w:val="0060461F"/>
    <w:pPr>
      <w:keepNext/>
      <w:keepLines/>
      <w:spacing w:before="480" w:after="0"/>
      <w:outlineLvl w:val="0"/>
    </w:pPr>
    <w:rPr>
      <w:rFonts w:ascii="Calibri" w:eastAsia="MS Gothic" w:hAnsi="Calibri"/>
      <w:b/>
      <w:bCs/>
      <w:color w:val="345A8A"/>
      <w:sz w:val="32"/>
      <w:szCs w:val="32"/>
    </w:rPr>
  </w:style>
  <w:style w:type="paragraph" w:styleId="Heading2">
    <w:name w:val="heading 2"/>
    <w:basedOn w:val="Heading1"/>
    <w:next w:val="Normal"/>
    <w:link w:val="Heading2Char"/>
    <w:qFormat/>
    <w:rsid w:val="0060461F"/>
    <w:pPr>
      <w:spacing w:before="180" w:after="180"/>
      <w:ind w:left="1134" w:hanging="1134"/>
      <w:outlineLvl w:val="1"/>
    </w:pPr>
    <w:rPr>
      <w:rFonts w:ascii="Arial" w:eastAsia="Times New Roman" w:hAnsi="Arial"/>
      <w:b w:val="0"/>
      <w:bCs w:val="0"/>
      <w:color w:val="auto"/>
      <w:szCs w:val="20"/>
    </w:rPr>
  </w:style>
  <w:style w:type="paragraph" w:styleId="Heading3">
    <w:name w:val="heading 3"/>
    <w:basedOn w:val="Heading2"/>
    <w:next w:val="Normal"/>
    <w:link w:val="Heading3Char"/>
    <w:qFormat/>
    <w:rsid w:val="0060461F"/>
    <w:pPr>
      <w:spacing w:before="120"/>
      <w:outlineLvl w:val="2"/>
    </w:pPr>
    <w:rPr>
      <w:sz w:val="28"/>
    </w:rPr>
  </w:style>
  <w:style w:type="paragraph" w:styleId="Heading4">
    <w:name w:val="heading 4"/>
    <w:basedOn w:val="Heading3"/>
    <w:next w:val="Normal"/>
    <w:link w:val="Heading4Char"/>
    <w:qFormat/>
    <w:rsid w:val="0060461F"/>
    <w:pPr>
      <w:ind w:left="1418" w:hanging="1418"/>
      <w:outlineLvl w:val="3"/>
    </w:pPr>
    <w:rPr>
      <w:sz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1"/>
    <w:uiPriority w:val="99"/>
    <w:semiHidden/>
    <w:unhideWhenUsed/>
    <w:rsid w:val="00EB2604"/>
    <w:rPr>
      <w:rFonts w:ascii="Lucida Grande" w:eastAsia="Cambria" w:hAnsi="Lucida Grande"/>
      <w:sz w:val="18"/>
      <w:szCs w:val="18"/>
    </w:rPr>
  </w:style>
  <w:style w:type="character" w:customStyle="1" w:styleId="BalloonTextChar">
    <w:name w:val="Balloon Text Char"/>
    <w:uiPriority w:val="99"/>
    <w:semiHidden/>
    <w:rsid w:val="00EB2604"/>
    <w:rPr>
      <w:rFonts w:ascii="Lucida Grande" w:hAnsi="Lucida Grande"/>
      <w:sz w:val="18"/>
      <w:szCs w:val="18"/>
    </w:rPr>
  </w:style>
  <w:style w:type="character" w:customStyle="1" w:styleId="BalloonTextChar1">
    <w:name w:val="Balloon Text Char1"/>
    <w:link w:val="BalloonText"/>
    <w:uiPriority w:val="99"/>
    <w:semiHidden/>
    <w:rsid w:val="00EB2604"/>
    <w:rPr>
      <w:rFonts w:ascii="Lucida Grande" w:hAnsi="Lucida Grande"/>
      <w:sz w:val="18"/>
      <w:szCs w:val="18"/>
    </w:rPr>
  </w:style>
  <w:style w:type="character" w:customStyle="1" w:styleId="Heading2Char">
    <w:name w:val="Heading 2 Char"/>
    <w:link w:val="Heading2"/>
    <w:rsid w:val="0060461F"/>
    <w:rPr>
      <w:rFonts w:ascii="Arial" w:eastAsia="Times New Roman" w:hAnsi="Arial" w:cs="Times New Roman"/>
      <w:sz w:val="32"/>
      <w:szCs w:val="20"/>
      <w:lang w:val="en-GB"/>
    </w:rPr>
  </w:style>
  <w:style w:type="character" w:customStyle="1" w:styleId="Heading3Char">
    <w:name w:val="Heading 3 Char"/>
    <w:link w:val="Heading3"/>
    <w:rsid w:val="0060461F"/>
    <w:rPr>
      <w:rFonts w:ascii="Arial" w:eastAsia="Times New Roman" w:hAnsi="Arial" w:cs="Times New Roman"/>
      <w:sz w:val="28"/>
      <w:szCs w:val="20"/>
      <w:lang w:val="en-GB"/>
    </w:rPr>
  </w:style>
  <w:style w:type="character" w:customStyle="1" w:styleId="Heading4Char">
    <w:name w:val="Heading 4 Char"/>
    <w:link w:val="Heading4"/>
    <w:rsid w:val="0060461F"/>
    <w:rPr>
      <w:rFonts w:ascii="Arial" w:eastAsia="Times New Roman" w:hAnsi="Arial" w:cs="Times New Roman"/>
      <w:szCs w:val="20"/>
      <w:lang w:val="en-GB"/>
    </w:rPr>
  </w:style>
  <w:style w:type="character" w:customStyle="1" w:styleId="Heading1Char">
    <w:name w:val="Heading 1 Char"/>
    <w:link w:val="Heading1"/>
    <w:uiPriority w:val="9"/>
    <w:rsid w:val="0060461F"/>
    <w:rPr>
      <w:rFonts w:ascii="Calibri" w:eastAsia="MS Gothic" w:hAnsi="Calibri" w:cs="Times New Roman"/>
      <w:b/>
      <w:bCs/>
      <w:color w:val="345A8A"/>
      <w:sz w:val="32"/>
      <w:szCs w:val="32"/>
      <w:lang w:val="en-GB"/>
    </w:rPr>
  </w:style>
  <w:style w:type="character" w:styleId="CommentReference">
    <w:name w:val="annotation reference"/>
    <w:uiPriority w:val="99"/>
    <w:semiHidden/>
    <w:unhideWhenUsed/>
    <w:rsid w:val="00D04565"/>
    <w:rPr>
      <w:sz w:val="16"/>
      <w:szCs w:val="16"/>
    </w:rPr>
  </w:style>
  <w:style w:type="paragraph" w:styleId="CommentText">
    <w:name w:val="annotation text"/>
    <w:basedOn w:val="Normal"/>
    <w:link w:val="CommentTextChar"/>
    <w:uiPriority w:val="99"/>
    <w:semiHidden/>
    <w:unhideWhenUsed/>
    <w:rsid w:val="00D04565"/>
  </w:style>
  <w:style w:type="character" w:customStyle="1" w:styleId="CommentTextChar">
    <w:name w:val="Comment Text Char"/>
    <w:link w:val="CommentText"/>
    <w:uiPriority w:val="99"/>
    <w:semiHidden/>
    <w:rsid w:val="00D0456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04565"/>
    <w:rPr>
      <w:b/>
      <w:bCs/>
    </w:rPr>
  </w:style>
  <w:style w:type="character" w:customStyle="1" w:styleId="CommentSubjectChar">
    <w:name w:val="Comment Subject Char"/>
    <w:link w:val="CommentSubject"/>
    <w:uiPriority w:val="99"/>
    <w:semiHidden/>
    <w:rsid w:val="00D04565"/>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7B7A01"/>
    <w:pPr>
      <w:tabs>
        <w:tab w:val="center" w:pos="4680"/>
        <w:tab w:val="right" w:pos="9360"/>
      </w:tabs>
      <w:spacing w:after="0"/>
    </w:pPr>
  </w:style>
  <w:style w:type="character" w:customStyle="1" w:styleId="HeaderChar">
    <w:name w:val="Header Char"/>
    <w:link w:val="Header"/>
    <w:uiPriority w:val="99"/>
    <w:rsid w:val="007B7A01"/>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7B7A01"/>
    <w:pPr>
      <w:tabs>
        <w:tab w:val="center" w:pos="4680"/>
        <w:tab w:val="right" w:pos="9360"/>
      </w:tabs>
      <w:spacing w:after="0"/>
    </w:pPr>
  </w:style>
  <w:style w:type="character" w:customStyle="1" w:styleId="FooterChar">
    <w:name w:val="Footer Char"/>
    <w:link w:val="Footer"/>
    <w:uiPriority w:val="99"/>
    <w:rsid w:val="007B7A01"/>
    <w:rPr>
      <w:rFonts w:ascii="Times New Roman" w:eastAsia="Times New Roman" w:hAnsi="Times New Roman" w:cs="Times New Roman"/>
      <w:sz w:val="20"/>
      <w:szCs w:val="20"/>
      <w:lang w:val="en-GB"/>
    </w:rPr>
  </w:style>
  <w:style w:type="character" w:styleId="Hyperlink">
    <w:name w:val="Hyperlink"/>
    <w:rsid w:val="00765C7F"/>
    <w:rPr>
      <w:color w:val="0000FF"/>
      <w:u w:val="single"/>
    </w:rPr>
  </w:style>
  <w:style w:type="paragraph" w:styleId="ListParagraph">
    <w:name w:val="List Paragraph"/>
    <w:basedOn w:val="Normal"/>
    <w:uiPriority w:val="34"/>
    <w:qFormat/>
    <w:rsid w:val="00C24C88"/>
    <w:pPr>
      <w:spacing w:after="200"/>
      <w:ind w:left="720"/>
      <w:contextualSpacing/>
    </w:pPr>
    <w:rPr>
      <w:rFonts w:asciiTheme="minorHAnsi" w:eastAsiaTheme="minorHAnsi" w:hAnsiTheme="minorHAnsi" w:cstheme="minorBidi"/>
      <w:sz w:val="24"/>
      <w:szCs w:val="24"/>
      <w:lang w:val="en-US"/>
    </w:rPr>
  </w:style>
  <w:style w:type="paragraph" w:styleId="BodyText">
    <w:name w:val="Body Text"/>
    <w:basedOn w:val="Normal"/>
    <w:link w:val="BodyTextChar"/>
    <w:rsid w:val="00F36547"/>
    <w:pPr>
      <w:spacing w:before="120" w:after="120"/>
    </w:pPr>
    <w:rPr>
      <w:kern w:val="22"/>
      <w:sz w:val="22"/>
      <w:szCs w:val="24"/>
      <w:lang w:val="en-US"/>
    </w:rPr>
  </w:style>
  <w:style w:type="character" w:customStyle="1" w:styleId="BodyTextChar">
    <w:name w:val="Body Text Char"/>
    <w:basedOn w:val="DefaultParagraphFont"/>
    <w:link w:val="BodyText"/>
    <w:rsid w:val="00F36547"/>
    <w:rPr>
      <w:rFonts w:ascii="Times New Roman" w:eastAsia="Times New Roman" w:hAnsi="Times New Roman"/>
      <w:kern w:val="22"/>
      <w:sz w:val="22"/>
      <w:szCs w:val="24"/>
    </w:rPr>
  </w:style>
</w:styles>
</file>

<file path=word/webSettings.xml><?xml version="1.0" encoding="utf-8"?>
<w:webSettings xmlns:r="http://schemas.openxmlformats.org/officeDocument/2006/relationships" xmlns:w="http://schemas.openxmlformats.org/wordprocessingml/2006/main">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andrew@its.bldrdoc.gov" TargetMode="Externa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367</Words>
  <Characters>2020</Characters>
  <Application>Microsoft Macintosh Word</Application>
  <DocSecurity>0</DocSecurity>
  <Lines>31</Lines>
  <Paragraphs>7</Paragraphs>
  <ScaleCrop>false</ScaleCrop>
  <HeadingPairs>
    <vt:vector size="2" baseType="variant">
      <vt:variant>
        <vt:lpstr>Title</vt:lpstr>
      </vt:variant>
      <vt:variant>
        <vt:i4>1</vt:i4>
      </vt:variant>
    </vt:vector>
  </HeadingPairs>
  <TitlesOfParts>
    <vt:vector size="1" baseType="lpstr">
      <vt:lpstr/>
    </vt:vector>
  </TitlesOfParts>
  <Company>NTIA/ITS.P</Company>
  <LinksUpToDate>false</LinksUpToDate>
  <CharactersWithSpaces>2570</CharactersWithSpaces>
  <SharedDoc>false</SharedDoc>
  <HLinks>
    <vt:vector size="48" baseType="variant">
      <vt:variant>
        <vt:i4>3145763</vt:i4>
      </vt:variant>
      <vt:variant>
        <vt:i4>21</vt:i4>
      </vt:variant>
      <vt:variant>
        <vt:i4>0</vt:i4>
      </vt:variant>
      <vt:variant>
        <vt:i4>5</vt:i4>
      </vt:variant>
      <vt:variant>
        <vt:lpwstr>http://www.cept.org/ecc/groups/ecc/wg-fm/fm-49</vt:lpwstr>
      </vt:variant>
      <vt:variant>
        <vt:lpwstr/>
      </vt:variant>
      <vt:variant>
        <vt:i4>7995455</vt:i4>
      </vt:variant>
      <vt:variant>
        <vt:i4>18</vt:i4>
      </vt:variant>
      <vt:variant>
        <vt:i4>0</vt:i4>
      </vt:variant>
      <vt:variant>
        <vt:i4>5</vt:i4>
      </vt:variant>
      <vt:variant>
        <vt:lpwstr>http://www.pscr.gov/outreach/safecom/ps_sor/reqs/reqs_docs.php</vt:lpwstr>
      </vt:variant>
      <vt:variant>
        <vt:lpwstr/>
      </vt:variant>
      <vt:variant>
        <vt:i4>5570568</vt:i4>
      </vt:variant>
      <vt:variant>
        <vt:i4>15</vt:i4>
      </vt:variant>
      <vt:variant>
        <vt:i4>0</vt:i4>
      </vt:variant>
      <vt:variant>
        <vt:i4>5</vt:i4>
      </vt:variant>
      <vt:variant>
        <vt:lpwstr>http://www.npstc.org/statementOfRequirements.jsp</vt:lpwstr>
      </vt:variant>
      <vt:variant>
        <vt:lpwstr/>
      </vt:variant>
      <vt:variant>
        <vt:i4>5701679</vt:i4>
      </vt:variant>
      <vt:variant>
        <vt:i4>12</vt:i4>
      </vt:variant>
      <vt:variant>
        <vt:i4>0</vt:i4>
      </vt:variant>
      <vt:variant>
        <vt:i4>5</vt:i4>
      </vt:variant>
      <vt:variant>
        <vt:lpwstr>http://hraunfoss.fcc.gov/edocs_public/attachmatch/FCC-11-6A1.pdf</vt:lpwstr>
      </vt:variant>
      <vt:variant>
        <vt:lpwstr/>
      </vt:variant>
      <vt:variant>
        <vt:i4>655387</vt:i4>
      </vt:variant>
      <vt:variant>
        <vt:i4>9</vt:i4>
      </vt:variant>
      <vt:variant>
        <vt:i4>0</vt:i4>
      </vt:variant>
      <vt:variant>
        <vt:i4>5</vt:i4>
      </vt:variant>
      <vt:variant>
        <vt:lpwstr>http://www.3gpp.org/IMG/pdf/psltedoc-304244a1.pdf</vt:lpwstr>
      </vt:variant>
      <vt:variant>
        <vt:lpwstr/>
      </vt:variant>
      <vt:variant>
        <vt:i4>3342391</vt:i4>
      </vt:variant>
      <vt:variant>
        <vt:i4>6</vt:i4>
      </vt:variant>
      <vt:variant>
        <vt:i4>0</vt:i4>
      </vt:variant>
      <vt:variant>
        <vt:i4>5</vt:i4>
      </vt:variant>
      <vt:variant>
        <vt:lpwstr>http://www.3gpp.org/FCC-selects-LTE-for-USA-Public</vt:lpwstr>
      </vt:variant>
      <vt:variant>
        <vt:lpwstr/>
      </vt:variant>
      <vt:variant>
        <vt:i4>2621533</vt:i4>
      </vt:variant>
      <vt:variant>
        <vt:i4>3</vt:i4>
      </vt:variant>
      <vt:variant>
        <vt:i4>0</vt:i4>
      </vt:variant>
      <vt:variant>
        <vt:i4>5</vt:i4>
      </vt:variant>
      <vt:variant>
        <vt:lpwstr>mailto:andrew@its.bldrdoc.gov</vt:lpwstr>
      </vt:variant>
      <vt:variant>
        <vt:lpwstr/>
      </vt:variant>
      <vt:variant>
        <vt:i4>983141</vt:i4>
      </vt:variant>
      <vt:variant>
        <vt:i4>0</vt:i4>
      </vt:variant>
      <vt:variant>
        <vt:i4>0</vt:i4>
      </vt:variant>
      <vt:variant>
        <vt:i4>5</vt:i4>
      </vt:variant>
      <vt:variant>
        <vt:lpwstr>mailto:bward@its.bldrdoc.gov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bruce ward</dc:creator>
  <cp:keywords/>
  <cp:lastModifiedBy>Andrew Thiessen</cp:lastModifiedBy>
  <cp:revision>4</cp:revision>
  <cp:lastPrinted>2012-04-11T19:48:00Z</cp:lastPrinted>
  <dcterms:created xsi:type="dcterms:W3CDTF">2012-05-29T15:17:00Z</dcterms:created>
  <dcterms:modified xsi:type="dcterms:W3CDTF">2012-05-29T15:37:00Z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1554334256</vt:i4>
  </property>
  <property fmtid="{D5CDD505-2E9C-101B-9397-08002B2CF9AE}" pid="3" name="_NewReviewCycle">
    <vt:lpwstr/>
  </property>
  <property fmtid="{D5CDD505-2E9C-101B-9397-08002B2CF9AE}" pid="4" name="_EmailSubject">
    <vt:lpwstr>S1-121256 was S1-121337</vt:lpwstr>
  </property>
  <property fmtid="{D5CDD505-2E9C-101B-9397-08002B2CF9AE}" pid="5" name="_AuthorEmail">
    <vt:lpwstr>tsirtsis@qualcomm.com</vt:lpwstr>
  </property>
  <property fmtid="{D5CDD505-2E9C-101B-9397-08002B2CF9AE}" pid="6" name="_AuthorEmailDisplayName">
    <vt:lpwstr>Tsirtsis, George</vt:lpwstr>
  </property>
  <property fmtid="{D5CDD505-2E9C-101B-9397-08002B2CF9AE}" pid="7" name="_PreviousAdHocReviewCycleID">
    <vt:i4>10516300</vt:i4>
  </property>
</Properties>
</file>