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BE40" w14:textId="6FED5CDA" w:rsidR="00D911FD" w:rsidRDefault="00D911FD" w:rsidP="00D911F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60</w:t>
        </w:r>
      </w:fldSimple>
      <w:fldSimple w:instr=" DOCPROPERTY  MtgTitle  \* MERGEFORMAT "/>
      <w:r>
        <w:rPr>
          <w:b/>
          <w:i/>
          <w:noProof/>
          <w:sz w:val="28"/>
        </w:rPr>
        <w:tab/>
      </w:r>
      <w:fldSimple w:instr=" DOCPROPERTY  Tdoc#  \* MERGEFORMAT ">
        <w:r w:rsidRPr="00E13F3D">
          <w:rPr>
            <w:b/>
            <w:i/>
            <w:noProof/>
            <w:sz w:val="28"/>
          </w:rPr>
          <w:t>S6-241</w:t>
        </w:r>
      </w:fldSimple>
      <w:r w:rsidR="00B37239">
        <w:rPr>
          <w:b/>
          <w:i/>
          <w:noProof/>
          <w:sz w:val="28"/>
        </w:rPr>
        <w:t>329</w:t>
      </w:r>
    </w:p>
    <w:p w14:paraId="2E117657" w14:textId="77777777" w:rsidR="00D911FD" w:rsidRDefault="00000000" w:rsidP="00D911FD">
      <w:pPr>
        <w:pStyle w:val="CRCoverPage"/>
        <w:outlineLvl w:val="0"/>
        <w:rPr>
          <w:b/>
          <w:noProof/>
          <w:sz w:val="24"/>
        </w:rPr>
      </w:pPr>
      <w:fldSimple w:instr=" DOCPROPERTY  Location  \* MERGEFORMAT ">
        <w:r w:rsidR="00D911FD" w:rsidRPr="00BA51D9">
          <w:rPr>
            <w:b/>
            <w:noProof/>
            <w:sz w:val="24"/>
          </w:rPr>
          <w:t>Changsha, Hunan Province</w:t>
        </w:r>
      </w:fldSimple>
      <w:r w:rsidR="00D911FD">
        <w:rPr>
          <w:b/>
          <w:noProof/>
          <w:sz w:val="24"/>
        </w:rPr>
        <w:t xml:space="preserve">, </w:t>
      </w:r>
      <w:fldSimple w:instr=" DOCPROPERTY  Country  \* MERGEFORMAT ">
        <w:r w:rsidR="00D911FD" w:rsidRPr="00BA51D9">
          <w:rPr>
            <w:b/>
            <w:noProof/>
            <w:sz w:val="24"/>
          </w:rPr>
          <w:t>China</w:t>
        </w:r>
      </w:fldSimple>
      <w:r w:rsidR="00D911FD">
        <w:rPr>
          <w:b/>
          <w:noProof/>
          <w:sz w:val="24"/>
        </w:rPr>
        <w:t xml:space="preserve">, </w:t>
      </w:r>
      <w:fldSimple w:instr=" DOCPROPERTY  StartDate  \* MERGEFORMAT ">
        <w:r w:rsidR="00D911FD" w:rsidRPr="00BA51D9">
          <w:rPr>
            <w:b/>
            <w:noProof/>
            <w:sz w:val="24"/>
          </w:rPr>
          <w:t>15th Apr 2024</w:t>
        </w:r>
      </w:fldSimple>
      <w:r w:rsidR="00D911FD">
        <w:rPr>
          <w:b/>
          <w:noProof/>
          <w:sz w:val="24"/>
        </w:rPr>
        <w:t xml:space="preserve"> - </w:t>
      </w:r>
      <w:fldSimple w:instr=" DOCPROPERTY  EndDate  \* MERGEFORMAT ">
        <w:r w:rsidR="00D911FD"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11FD" w14:paraId="64DFE606" w14:textId="77777777" w:rsidTr="00F42DAD">
        <w:tc>
          <w:tcPr>
            <w:tcW w:w="9641" w:type="dxa"/>
            <w:gridSpan w:val="9"/>
            <w:tcBorders>
              <w:top w:val="single" w:sz="4" w:space="0" w:color="auto"/>
              <w:left w:val="single" w:sz="4" w:space="0" w:color="auto"/>
              <w:right w:val="single" w:sz="4" w:space="0" w:color="auto"/>
            </w:tcBorders>
          </w:tcPr>
          <w:p w14:paraId="6EF5C051" w14:textId="77777777" w:rsidR="00D911FD" w:rsidRDefault="00D911FD" w:rsidP="00F42DAD">
            <w:pPr>
              <w:pStyle w:val="CRCoverPage"/>
              <w:spacing w:after="0"/>
              <w:jc w:val="right"/>
              <w:rPr>
                <w:i/>
                <w:noProof/>
              </w:rPr>
            </w:pPr>
            <w:r>
              <w:rPr>
                <w:i/>
                <w:noProof/>
                <w:sz w:val="14"/>
              </w:rPr>
              <w:t>CR-Form-v12.3</w:t>
            </w:r>
          </w:p>
        </w:tc>
      </w:tr>
      <w:tr w:rsidR="00D911FD" w14:paraId="179B3FA9" w14:textId="77777777" w:rsidTr="00F42DAD">
        <w:tc>
          <w:tcPr>
            <w:tcW w:w="9641" w:type="dxa"/>
            <w:gridSpan w:val="9"/>
            <w:tcBorders>
              <w:left w:val="single" w:sz="4" w:space="0" w:color="auto"/>
              <w:right w:val="single" w:sz="4" w:space="0" w:color="auto"/>
            </w:tcBorders>
          </w:tcPr>
          <w:p w14:paraId="7C886518" w14:textId="77777777" w:rsidR="00D911FD" w:rsidRDefault="00D911FD" w:rsidP="00F42DAD">
            <w:pPr>
              <w:pStyle w:val="CRCoverPage"/>
              <w:spacing w:after="0"/>
              <w:jc w:val="center"/>
              <w:rPr>
                <w:noProof/>
              </w:rPr>
            </w:pPr>
            <w:r>
              <w:rPr>
                <w:b/>
                <w:noProof/>
                <w:sz w:val="32"/>
              </w:rPr>
              <w:t>CHANGE REQUEST</w:t>
            </w:r>
          </w:p>
        </w:tc>
      </w:tr>
      <w:tr w:rsidR="00D911FD" w14:paraId="43BFE7E4" w14:textId="77777777" w:rsidTr="00F42DAD">
        <w:tc>
          <w:tcPr>
            <w:tcW w:w="9641" w:type="dxa"/>
            <w:gridSpan w:val="9"/>
            <w:tcBorders>
              <w:left w:val="single" w:sz="4" w:space="0" w:color="auto"/>
              <w:right w:val="single" w:sz="4" w:space="0" w:color="auto"/>
            </w:tcBorders>
          </w:tcPr>
          <w:p w14:paraId="39E5E646" w14:textId="77777777" w:rsidR="00D911FD" w:rsidRDefault="00D911FD" w:rsidP="00F42DAD">
            <w:pPr>
              <w:pStyle w:val="CRCoverPage"/>
              <w:spacing w:after="0"/>
              <w:rPr>
                <w:noProof/>
                <w:sz w:val="8"/>
                <w:szCs w:val="8"/>
              </w:rPr>
            </w:pPr>
          </w:p>
        </w:tc>
      </w:tr>
      <w:tr w:rsidR="00D911FD" w14:paraId="1CF5FE5B" w14:textId="77777777" w:rsidTr="00F42DAD">
        <w:tc>
          <w:tcPr>
            <w:tcW w:w="142" w:type="dxa"/>
            <w:tcBorders>
              <w:left w:val="single" w:sz="4" w:space="0" w:color="auto"/>
            </w:tcBorders>
          </w:tcPr>
          <w:p w14:paraId="342FF536" w14:textId="77777777" w:rsidR="00D911FD" w:rsidRDefault="00D911FD" w:rsidP="00F42DAD">
            <w:pPr>
              <w:pStyle w:val="CRCoverPage"/>
              <w:spacing w:after="0"/>
              <w:jc w:val="right"/>
              <w:rPr>
                <w:noProof/>
              </w:rPr>
            </w:pPr>
          </w:p>
        </w:tc>
        <w:tc>
          <w:tcPr>
            <w:tcW w:w="1559" w:type="dxa"/>
            <w:shd w:val="pct30" w:color="FFFF00" w:fill="auto"/>
          </w:tcPr>
          <w:p w14:paraId="2EDEFB39" w14:textId="77777777" w:rsidR="00D911FD" w:rsidRPr="00410371" w:rsidRDefault="00000000" w:rsidP="00F42DAD">
            <w:pPr>
              <w:pStyle w:val="CRCoverPage"/>
              <w:spacing w:after="0"/>
              <w:jc w:val="right"/>
              <w:rPr>
                <w:b/>
                <w:noProof/>
                <w:sz w:val="28"/>
              </w:rPr>
            </w:pPr>
            <w:fldSimple w:instr=" DOCPROPERTY  Spec#  \* MERGEFORMAT ">
              <w:r w:rsidR="00D911FD" w:rsidRPr="00410371">
                <w:rPr>
                  <w:b/>
                  <w:noProof/>
                  <w:sz w:val="28"/>
                </w:rPr>
                <w:t>23.286</w:t>
              </w:r>
            </w:fldSimple>
          </w:p>
        </w:tc>
        <w:tc>
          <w:tcPr>
            <w:tcW w:w="709" w:type="dxa"/>
          </w:tcPr>
          <w:p w14:paraId="3B58950C" w14:textId="77777777" w:rsidR="00D911FD" w:rsidRDefault="00D911FD" w:rsidP="00F42DAD">
            <w:pPr>
              <w:pStyle w:val="CRCoverPage"/>
              <w:spacing w:after="0"/>
              <w:jc w:val="center"/>
              <w:rPr>
                <w:noProof/>
              </w:rPr>
            </w:pPr>
            <w:r>
              <w:rPr>
                <w:b/>
                <w:noProof/>
                <w:sz w:val="28"/>
              </w:rPr>
              <w:t>CR</w:t>
            </w:r>
          </w:p>
        </w:tc>
        <w:tc>
          <w:tcPr>
            <w:tcW w:w="1276" w:type="dxa"/>
            <w:shd w:val="pct30" w:color="FFFF00" w:fill="auto"/>
          </w:tcPr>
          <w:p w14:paraId="505AB0F2" w14:textId="77777777" w:rsidR="00D911FD" w:rsidRPr="00410371" w:rsidRDefault="00000000" w:rsidP="00F42DAD">
            <w:pPr>
              <w:pStyle w:val="CRCoverPage"/>
              <w:spacing w:after="0"/>
              <w:rPr>
                <w:noProof/>
              </w:rPr>
            </w:pPr>
            <w:fldSimple w:instr=" DOCPROPERTY  Cr#  \* MERGEFORMAT ">
              <w:r w:rsidR="00D911FD" w:rsidRPr="00410371">
                <w:rPr>
                  <w:b/>
                  <w:noProof/>
                  <w:sz w:val="28"/>
                </w:rPr>
                <w:t>0082</w:t>
              </w:r>
            </w:fldSimple>
          </w:p>
        </w:tc>
        <w:tc>
          <w:tcPr>
            <w:tcW w:w="709" w:type="dxa"/>
          </w:tcPr>
          <w:p w14:paraId="4243079C" w14:textId="77777777" w:rsidR="00D911FD" w:rsidRDefault="00D911FD" w:rsidP="00F42DAD">
            <w:pPr>
              <w:pStyle w:val="CRCoverPage"/>
              <w:tabs>
                <w:tab w:val="right" w:pos="625"/>
              </w:tabs>
              <w:spacing w:after="0"/>
              <w:jc w:val="center"/>
              <w:rPr>
                <w:noProof/>
              </w:rPr>
            </w:pPr>
            <w:r>
              <w:rPr>
                <w:b/>
                <w:bCs/>
                <w:noProof/>
                <w:sz w:val="28"/>
              </w:rPr>
              <w:t>rev</w:t>
            </w:r>
          </w:p>
        </w:tc>
        <w:tc>
          <w:tcPr>
            <w:tcW w:w="992" w:type="dxa"/>
            <w:shd w:val="pct30" w:color="FFFF00" w:fill="auto"/>
          </w:tcPr>
          <w:p w14:paraId="2087C164" w14:textId="0441B719" w:rsidR="00D911FD" w:rsidRPr="00410371" w:rsidRDefault="00B37239" w:rsidP="00F42DAD">
            <w:pPr>
              <w:pStyle w:val="CRCoverPage"/>
              <w:spacing w:after="0"/>
              <w:jc w:val="center"/>
              <w:rPr>
                <w:b/>
                <w:noProof/>
              </w:rPr>
            </w:pPr>
            <w:r>
              <w:rPr>
                <w:b/>
                <w:noProof/>
                <w:sz w:val="28"/>
              </w:rPr>
              <w:t>1</w:t>
            </w:r>
          </w:p>
        </w:tc>
        <w:tc>
          <w:tcPr>
            <w:tcW w:w="2410" w:type="dxa"/>
          </w:tcPr>
          <w:p w14:paraId="1312EB61" w14:textId="77777777" w:rsidR="00D911FD" w:rsidRDefault="00D911FD" w:rsidP="00F42D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DC97BE" w14:textId="77777777" w:rsidR="00D911FD" w:rsidRPr="00410371" w:rsidRDefault="00000000" w:rsidP="00F42DAD">
            <w:pPr>
              <w:pStyle w:val="CRCoverPage"/>
              <w:spacing w:after="0"/>
              <w:jc w:val="center"/>
              <w:rPr>
                <w:noProof/>
                <w:sz w:val="28"/>
              </w:rPr>
            </w:pPr>
            <w:fldSimple w:instr=" DOCPROPERTY  Version  \* MERGEFORMAT ">
              <w:r w:rsidR="00D911FD" w:rsidRPr="00410371">
                <w:rPr>
                  <w:b/>
                  <w:noProof/>
                  <w:sz w:val="28"/>
                </w:rPr>
                <w:t>17.4.0</w:t>
              </w:r>
            </w:fldSimple>
          </w:p>
        </w:tc>
        <w:tc>
          <w:tcPr>
            <w:tcW w:w="143" w:type="dxa"/>
            <w:tcBorders>
              <w:right w:val="single" w:sz="4" w:space="0" w:color="auto"/>
            </w:tcBorders>
          </w:tcPr>
          <w:p w14:paraId="44B63402" w14:textId="77777777" w:rsidR="00D911FD" w:rsidRDefault="00D911FD" w:rsidP="00F42DAD">
            <w:pPr>
              <w:pStyle w:val="CRCoverPage"/>
              <w:spacing w:after="0"/>
              <w:rPr>
                <w:noProof/>
              </w:rPr>
            </w:pPr>
          </w:p>
        </w:tc>
      </w:tr>
      <w:tr w:rsidR="00D911FD" w14:paraId="3929798B" w14:textId="77777777" w:rsidTr="00F42DAD">
        <w:tc>
          <w:tcPr>
            <w:tcW w:w="9641" w:type="dxa"/>
            <w:gridSpan w:val="9"/>
            <w:tcBorders>
              <w:left w:val="single" w:sz="4" w:space="0" w:color="auto"/>
              <w:right w:val="single" w:sz="4" w:space="0" w:color="auto"/>
            </w:tcBorders>
          </w:tcPr>
          <w:p w14:paraId="242BA36E" w14:textId="77777777" w:rsidR="00D911FD" w:rsidRDefault="00D911FD" w:rsidP="00F42DAD">
            <w:pPr>
              <w:pStyle w:val="CRCoverPage"/>
              <w:spacing w:after="0"/>
              <w:rPr>
                <w:noProof/>
              </w:rPr>
            </w:pPr>
          </w:p>
        </w:tc>
      </w:tr>
      <w:tr w:rsidR="00D911FD" w14:paraId="3DAA24EE" w14:textId="77777777" w:rsidTr="00F42DAD">
        <w:tc>
          <w:tcPr>
            <w:tcW w:w="9641" w:type="dxa"/>
            <w:gridSpan w:val="9"/>
            <w:tcBorders>
              <w:top w:val="single" w:sz="4" w:space="0" w:color="auto"/>
            </w:tcBorders>
          </w:tcPr>
          <w:p w14:paraId="0728A763" w14:textId="77777777" w:rsidR="00D911FD" w:rsidRPr="00F25D98" w:rsidRDefault="00D911FD" w:rsidP="00F42D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11FD" w14:paraId="138E873B" w14:textId="77777777" w:rsidTr="00F42DAD">
        <w:tc>
          <w:tcPr>
            <w:tcW w:w="9641" w:type="dxa"/>
            <w:gridSpan w:val="9"/>
          </w:tcPr>
          <w:p w14:paraId="43579F7E" w14:textId="77777777" w:rsidR="00D911FD" w:rsidRDefault="00D911FD" w:rsidP="00F42DAD">
            <w:pPr>
              <w:pStyle w:val="CRCoverPage"/>
              <w:spacing w:after="0"/>
              <w:rPr>
                <w:noProof/>
                <w:sz w:val="8"/>
                <w:szCs w:val="8"/>
              </w:rPr>
            </w:pPr>
          </w:p>
        </w:tc>
      </w:tr>
    </w:tbl>
    <w:p w14:paraId="5DE6AFD5" w14:textId="77777777" w:rsidR="00D911FD" w:rsidRDefault="00D911FD" w:rsidP="00D911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11FD" w14:paraId="1856AB32" w14:textId="77777777" w:rsidTr="00F42DAD">
        <w:tc>
          <w:tcPr>
            <w:tcW w:w="2835" w:type="dxa"/>
          </w:tcPr>
          <w:p w14:paraId="75F47091" w14:textId="77777777" w:rsidR="00D911FD" w:rsidRDefault="00D911FD" w:rsidP="00F42DAD">
            <w:pPr>
              <w:pStyle w:val="CRCoverPage"/>
              <w:tabs>
                <w:tab w:val="right" w:pos="2751"/>
              </w:tabs>
              <w:spacing w:after="0"/>
              <w:rPr>
                <w:b/>
                <w:i/>
                <w:noProof/>
              </w:rPr>
            </w:pPr>
            <w:r>
              <w:rPr>
                <w:b/>
                <w:i/>
                <w:noProof/>
              </w:rPr>
              <w:t>Proposed change affects:</w:t>
            </w:r>
          </w:p>
        </w:tc>
        <w:tc>
          <w:tcPr>
            <w:tcW w:w="1418" w:type="dxa"/>
          </w:tcPr>
          <w:p w14:paraId="3D8F63FC" w14:textId="77777777" w:rsidR="00D911FD" w:rsidRDefault="00D911FD" w:rsidP="00F42D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B9762" w14:textId="77777777" w:rsidR="00D911FD" w:rsidRDefault="00D911FD" w:rsidP="00F42DAD">
            <w:pPr>
              <w:pStyle w:val="CRCoverPage"/>
              <w:spacing w:after="0"/>
              <w:jc w:val="center"/>
              <w:rPr>
                <w:b/>
                <w:caps/>
                <w:noProof/>
              </w:rPr>
            </w:pPr>
          </w:p>
        </w:tc>
        <w:tc>
          <w:tcPr>
            <w:tcW w:w="709" w:type="dxa"/>
            <w:tcBorders>
              <w:left w:val="single" w:sz="4" w:space="0" w:color="auto"/>
            </w:tcBorders>
          </w:tcPr>
          <w:p w14:paraId="0EEB6678" w14:textId="77777777" w:rsidR="00D911FD" w:rsidRDefault="00D911FD" w:rsidP="00F42D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6B13A" w14:textId="6819F6EC" w:rsidR="00D911FD" w:rsidRDefault="00B37239" w:rsidP="00F42DAD">
            <w:pPr>
              <w:pStyle w:val="CRCoverPage"/>
              <w:spacing w:after="0"/>
              <w:jc w:val="center"/>
              <w:rPr>
                <w:b/>
                <w:caps/>
                <w:noProof/>
              </w:rPr>
            </w:pPr>
            <w:r>
              <w:rPr>
                <w:b/>
                <w:caps/>
                <w:noProof/>
              </w:rPr>
              <w:t>X</w:t>
            </w:r>
          </w:p>
        </w:tc>
        <w:tc>
          <w:tcPr>
            <w:tcW w:w="2126" w:type="dxa"/>
          </w:tcPr>
          <w:p w14:paraId="1C8A01A6" w14:textId="77777777" w:rsidR="00D911FD" w:rsidRDefault="00D911FD" w:rsidP="00F42D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DEF47" w14:textId="77777777" w:rsidR="00D911FD" w:rsidRDefault="00D911FD" w:rsidP="00F42DAD">
            <w:pPr>
              <w:pStyle w:val="CRCoverPage"/>
              <w:spacing w:after="0"/>
              <w:jc w:val="center"/>
              <w:rPr>
                <w:b/>
                <w:caps/>
                <w:noProof/>
              </w:rPr>
            </w:pPr>
          </w:p>
        </w:tc>
        <w:tc>
          <w:tcPr>
            <w:tcW w:w="1418" w:type="dxa"/>
            <w:tcBorders>
              <w:left w:val="nil"/>
            </w:tcBorders>
          </w:tcPr>
          <w:p w14:paraId="15817CEB" w14:textId="77777777" w:rsidR="00D911FD" w:rsidRDefault="00D911FD" w:rsidP="00F42D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1FC3E" w14:textId="2BF81A62" w:rsidR="00D911FD" w:rsidRDefault="00A4660F" w:rsidP="00F42DAD">
            <w:pPr>
              <w:pStyle w:val="CRCoverPage"/>
              <w:spacing w:after="0"/>
              <w:jc w:val="center"/>
              <w:rPr>
                <w:b/>
                <w:bCs/>
                <w:caps/>
                <w:noProof/>
              </w:rPr>
            </w:pPr>
            <w:r>
              <w:rPr>
                <w:b/>
                <w:bCs/>
                <w:caps/>
                <w:noProof/>
              </w:rPr>
              <w:t>X</w:t>
            </w:r>
          </w:p>
        </w:tc>
      </w:tr>
    </w:tbl>
    <w:p w14:paraId="4FF25A61" w14:textId="77777777" w:rsidR="00D911FD" w:rsidRDefault="00D911FD" w:rsidP="00D911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11FD" w14:paraId="5EBCB76D" w14:textId="77777777" w:rsidTr="00F42DAD">
        <w:tc>
          <w:tcPr>
            <w:tcW w:w="9640" w:type="dxa"/>
            <w:gridSpan w:val="11"/>
          </w:tcPr>
          <w:p w14:paraId="1F822471" w14:textId="77777777" w:rsidR="00D911FD" w:rsidRDefault="00D911FD" w:rsidP="00F42DAD">
            <w:pPr>
              <w:pStyle w:val="CRCoverPage"/>
              <w:spacing w:after="0"/>
              <w:rPr>
                <w:noProof/>
                <w:sz w:val="8"/>
                <w:szCs w:val="8"/>
              </w:rPr>
            </w:pPr>
          </w:p>
        </w:tc>
      </w:tr>
      <w:tr w:rsidR="00D911FD" w14:paraId="0B4F06AC" w14:textId="77777777" w:rsidTr="00F42DAD">
        <w:tc>
          <w:tcPr>
            <w:tcW w:w="1843" w:type="dxa"/>
            <w:tcBorders>
              <w:top w:val="single" w:sz="4" w:space="0" w:color="auto"/>
              <w:left w:val="single" w:sz="4" w:space="0" w:color="auto"/>
            </w:tcBorders>
          </w:tcPr>
          <w:p w14:paraId="08D5A92B" w14:textId="77777777" w:rsidR="00D911FD" w:rsidRDefault="00D911FD" w:rsidP="00F42D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C77E90" w14:textId="77777777" w:rsidR="00D911FD" w:rsidRDefault="00000000" w:rsidP="00F42DAD">
            <w:pPr>
              <w:pStyle w:val="CRCoverPage"/>
              <w:spacing w:after="0"/>
              <w:ind w:left="100"/>
              <w:rPr>
                <w:noProof/>
              </w:rPr>
            </w:pPr>
            <w:fldSimple w:instr=" DOCPROPERTY  CrTitle  \* MERGEFORMAT ">
              <w:r w:rsidR="00D911FD">
                <w:t>Correction of references to other specifications</w:t>
              </w:r>
            </w:fldSimple>
          </w:p>
        </w:tc>
      </w:tr>
      <w:tr w:rsidR="00D911FD" w14:paraId="6DAA8D6E" w14:textId="77777777" w:rsidTr="00F42DAD">
        <w:tc>
          <w:tcPr>
            <w:tcW w:w="1843" w:type="dxa"/>
            <w:tcBorders>
              <w:left w:val="single" w:sz="4" w:space="0" w:color="auto"/>
            </w:tcBorders>
          </w:tcPr>
          <w:p w14:paraId="71BFBC57" w14:textId="77777777" w:rsidR="00D911FD" w:rsidRDefault="00D911FD" w:rsidP="00F42DAD">
            <w:pPr>
              <w:pStyle w:val="CRCoverPage"/>
              <w:spacing w:after="0"/>
              <w:rPr>
                <w:b/>
                <w:i/>
                <w:noProof/>
                <w:sz w:val="8"/>
                <w:szCs w:val="8"/>
              </w:rPr>
            </w:pPr>
          </w:p>
        </w:tc>
        <w:tc>
          <w:tcPr>
            <w:tcW w:w="7797" w:type="dxa"/>
            <w:gridSpan w:val="10"/>
            <w:tcBorders>
              <w:right w:val="single" w:sz="4" w:space="0" w:color="auto"/>
            </w:tcBorders>
          </w:tcPr>
          <w:p w14:paraId="63A936DC" w14:textId="77777777" w:rsidR="00D911FD" w:rsidRDefault="00D911FD" w:rsidP="00F42DAD">
            <w:pPr>
              <w:pStyle w:val="CRCoverPage"/>
              <w:spacing w:after="0"/>
              <w:rPr>
                <w:noProof/>
                <w:sz w:val="8"/>
                <w:szCs w:val="8"/>
              </w:rPr>
            </w:pPr>
          </w:p>
        </w:tc>
      </w:tr>
      <w:tr w:rsidR="00D911FD" w14:paraId="7D9C9271" w14:textId="77777777" w:rsidTr="00F42DAD">
        <w:tc>
          <w:tcPr>
            <w:tcW w:w="1843" w:type="dxa"/>
            <w:tcBorders>
              <w:left w:val="single" w:sz="4" w:space="0" w:color="auto"/>
            </w:tcBorders>
          </w:tcPr>
          <w:p w14:paraId="4300AA4C" w14:textId="77777777" w:rsidR="00D911FD" w:rsidRDefault="00D911FD" w:rsidP="00F42D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9210D6" w14:textId="77777777" w:rsidR="00D911FD" w:rsidRDefault="00000000" w:rsidP="00F42DAD">
            <w:pPr>
              <w:pStyle w:val="CRCoverPage"/>
              <w:spacing w:after="0"/>
              <w:ind w:left="100"/>
              <w:rPr>
                <w:noProof/>
              </w:rPr>
            </w:pPr>
            <w:fldSimple w:instr=" DOCPROPERTY  SourceIfWg  \* MERGEFORMAT ">
              <w:r w:rsidR="00D911FD">
                <w:rPr>
                  <w:noProof/>
                </w:rPr>
                <w:t>Vodafone</w:t>
              </w:r>
            </w:fldSimple>
          </w:p>
        </w:tc>
      </w:tr>
      <w:tr w:rsidR="00D911FD" w14:paraId="41F32E23" w14:textId="77777777" w:rsidTr="00F42DAD">
        <w:tc>
          <w:tcPr>
            <w:tcW w:w="1843" w:type="dxa"/>
            <w:tcBorders>
              <w:left w:val="single" w:sz="4" w:space="0" w:color="auto"/>
            </w:tcBorders>
          </w:tcPr>
          <w:p w14:paraId="7AAAFBCC" w14:textId="77777777" w:rsidR="00D911FD" w:rsidRDefault="00D911FD" w:rsidP="00F42D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ABFF7" w14:textId="719839A3" w:rsidR="00D911FD" w:rsidRDefault="00D911FD" w:rsidP="00F42DAD">
            <w:pPr>
              <w:pStyle w:val="CRCoverPage"/>
              <w:spacing w:after="0"/>
              <w:ind w:left="100"/>
              <w:rPr>
                <w:noProof/>
              </w:rPr>
            </w:pPr>
            <w:r>
              <w:t>S6</w:t>
            </w:r>
            <w:fldSimple w:instr=" DOCPROPERTY  SourceIfTsg  \* MERGEFORMAT "/>
          </w:p>
        </w:tc>
      </w:tr>
      <w:tr w:rsidR="00D911FD" w14:paraId="0F607C93" w14:textId="77777777" w:rsidTr="00F42DAD">
        <w:tc>
          <w:tcPr>
            <w:tcW w:w="1843" w:type="dxa"/>
            <w:tcBorders>
              <w:left w:val="single" w:sz="4" w:space="0" w:color="auto"/>
            </w:tcBorders>
          </w:tcPr>
          <w:p w14:paraId="293DD287" w14:textId="77777777" w:rsidR="00D911FD" w:rsidRDefault="00D911FD" w:rsidP="00F42DAD">
            <w:pPr>
              <w:pStyle w:val="CRCoverPage"/>
              <w:spacing w:after="0"/>
              <w:rPr>
                <w:b/>
                <w:i/>
                <w:noProof/>
                <w:sz w:val="8"/>
                <w:szCs w:val="8"/>
              </w:rPr>
            </w:pPr>
          </w:p>
        </w:tc>
        <w:tc>
          <w:tcPr>
            <w:tcW w:w="7797" w:type="dxa"/>
            <w:gridSpan w:val="10"/>
            <w:tcBorders>
              <w:right w:val="single" w:sz="4" w:space="0" w:color="auto"/>
            </w:tcBorders>
          </w:tcPr>
          <w:p w14:paraId="43C24867" w14:textId="77777777" w:rsidR="00D911FD" w:rsidRDefault="00D911FD" w:rsidP="00F42DAD">
            <w:pPr>
              <w:pStyle w:val="CRCoverPage"/>
              <w:spacing w:after="0"/>
              <w:rPr>
                <w:noProof/>
                <w:sz w:val="8"/>
                <w:szCs w:val="8"/>
              </w:rPr>
            </w:pPr>
          </w:p>
        </w:tc>
      </w:tr>
      <w:tr w:rsidR="00D911FD" w14:paraId="7F1178E7" w14:textId="77777777" w:rsidTr="00F42DAD">
        <w:tc>
          <w:tcPr>
            <w:tcW w:w="1843" w:type="dxa"/>
            <w:tcBorders>
              <w:left w:val="single" w:sz="4" w:space="0" w:color="auto"/>
            </w:tcBorders>
          </w:tcPr>
          <w:p w14:paraId="0397CF20" w14:textId="77777777" w:rsidR="00D911FD" w:rsidRDefault="00D911FD" w:rsidP="00F42DAD">
            <w:pPr>
              <w:pStyle w:val="CRCoverPage"/>
              <w:tabs>
                <w:tab w:val="right" w:pos="1759"/>
              </w:tabs>
              <w:spacing w:after="0"/>
              <w:rPr>
                <w:b/>
                <w:i/>
                <w:noProof/>
              </w:rPr>
            </w:pPr>
            <w:r>
              <w:rPr>
                <w:b/>
                <w:i/>
                <w:noProof/>
              </w:rPr>
              <w:t>Work item code:</w:t>
            </w:r>
          </w:p>
        </w:tc>
        <w:tc>
          <w:tcPr>
            <w:tcW w:w="3686" w:type="dxa"/>
            <w:gridSpan w:val="5"/>
            <w:shd w:val="pct30" w:color="FFFF00" w:fill="auto"/>
          </w:tcPr>
          <w:p w14:paraId="71F1A92E" w14:textId="77777777" w:rsidR="00D911FD" w:rsidRDefault="00000000" w:rsidP="00F42DAD">
            <w:pPr>
              <w:pStyle w:val="CRCoverPage"/>
              <w:spacing w:after="0"/>
              <w:ind w:left="100"/>
              <w:rPr>
                <w:noProof/>
              </w:rPr>
            </w:pPr>
            <w:fldSimple w:instr=" DOCPROPERTY  RelatedWis  \* MERGEFORMAT ">
              <w:r w:rsidR="00D911FD">
                <w:rPr>
                  <w:noProof/>
                </w:rPr>
                <w:t>eV2XAPP</w:t>
              </w:r>
            </w:fldSimple>
          </w:p>
        </w:tc>
        <w:tc>
          <w:tcPr>
            <w:tcW w:w="567" w:type="dxa"/>
            <w:tcBorders>
              <w:left w:val="nil"/>
            </w:tcBorders>
          </w:tcPr>
          <w:p w14:paraId="5EF45081" w14:textId="77777777" w:rsidR="00D911FD" w:rsidRDefault="00D911FD" w:rsidP="00F42DAD">
            <w:pPr>
              <w:pStyle w:val="CRCoverPage"/>
              <w:spacing w:after="0"/>
              <w:ind w:right="100"/>
              <w:rPr>
                <w:noProof/>
              </w:rPr>
            </w:pPr>
          </w:p>
        </w:tc>
        <w:tc>
          <w:tcPr>
            <w:tcW w:w="1417" w:type="dxa"/>
            <w:gridSpan w:val="3"/>
            <w:tcBorders>
              <w:left w:val="nil"/>
            </w:tcBorders>
          </w:tcPr>
          <w:p w14:paraId="5DC15C5F" w14:textId="77777777" w:rsidR="00D911FD" w:rsidRDefault="00D911FD" w:rsidP="00F42D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019DD9" w14:textId="77777777" w:rsidR="00D911FD" w:rsidRDefault="00000000" w:rsidP="00F42DAD">
            <w:pPr>
              <w:pStyle w:val="CRCoverPage"/>
              <w:spacing w:after="0"/>
              <w:ind w:left="100"/>
              <w:rPr>
                <w:noProof/>
              </w:rPr>
            </w:pPr>
            <w:fldSimple w:instr=" DOCPROPERTY  ResDate  \* MERGEFORMAT ">
              <w:r w:rsidR="00D911FD">
                <w:rPr>
                  <w:noProof/>
                </w:rPr>
                <w:t>2024-04-05</w:t>
              </w:r>
            </w:fldSimple>
          </w:p>
        </w:tc>
      </w:tr>
      <w:tr w:rsidR="00D911FD" w14:paraId="39C28B91" w14:textId="77777777" w:rsidTr="00F42DAD">
        <w:tc>
          <w:tcPr>
            <w:tcW w:w="1843" w:type="dxa"/>
            <w:tcBorders>
              <w:left w:val="single" w:sz="4" w:space="0" w:color="auto"/>
            </w:tcBorders>
          </w:tcPr>
          <w:p w14:paraId="5C582569" w14:textId="77777777" w:rsidR="00D911FD" w:rsidRDefault="00D911FD" w:rsidP="00F42DAD">
            <w:pPr>
              <w:pStyle w:val="CRCoverPage"/>
              <w:spacing w:after="0"/>
              <w:rPr>
                <w:b/>
                <w:i/>
                <w:noProof/>
                <w:sz w:val="8"/>
                <w:szCs w:val="8"/>
              </w:rPr>
            </w:pPr>
          </w:p>
        </w:tc>
        <w:tc>
          <w:tcPr>
            <w:tcW w:w="1986" w:type="dxa"/>
            <w:gridSpan w:val="4"/>
          </w:tcPr>
          <w:p w14:paraId="3CA011C6" w14:textId="77777777" w:rsidR="00D911FD" w:rsidRDefault="00D911FD" w:rsidP="00F42DAD">
            <w:pPr>
              <w:pStyle w:val="CRCoverPage"/>
              <w:spacing w:after="0"/>
              <w:rPr>
                <w:noProof/>
                <w:sz w:val="8"/>
                <w:szCs w:val="8"/>
              </w:rPr>
            </w:pPr>
          </w:p>
        </w:tc>
        <w:tc>
          <w:tcPr>
            <w:tcW w:w="2267" w:type="dxa"/>
            <w:gridSpan w:val="2"/>
          </w:tcPr>
          <w:p w14:paraId="63D6B098" w14:textId="77777777" w:rsidR="00D911FD" w:rsidRDefault="00D911FD" w:rsidP="00F42DAD">
            <w:pPr>
              <w:pStyle w:val="CRCoverPage"/>
              <w:spacing w:after="0"/>
              <w:rPr>
                <w:noProof/>
                <w:sz w:val="8"/>
                <w:szCs w:val="8"/>
              </w:rPr>
            </w:pPr>
          </w:p>
        </w:tc>
        <w:tc>
          <w:tcPr>
            <w:tcW w:w="1417" w:type="dxa"/>
            <w:gridSpan w:val="3"/>
          </w:tcPr>
          <w:p w14:paraId="3E41A4FD" w14:textId="77777777" w:rsidR="00D911FD" w:rsidRDefault="00D911FD" w:rsidP="00F42DAD">
            <w:pPr>
              <w:pStyle w:val="CRCoverPage"/>
              <w:spacing w:after="0"/>
              <w:rPr>
                <w:noProof/>
                <w:sz w:val="8"/>
                <w:szCs w:val="8"/>
              </w:rPr>
            </w:pPr>
          </w:p>
        </w:tc>
        <w:tc>
          <w:tcPr>
            <w:tcW w:w="2127" w:type="dxa"/>
            <w:tcBorders>
              <w:right w:val="single" w:sz="4" w:space="0" w:color="auto"/>
            </w:tcBorders>
          </w:tcPr>
          <w:p w14:paraId="77635BB8" w14:textId="77777777" w:rsidR="00D911FD" w:rsidRDefault="00D911FD" w:rsidP="00F42DAD">
            <w:pPr>
              <w:pStyle w:val="CRCoverPage"/>
              <w:spacing w:after="0"/>
              <w:rPr>
                <w:noProof/>
                <w:sz w:val="8"/>
                <w:szCs w:val="8"/>
              </w:rPr>
            </w:pPr>
          </w:p>
        </w:tc>
      </w:tr>
      <w:tr w:rsidR="00D911FD" w14:paraId="46685064" w14:textId="77777777" w:rsidTr="00F42DAD">
        <w:trPr>
          <w:cantSplit/>
        </w:trPr>
        <w:tc>
          <w:tcPr>
            <w:tcW w:w="1843" w:type="dxa"/>
            <w:tcBorders>
              <w:left w:val="single" w:sz="4" w:space="0" w:color="auto"/>
            </w:tcBorders>
          </w:tcPr>
          <w:p w14:paraId="77711EE7" w14:textId="77777777" w:rsidR="00D911FD" w:rsidRDefault="00D911FD" w:rsidP="00F42DAD">
            <w:pPr>
              <w:pStyle w:val="CRCoverPage"/>
              <w:tabs>
                <w:tab w:val="right" w:pos="1759"/>
              </w:tabs>
              <w:spacing w:after="0"/>
              <w:rPr>
                <w:b/>
                <w:i/>
                <w:noProof/>
              </w:rPr>
            </w:pPr>
            <w:r>
              <w:rPr>
                <w:b/>
                <w:i/>
                <w:noProof/>
              </w:rPr>
              <w:t>Category:</w:t>
            </w:r>
          </w:p>
        </w:tc>
        <w:tc>
          <w:tcPr>
            <w:tcW w:w="851" w:type="dxa"/>
            <w:shd w:val="pct30" w:color="FFFF00" w:fill="auto"/>
          </w:tcPr>
          <w:p w14:paraId="49BB6CF8" w14:textId="77777777" w:rsidR="00D911FD" w:rsidRDefault="00000000" w:rsidP="00F42DAD">
            <w:pPr>
              <w:pStyle w:val="CRCoverPage"/>
              <w:spacing w:after="0"/>
              <w:ind w:left="100" w:right="-609"/>
              <w:rPr>
                <w:b/>
                <w:noProof/>
              </w:rPr>
            </w:pPr>
            <w:fldSimple w:instr=" DOCPROPERTY  Cat  \* MERGEFORMAT ">
              <w:r w:rsidR="00D911FD">
                <w:rPr>
                  <w:b/>
                  <w:noProof/>
                </w:rPr>
                <w:t>F</w:t>
              </w:r>
            </w:fldSimple>
          </w:p>
        </w:tc>
        <w:tc>
          <w:tcPr>
            <w:tcW w:w="3402" w:type="dxa"/>
            <w:gridSpan w:val="5"/>
            <w:tcBorders>
              <w:left w:val="nil"/>
            </w:tcBorders>
          </w:tcPr>
          <w:p w14:paraId="3650330C" w14:textId="77777777" w:rsidR="00D911FD" w:rsidRDefault="00D911FD" w:rsidP="00F42DAD">
            <w:pPr>
              <w:pStyle w:val="CRCoverPage"/>
              <w:spacing w:after="0"/>
              <w:rPr>
                <w:noProof/>
              </w:rPr>
            </w:pPr>
          </w:p>
        </w:tc>
        <w:tc>
          <w:tcPr>
            <w:tcW w:w="1417" w:type="dxa"/>
            <w:gridSpan w:val="3"/>
            <w:tcBorders>
              <w:left w:val="nil"/>
            </w:tcBorders>
          </w:tcPr>
          <w:p w14:paraId="3DC31BBE" w14:textId="77777777" w:rsidR="00D911FD" w:rsidRDefault="00D911FD" w:rsidP="00F42D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C0D56" w14:textId="77777777" w:rsidR="00D911FD" w:rsidRDefault="00000000" w:rsidP="00F42DAD">
            <w:pPr>
              <w:pStyle w:val="CRCoverPage"/>
              <w:spacing w:after="0"/>
              <w:ind w:left="100"/>
              <w:rPr>
                <w:noProof/>
              </w:rPr>
            </w:pPr>
            <w:fldSimple w:instr=" DOCPROPERTY  Release  \* MERGEFORMAT ">
              <w:r w:rsidR="00D911FD">
                <w:rPr>
                  <w:noProof/>
                </w:rPr>
                <w:t>Rel-17</w:t>
              </w:r>
            </w:fldSimple>
          </w:p>
        </w:tc>
      </w:tr>
      <w:tr w:rsidR="00D911FD" w14:paraId="11BD2B88" w14:textId="77777777" w:rsidTr="00F42DAD">
        <w:tc>
          <w:tcPr>
            <w:tcW w:w="1843" w:type="dxa"/>
            <w:tcBorders>
              <w:left w:val="single" w:sz="4" w:space="0" w:color="auto"/>
              <w:bottom w:val="single" w:sz="4" w:space="0" w:color="auto"/>
            </w:tcBorders>
          </w:tcPr>
          <w:p w14:paraId="2AE0F65B" w14:textId="77777777" w:rsidR="00D911FD" w:rsidRDefault="00D911FD" w:rsidP="00F42DAD">
            <w:pPr>
              <w:pStyle w:val="CRCoverPage"/>
              <w:spacing w:after="0"/>
              <w:rPr>
                <w:b/>
                <w:i/>
                <w:noProof/>
              </w:rPr>
            </w:pPr>
          </w:p>
        </w:tc>
        <w:tc>
          <w:tcPr>
            <w:tcW w:w="4677" w:type="dxa"/>
            <w:gridSpan w:val="8"/>
            <w:tcBorders>
              <w:bottom w:val="single" w:sz="4" w:space="0" w:color="auto"/>
            </w:tcBorders>
          </w:tcPr>
          <w:p w14:paraId="1357C0D3" w14:textId="77777777" w:rsidR="00D911FD" w:rsidRDefault="00D911FD" w:rsidP="00F42D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D283C" w14:textId="77777777" w:rsidR="00D911FD" w:rsidRDefault="00D911FD" w:rsidP="00F42D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D4782" w14:textId="77777777" w:rsidR="00D911FD" w:rsidRPr="007C2097" w:rsidRDefault="00D911FD" w:rsidP="00F42D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11FD" w14:paraId="228B12F5" w14:textId="77777777" w:rsidTr="00F42DAD">
        <w:tc>
          <w:tcPr>
            <w:tcW w:w="1843" w:type="dxa"/>
          </w:tcPr>
          <w:p w14:paraId="213BCA10" w14:textId="77777777" w:rsidR="00D911FD" w:rsidRDefault="00D911FD" w:rsidP="00F42DAD">
            <w:pPr>
              <w:pStyle w:val="CRCoverPage"/>
              <w:spacing w:after="0"/>
              <w:rPr>
                <w:b/>
                <w:i/>
                <w:noProof/>
                <w:sz w:val="8"/>
                <w:szCs w:val="8"/>
              </w:rPr>
            </w:pPr>
          </w:p>
        </w:tc>
        <w:tc>
          <w:tcPr>
            <w:tcW w:w="7797" w:type="dxa"/>
            <w:gridSpan w:val="10"/>
          </w:tcPr>
          <w:p w14:paraId="0DC3907F" w14:textId="77777777" w:rsidR="00D911FD" w:rsidRDefault="00D911FD" w:rsidP="00F42DAD">
            <w:pPr>
              <w:pStyle w:val="CRCoverPage"/>
              <w:spacing w:after="0"/>
              <w:rPr>
                <w:noProof/>
                <w:sz w:val="8"/>
                <w:szCs w:val="8"/>
              </w:rPr>
            </w:pPr>
          </w:p>
        </w:tc>
      </w:tr>
      <w:tr w:rsidR="00D911FD" w14:paraId="5594D189" w14:textId="77777777" w:rsidTr="00F42DAD">
        <w:tc>
          <w:tcPr>
            <w:tcW w:w="2694" w:type="dxa"/>
            <w:gridSpan w:val="2"/>
            <w:tcBorders>
              <w:top w:val="single" w:sz="4" w:space="0" w:color="auto"/>
              <w:left w:val="single" w:sz="4" w:space="0" w:color="auto"/>
            </w:tcBorders>
          </w:tcPr>
          <w:p w14:paraId="4C630B08" w14:textId="77777777" w:rsidR="00D911FD" w:rsidRDefault="00D911FD" w:rsidP="00F4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E966C" w14:textId="29F11D8E" w:rsidR="00D911FD" w:rsidRDefault="00D911FD" w:rsidP="00D911FD">
            <w:pPr>
              <w:pStyle w:val="CRCoverPage"/>
              <w:spacing w:after="0"/>
              <w:ind w:left="100"/>
              <w:rPr>
                <w:noProof/>
              </w:rPr>
            </w:pPr>
            <w:r>
              <w:rPr>
                <w:noProof/>
              </w:rPr>
              <w:t xml:space="preserve">In Rel-17, references were added to SA2 spec. 23.287 "Architecture enhancements for 5G System (5GS) to support Vehicle-to-Everything (V2X) services". Many references were incorrectly indicated as reference [8] (TS 23.682) instead of TS 23.287, which is reference [19]. </w:t>
            </w:r>
          </w:p>
          <w:p w14:paraId="3FBD8FC4" w14:textId="77777777" w:rsidR="00D911FD" w:rsidRDefault="00D911FD" w:rsidP="00D911FD">
            <w:pPr>
              <w:pStyle w:val="CRCoverPage"/>
              <w:spacing w:after="0"/>
              <w:ind w:left="100"/>
              <w:rPr>
                <w:noProof/>
              </w:rPr>
            </w:pPr>
            <w:r>
              <w:rPr>
                <w:noProof/>
              </w:rPr>
              <w:t xml:space="preserve">In Rel-18, further references were added to SA2 spec. 23.287 "Architecture enhancements for 5G System (5GS) to support Vehicle-to-Everything (V2X) services" but with [x] and not a number. </w:t>
            </w:r>
          </w:p>
          <w:p w14:paraId="0EAB1D6F" w14:textId="66412692" w:rsidR="00D911FD" w:rsidRDefault="00D911FD" w:rsidP="00D911FD">
            <w:pPr>
              <w:pStyle w:val="CRCoverPage"/>
              <w:spacing w:after="0"/>
              <w:ind w:left="100"/>
              <w:rPr>
                <w:noProof/>
              </w:rPr>
            </w:pPr>
            <w:r>
              <w:rPr>
                <w:noProof/>
              </w:rPr>
              <w:t>Also, the Rel-18 version of TS 23.286 has two instances of Annex D.</w:t>
            </w:r>
          </w:p>
        </w:tc>
      </w:tr>
      <w:tr w:rsidR="00D911FD" w14:paraId="475949B7" w14:textId="77777777" w:rsidTr="00F42DAD">
        <w:tc>
          <w:tcPr>
            <w:tcW w:w="2694" w:type="dxa"/>
            <w:gridSpan w:val="2"/>
            <w:tcBorders>
              <w:left w:val="single" w:sz="4" w:space="0" w:color="auto"/>
            </w:tcBorders>
          </w:tcPr>
          <w:p w14:paraId="49376709" w14:textId="77777777" w:rsidR="00D911FD" w:rsidRDefault="00D911FD" w:rsidP="00F42DAD">
            <w:pPr>
              <w:pStyle w:val="CRCoverPage"/>
              <w:spacing w:after="0"/>
              <w:rPr>
                <w:b/>
                <w:i/>
                <w:noProof/>
                <w:sz w:val="8"/>
                <w:szCs w:val="8"/>
              </w:rPr>
            </w:pPr>
          </w:p>
        </w:tc>
        <w:tc>
          <w:tcPr>
            <w:tcW w:w="6946" w:type="dxa"/>
            <w:gridSpan w:val="9"/>
            <w:tcBorders>
              <w:right w:val="single" w:sz="4" w:space="0" w:color="auto"/>
            </w:tcBorders>
          </w:tcPr>
          <w:p w14:paraId="6D789E2E" w14:textId="77777777" w:rsidR="00D911FD" w:rsidRDefault="00D911FD" w:rsidP="00F42DAD">
            <w:pPr>
              <w:pStyle w:val="CRCoverPage"/>
              <w:spacing w:after="0"/>
              <w:rPr>
                <w:noProof/>
                <w:sz w:val="8"/>
                <w:szCs w:val="8"/>
              </w:rPr>
            </w:pPr>
          </w:p>
        </w:tc>
      </w:tr>
      <w:tr w:rsidR="00D911FD" w14:paraId="6DD1E8D0" w14:textId="77777777" w:rsidTr="00F42DAD">
        <w:tc>
          <w:tcPr>
            <w:tcW w:w="2694" w:type="dxa"/>
            <w:gridSpan w:val="2"/>
            <w:tcBorders>
              <w:left w:val="single" w:sz="4" w:space="0" w:color="auto"/>
            </w:tcBorders>
          </w:tcPr>
          <w:p w14:paraId="476DC6D3" w14:textId="77777777" w:rsidR="00D911FD" w:rsidRDefault="00D911FD" w:rsidP="00F4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EBA9E" w14:textId="77777777" w:rsidR="00D911FD" w:rsidRDefault="00D911FD" w:rsidP="00D911FD">
            <w:pPr>
              <w:pStyle w:val="CRCoverPage"/>
              <w:spacing w:after="0"/>
              <w:ind w:left="100"/>
              <w:rPr>
                <w:noProof/>
              </w:rPr>
            </w:pPr>
            <w:r>
              <w:rPr>
                <w:noProof/>
              </w:rPr>
              <w:t>(Rel-18 only) One instance of Annex D (Change history) renumbered to Annex E</w:t>
            </w:r>
          </w:p>
          <w:p w14:paraId="4C19F80B" w14:textId="77777777" w:rsidR="00D911FD" w:rsidRDefault="00D911FD" w:rsidP="00D911FD">
            <w:pPr>
              <w:pStyle w:val="CRCoverPage"/>
              <w:spacing w:after="0"/>
              <w:ind w:left="100"/>
              <w:rPr>
                <w:noProof/>
              </w:rPr>
            </w:pPr>
            <w:r>
              <w:rPr>
                <w:noProof/>
              </w:rPr>
              <w:t xml:space="preserve">references to TS 23.287 corrected to [19] and added where missing. </w:t>
            </w:r>
          </w:p>
          <w:p w14:paraId="59716238" w14:textId="1B4DA420" w:rsidR="00D911FD" w:rsidRDefault="00D911FD" w:rsidP="00D911FD">
            <w:pPr>
              <w:pStyle w:val="CRCoverPage"/>
              <w:spacing w:after="0"/>
              <w:ind w:left="100"/>
              <w:rPr>
                <w:noProof/>
              </w:rPr>
            </w:pPr>
            <w:r>
              <w:rPr>
                <w:noProof/>
              </w:rPr>
              <w:t>(Rel-18) one missing reference number ([21]) to TS 23.222 added</w:t>
            </w:r>
          </w:p>
        </w:tc>
      </w:tr>
      <w:tr w:rsidR="00D911FD" w14:paraId="2B15B989" w14:textId="77777777" w:rsidTr="00F42DAD">
        <w:tc>
          <w:tcPr>
            <w:tcW w:w="2694" w:type="dxa"/>
            <w:gridSpan w:val="2"/>
            <w:tcBorders>
              <w:left w:val="single" w:sz="4" w:space="0" w:color="auto"/>
            </w:tcBorders>
          </w:tcPr>
          <w:p w14:paraId="28DD780A" w14:textId="77777777" w:rsidR="00D911FD" w:rsidRDefault="00D911FD" w:rsidP="00F42DAD">
            <w:pPr>
              <w:pStyle w:val="CRCoverPage"/>
              <w:spacing w:after="0"/>
              <w:rPr>
                <w:b/>
                <w:i/>
                <w:noProof/>
                <w:sz w:val="8"/>
                <w:szCs w:val="8"/>
              </w:rPr>
            </w:pPr>
          </w:p>
        </w:tc>
        <w:tc>
          <w:tcPr>
            <w:tcW w:w="6946" w:type="dxa"/>
            <w:gridSpan w:val="9"/>
            <w:tcBorders>
              <w:right w:val="single" w:sz="4" w:space="0" w:color="auto"/>
            </w:tcBorders>
          </w:tcPr>
          <w:p w14:paraId="5352D081" w14:textId="77777777" w:rsidR="00D911FD" w:rsidRDefault="00D911FD" w:rsidP="00F42DAD">
            <w:pPr>
              <w:pStyle w:val="CRCoverPage"/>
              <w:spacing w:after="0"/>
              <w:rPr>
                <w:noProof/>
                <w:sz w:val="8"/>
                <w:szCs w:val="8"/>
              </w:rPr>
            </w:pPr>
          </w:p>
        </w:tc>
      </w:tr>
      <w:tr w:rsidR="00D911FD" w14:paraId="6560F71F" w14:textId="77777777" w:rsidTr="00F42DAD">
        <w:tc>
          <w:tcPr>
            <w:tcW w:w="2694" w:type="dxa"/>
            <w:gridSpan w:val="2"/>
            <w:tcBorders>
              <w:left w:val="single" w:sz="4" w:space="0" w:color="auto"/>
              <w:bottom w:val="single" w:sz="4" w:space="0" w:color="auto"/>
            </w:tcBorders>
          </w:tcPr>
          <w:p w14:paraId="7B7B79FC" w14:textId="77777777" w:rsidR="00D911FD" w:rsidRDefault="00D911FD" w:rsidP="00F4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3A1BF" w14:textId="791D2D02" w:rsidR="00D911FD" w:rsidRDefault="00D911FD" w:rsidP="00F42DAD">
            <w:pPr>
              <w:pStyle w:val="CRCoverPage"/>
              <w:spacing w:after="0"/>
              <w:ind w:left="100"/>
              <w:rPr>
                <w:noProof/>
              </w:rPr>
            </w:pPr>
            <w:r w:rsidRPr="00D911FD">
              <w:rPr>
                <w:noProof/>
              </w:rPr>
              <w:t>Spec. contains two instances of Annex D, incorrect and missing references to TS 23.287, TS 23.222 (Rel-18).</w:t>
            </w:r>
          </w:p>
        </w:tc>
      </w:tr>
      <w:tr w:rsidR="00D911FD" w14:paraId="62D11D2A" w14:textId="77777777" w:rsidTr="00F42DAD">
        <w:tc>
          <w:tcPr>
            <w:tcW w:w="2694" w:type="dxa"/>
            <w:gridSpan w:val="2"/>
          </w:tcPr>
          <w:p w14:paraId="53F55F30" w14:textId="77777777" w:rsidR="00D911FD" w:rsidRDefault="00D911FD" w:rsidP="00F42DAD">
            <w:pPr>
              <w:pStyle w:val="CRCoverPage"/>
              <w:spacing w:after="0"/>
              <w:rPr>
                <w:b/>
                <w:i/>
                <w:noProof/>
                <w:sz w:val="8"/>
                <w:szCs w:val="8"/>
              </w:rPr>
            </w:pPr>
          </w:p>
        </w:tc>
        <w:tc>
          <w:tcPr>
            <w:tcW w:w="6946" w:type="dxa"/>
            <w:gridSpan w:val="9"/>
          </w:tcPr>
          <w:p w14:paraId="0751A91B" w14:textId="77777777" w:rsidR="00D911FD" w:rsidRDefault="00D911FD" w:rsidP="00F42DAD">
            <w:pPr>
              <w:pStyle w:val="CRCoverPage"/>
              <w:spacing w:after="0"/>
              <w:rPr>
                <w:noProof/>
                <w:sz w:val="8"/>
                <w:szCs w:val="8"/>
              </w:rPr>
            </w:pPr>
          </w:p>
        </w:tc>
      </w:tr>
      <w:tr w:rsidR="00D911FD" w14:paraId="437535C3" w14:textId="77777777" w:rsidTr="00F42DAD">
        <w:tc>
          <w:tcPr>
            <w:tcW w:w="2694" w:type="dxa"/>
            <w:gridSpan w:val="2"/>
            <w:tcBorders>
              <w:top w:val="single" w:sz="4" w:space="0" w:color="auto"/>
              <w:left w:val="single" w:sz="4" w:space="0" w:color="auto"/>
            </w:tcBorders>
          </w:tcPr>
          <w:p w14:paraId="0B58C27B" w14:textId="77777777" w:rsidR="00D911FD" w:rsidRDefault="00D911FD" w:rsidP="00F42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A393" w14:textId="10F85399" w:rsidR="00D911FD" w:rsidRDefault="008C0D3D" w:rsidP="008C0D3D">
            <w:pPr>
              <w:pStyle w:val="CRCoverPage"/>
              <w:spacing w:after="0"/>
              <w:ind w:left="100"/>
              <w:rPr>
                <w:noProof/>
              </w:rPr>
            </w:pPr>
            <w:r>
              <w:rPr>
                <w:noProof/>
              </w:rPr>
              <w:t>9.6.2.2, 9.6.4.1, 9.6.4.2, 9.7.4.2, 9.17.2.3, 9.20.3, 9.20.4</w:t>
            </w:r>
          </w:p>
        </w:tc>
      </w:tr>
      <w:tr w:rsidR="00D911FD" w14:paraId="18F494B5" w14:textId="77777777" w:rsidTr="00F42DAD">
        <w:tc>
          <w:tcPr>
            <w:tcW w:w="2694" w:type="dxa"/>
            <w:gridSpan w:val="2"/>
            <w:tcBorders>
              <w:left w:val="single" w:sz="4" w:space="0" w:color="auto"/>
            </w:tcBorders>
          </w:tcPr>
          <w:p w14:paraId="029C613F" w14:textId="77777777" w:rsidR="00D911FD" w:rsidRDefault="00D911FD" w:rsidP="00F42DAD">
            <w:pPr>
              <w:pStyle w:val="CRCoverPage"/>
              <w:spacing w:after="0"/>
              <w:rPr>
                <w:b/>
                <w:i/>
                <w:noProof/>
                <w:sz w:val="8"/>
                <w:szCs w:val="8"/>
              </w:rPr>
            </w:pPr>
          </w:p>
        </w:tc>
        <w:tc>
          <w:tcPr>
            <w:tcW w:w="6946" w:type="dxa"/>
            <w:gridSpan w:val="9"/>
            <w:tcBorders>
              <w:right w:val="single" w:sz="4" w:space="0" w:color="auto"/>
            </w:tcBorders>
          </w:tcPr>
          <w:p w14:paraId="444B547A" w14:textId="77777777" w:rsidR="00D911FD" w:rsidRDefault="00D911FD" w:rsidP="00F42DAD">
            <w:pPr>
              <w:pStyle w:val="CRCoverPage"/>
              <w:spacing w:after="0"/>
              <w:rPr>
                <w:noProof/>
                <w:sz w:val="8"/>
                <w:szCs w:val="8"/>
              </w:rPr>
            </w:pPr>
          </w:p>
        </w:tc>
      </w:tr>
      <w:tr w:rsidR="00D911FD" w14:paraId="2057A4A2" w14:textId="77777777" w:rsidTr="00F42DAD">
        <w:tc>
          <w:tcPr>
            <w:tcW w:w="2694" w:type="dxa"/>
            <w:gridSpan w:val="2"/>
            <w:tcBorders>
              <w:left w:val="single" w:sz="4" w:space="0" w:color="auto"/>
            </w:tcBorders>
          </w:tcPr>
          <w:p w14:paraId="79F999B3" w14:textId="77777777" w:rsidR="00D911FD" w:rsidRDefault="00D911FD" w:rsidP="00F42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A5FD6" w14:textId="77777777" w:rsidR="00D911FD" w:rsidRDefault="00D911FD" w:rsidP="00F42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8B7FAB" w14:textId="77777777" w:rsidR="00D911FD" w:rsidRDefault="00D911FD" w:rsidP="00F42DAD">
            <w:pPr>
              <w:pStyle w:val="CRCoverPage"/>
              <w:spacing w:after="0"/>
              <w:jc w:val="center"/>
              <w:rPr>
                <w:b/>
                <w:caps/>
                <w:noProof/>
              </w:rPr>
            </w:pPr>
            <w:r>
              <w:rPr>
                <w:b/>
                <w:caps/>
                <w:noProof/>
              </w:rPr>
              <w:t>N</w:t>
            </w:r>
          </w:p>
        </w:tc>
        <w:tc>
          <w:tcPr>
            <w:tcW w:w="2977" w:type="dxa"/>
            <w:gridSpan w:val="4"/>
          </w:tcPr>
          <w:p w14:paraId="0CAD7E65" w14:textId="77777777" w:rsidR="00D911FD" w:rsidRDefault="00D911FD" w:rsidP="00F42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D68FCD" w14:textId="77777777" w:rsidR="00D911FD" w:rsidRDefault="00D911FD" w:rsidP="00F42DAD">
            <w:pPr>
              <w:pStyle w:val="CRCoverPage"/>
              <w:spacing w:after="0"/>
              <w:ind w:left="99"/>
              <w:rPr>
                <w:noProof/>
              </w:rPr>
            </w:pPr>
          </w:p>
        </w:tc>
      </w:tr>
      <w:tr w:rsidR="00D911FD" w14:paraId="21CE7A6C" w14:textId="77777777" w:rsidTr="00F42DAD">
        <w:tc>
          <w:tcPr>
            <w:tcW w:w="2694" w:type="dxa"/>
            <w:gridSpan w:val="2"/>
            <w:tcBorders>
              <w:left w:val="single" w:sz="4" w:space="0" w:color="auto"/>
            </w:tcBorders>
          </w:tcPr>
          <w:p w14:paraId="5D53A9C0" w14:textId="77777777" w:rsidR="00D911FD" w:rsidRDefault="00D911FD" w:rsidP="00F42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40EDA" w14:textId="77777777" w:rsidR="00D911FD" w:rsidRDefault="00D911FD"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AB4CF" w14:textId="7612331E" w:rsidR="00D911FD" w:rsidRDefault="00D911FD" w:rsidP="00F42DAD">
            <w:pPr>
              <w:pStyle w:val="CRCoverPage"/>
              <w:spacing w:after="0"/>
              <w:jc w:val="center"/>
              <w:rPr>
                <w:b/>
                <w:caps/>
                <w:noProof/>
              </w:rPr>
            </w:pPr>
            <w:r>
              <w:rPr>
                <w:b/>
                <w:caps/>
                <w:noProof/>
              </w:rPr>
              <w:t>X</w:t>
            </w:r>
          </w:p>
        </w:tc>
        <w:tc>
          <w:tcPr>
            <w:tcW w:w="2977" w:type="dxa"/>
            <w:gridSpan w:val="4"/>
          </w:tcPr>
          <w:p w14:paraId="66574D87" w14:textId="77777777" w:rsidR="00D911FD" w:rsidRDefault="00D911FD" w:rsidP="00F42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61633" w14:textId="77777777" w:rsidR="00D911FD" w:rsidRDefault="00D911FD" w:rsidP="00F42DAD">
            <w:pPr>
              <w:pStyle w:val="CRCoverPage"/>
              <w:spacing w:after="0"/>
              <w:ind w:left="99"/>
              <w:rPr>
                <w:noProof/>
              </w:rPr>
            </w:pPr>
            <w:r>
              <w:rPr>
                <w:noProof/>
              </w:rPr>
              <w:t xml:space="preserve">TS/TR ... CR ... </w:t>
            </w:r>
          </w:p>
        </w:tc>
      </w:tr>
      <w:tr w:rsidR="00D911FD" w14:paraId="42C40969" w14:textId="77777777" w:rsidTr="00F42DAD">
        <w:tc>
          <w:tcPr>
            <w:tcW w:w="2694" w:type="dxa"/>
            <w:gridSpan w:val="2"/>
            <w:tcBorders>
              <w:left w:val="single" w:sz="4" w:space="0" w:color="auto"/>
            </w:tcBorders>
          </w:tcPr>
          <w:p w14:paraId="093B3730" w14:textId="77777777" w:rsidR="00D911FD" w:rsidRDefault="00D911FD" w:rsidP="00F42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0D786" w14:textId="77777777" w:rsidR="00D911FD" w:rsidRDefault="00D911FD"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8F42A" w14:textId="2F1B691F" w:rsidR="00D911FD" w:rsidRDefault="00D911FD" w:rsidP="00F42DAD">
            <w:pPr>
              <w:pStyle w:val="CRCoverPage"/>
              <w:spacing w:after="0"/>
              <w:jc w:val="center"/>
              <w:rPr>
                <w:b/>
                <w:caps/>
                <w:noProof/>
              </w:rPr>
            </w:pPr>
            <w:r>
              <w:rPr>
                <w:b/>
                <w:caps/>
                <w:noProof/>
              </w:rPr>
              <w:t>X</w:t>
            </w:r>
          </w:p>
        </w:tc>
        <w:tc>
          <w:tcPr>
            <w:tcW w:w="2977" w:type="dxa"/>
            <w:gridSpan w:val="4"/>
          </w:tcPr>
          <w:p w14:paraId="2C5BC9D9" w14:textId="77777777" w:rsidR="00D911FD" w:rsidRDefault="00D911FD" w:rsidP="00F42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B5476" w14:textId="77777777" w:rsidR="00D911FD" w:rsidRDefault="00D911FD" w:rsidP="00F42DAD">
            <w:pPr>
              <w:pStyle w:val="CRCoverPage"/>
              <w:spacing w:after="0"/>
              <w:ind w:left="99"/>
              <w:rPr>
                <w:noProof/>
              </w:rPr>
            </w:pPr>
            <w:r>
              <w:rPr>
                <w:noProof/>
              </w:rPr>
              <w:t xml:space="preserve">TS/TR ... CR ... </w:t>
            </w:r>
          </w:p>
        </w:tc>
      </w:tr>
      <w:tr w:rsidR="00D911FD" w14:paraId="2D0F9F54" w14:textId="77777777" w:rsidTr="00F42DAD">
        <w:tc>
          <w:tcPr>
            <w:tcW w:w="2694" w:type="dxa"/>
            <w:gridSpan w:val="2"/>
            <w:tcBorders>
              <w:left w:val="single" w:sz="4" w:space="0" w:color="auto"/>
            </w:tcBorders>
          </w:tcPr>
          <w:p w14:paraId="75A9D31D" w14:textId="77777777" w:rsidR="00D911FD" w:rsidRDefault="00D911FD" w:rsidP="00F42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4F4CD" w14:textId="77777777" w:rsidR="00D911FD" w:rsidRDefault="00D911FD"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01A4A" w14:textId="4306A085" w:rsidR="00D911FD" w:rsidRDefault="00D911FD" w:rsidP="00F42DAD">
            <w:pPr>
              <w:pStyle w:val="CRCoverPage"/>
              <w:spacing w:after="0"/>
              <w:jc w:val="center"/>
              <w:rPr>
                <w:b/>
                <w:caps/>
                <w:noProof/>
              </w:rPr>
            </w:pPr>
            <w:r>
              <w:rPr>
                <w:b/>
                <w:caps/>
                <w:noProof/>
              </w:rPr>
              <w:t>X</w:t>
            </w:r>
          </w:p>
        </w:tc>
        <w:tc>
          <w:tcPr>
            <w:tcW w:w="2977" w:type="dxa"/>
            <w:gridSpan w:val="4"/>
          </w:tcPr>
          <w:p w14:paraId="48FD5D1A" w14:textId="77777777" w:rsidR="00D911FD" w:rsidRDefault="00D911FD" w:rsidP="00F42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98E94" w14:textId="77777777" w:rsidR="00D911FD" w:rsidRDefault="00D911FD" w:rsidP="00F42DAD">
            <w:pPr>
              <w:pStyle w:val="CRCoverPage"/>
              <w:spacing w:after="0"/>
              <w:ind w:left="99"/>
              <w:rPr>
                <w:noProof/>
              </w:rPr>
            </w:pPr>
            <w:r>
              <w:rPr>
                <w:noProof/>
              </w:rPr>
              <w:t xml:space="preserve">TS/TR ... CR ... </w:t>
            </w:r>
          </w:p>
        </w:tc>
      </w:tr>
      <w:tr w:rsidR="00D911FD" w14:paraId="61389C4A" w14:textId="77777777" w:rsidTr="00F42DAD">
        <w:tc>
          <w:tcPr>
            <w:tcW w:w="2694" w:type="dxa"/>
            <w:gridSpan w:val="2"/>
            <w:tcBorders>
              <w:left w:val="single" w:sz="4" w:space="0" w:color="auto"/>
            </w:tcBorders>
          </w:tcPr>
          <w:p w14:paraId="4B603201" w14:textId="77777777" w:rsidR="00D911FD" w:rsidRDefault="00D911FD" w:rsidP="00F42DAD">
            <w:pPr>
              <w:pStyle w:val="CRCoverPage"/>
              <w:spacing w:after="0"/>
              <w:rPr>
                <w:b/>
                <w:i/>
                <w:noProof/>
              </w:rPr>
            </w:pPr>
          </w:p>
        </w:tc>
        <w:tc>
          <w:tcPr>
            <w:tcW w:w="6946" w:type="dxa"/>
            <w:gridSpan w:val="9"/>
            <w:tcBorders>
              <w:right w:val="single" w:sz="4" w:space="0" w:color="auto"/>
            </w:tcBorders>
          </w:tcPr>
          <w:p w14:paraId="446B3E0F" w14:textId="77777777" w:rsidR="00D911FD" w:rsidRDefault="00D911FD" w:rsidP="00F42DAD">
            <w:pPr>
              <w:pStyle w:val="CRCoverPage"/>
              <w:spacing w:after="0"/>
              <w:rPr>
                <w:noProof/>
              </w:rPr>
            </w:pPr>
          </w:p>
        </w:tc>
      </w:tr>
      <w:tr w:rsidR="00D911FD" w14:paraId="36CB9FF0" w14:textId="77777777" w:rsidTr="00F42DAD">
        <w:tc>
          <w:tcPr>
            <w:tcW w:w="2694" w:type="dxa"/>
            <w:gridSpan w:val="2"/>
            <w:tcBorders>
              <w:left w:val="single" w:sz="4" w:space="0" w:color="auto"/>
              <w:bottom w:val="single" w:sz="4" w:space="0" w:color="auto"/>
            </w:tcBorders>
          </w:tcPr>
          <w:p w14:paraId="53D0B0BA" w14:textId="77777777" w:rsidR="00D911FD" w:rsidRDefault="00D911FD" w:rsidP="00F42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18B45A" w14:textId="77777777" w:rsidR="00D911FD" w:rsidRDefault="00D911FD" w:rsidP="00F42DAD">
            <w:pPr>
              <w:pStyle w:val="CRCoverPage"/>
              <w:spacing w:after="0"/>
              <w:ind w:left="100"/>
              <w:rPr>
                <w:noProof/>
              </w:rPr>
            </w:pPr>
          </w:p>
        </w:tc>
      </w:tr>
      <w:tr w:rsidR="00D911FD" w:rsidRPr="008863B9" w14:paraId="29FAB04C" w14:textId="77777777" w:rsidTr="00D911FD">
        <w:tc>
          <w:tcPr>
            <w:tcW w:w="2694" w:type="dxa"/>
            <w:gridSpan w:val="2"/>
            <w:tcBorders>
              <w:top w:val="single" w:sz="4" w:space="0" w:color="auto"/>
              <w:bottom w:val="single" w:sz="4" w:space="0" w:color="auto"/>
            </w:tcBorders>
          </w:tcPr>
          <w:p w14:paraId="3CC3795A" w14:textId="77777777" w:rsidR="00D911FD" w:rsidRPr="008863B9" w:rsidRDefault="00D911FD" w:rsidP="00F42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135042" w14:textId="77777777" w:rsidR="00D911FD" w:rsidRPr="008863B9" w:rsidRDefault="00D911FD" w:rsidP="00F42DAD">
            <w:pPr>
              <w:pStyle w:val="CRCoverPage"/>
              <w:spacing w:after="0"/>
              <w:ind w:left="100"/>
              <w:rPr>
                <w:noProof/>
                <w:sz w:val="8"/>
                <w:szCs w:val="8"/>
              </w:rPr>
            </w:pPr>
          </w:p>
        </w:tc>
      </w:tr>
      <w:tr w:rsidR="00D911FD" w14:paraId="74AE18CA" w14:textId="77777777" w:rsidTr="00F42DAD">
        <w:tc>
          <w:tcPr>
            <w:tcW w:w="2694" w:type="dxa"/>
            <w:gridSpan w:val="2"/>
            <w:tcBorders>
              <w:top w:val="single" w:sz="4" w:space="0" w:color="auto"/>
              <w:left w:val="single" w:sz="4" w:space="0" w:color="auto"/>
              <w:bottom w:val="single" w:sz="4" w:space="0" w:color="auto"/>
            </w:tcBorders>
          </w:tcPr>
          <w:p w14:paraId="114A0F8E" w14:textId="77777777" w:rsidR="00D911FD" w:rsidRDefault="00D911FD" w:rsidP="00F42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37A0C" w14:textId="77777777" w:rsidR="00D911FD" w:rsidRDefault="00D911FD" w:rsidP="00F42DAD">
            <w:pPr>
              <w:pStyle w:val="CRCoverPage"/>
              <w:spacing w:after="0"/>
              <w:ind w:left="100"/>
              <w:rPr>
                <w:noProof/>
              </w:rPr>
            </w:pPr>
          </w:p>
        </w:tc>
      </w:tr>
    </w:tbl>
    <w:p w14:paraId="55F9F5F1" w14:textId="77777777" w:rsidR="00D911FD" w:rsidRDefault="00D911FD" w:rsidP="00D911FD">
      <w:pPr>
        <w:pStyle w:val="CRCoverPage"/>
        <w:spacing w:after="0"/>
        <w:rPr>
          <w:noProof/>
          <w:sz w:val="8"/>
          <w:szCs w:val="8"/>
        </w:rPr>
      </w:pPr>
    </w:p>
    <w:p w14:paraId="715D026D" w14:textId="77777777" w:rsidR="00D911FD" w:rsidRDefault="00D911FD" w:rsidP="00D911FD">
      <w:pPr>
        <w:rPr>
          <w:noProof/>
        </w:rPr>
        <w:sectPr w:rsidR="00D911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D2D5D6" w14:textId="77777777" w:rsidR="00BA05D8" w:rsidRDefault="00BA05D8" w:rsidP="00BA05D8">
      <w:r w:rsidRPr="00BA05D8">
        <w:t>3GPP TS 23.286 V17.4.0 (2022-06)</w:t>
      </w:r>
      <w:r>
        <w:t xml:space="preserve"> </w:t>
      </w:r>
    </w:p>
    <w:p w14:paraId="5534E113" w14:textId="625205AB" w:rsidR="00146028" w:rsidRPr="00146028" w:rsidRDefault="00146028" w:rsidP="00146028">
      <w:pPr>
        <w:rPr>
          <w:color w:val="92D050"/>
          <w:sz w:val="40"/>
        </w:rPr>
      </w:pPr>
      <w:bookmarkStart w:id="0" w:name="historyclause"/>
      <w:bookmarkStart w:id="1" w:name="_Toc528832133"/>
      <w:bookmarkStart w:id="2" w:name="_Toc528832323"/>
      <w:bookmarkStart w:id="3" w:name="_Toc496103337"/>
      <w:r w:rsidRPr="00146028">
        <w:rPr>
          <w:color w:val="92D050"/>
          <w:sz w:val="40"/>
        </w:rPr>
        <w:t>*** First Change ***</w:t>
      </w:r>
    </w:p>
    <w:p w14:paraId="190942DF" w14:textId="77777777" w:rsidR="00146028" w:rsidRPr="003E5F68" w:rsidRDefault="00146028" w:rsidP="00146028"/>
    <w:p w14:paraId="32D4C1DE" w14:textId="77777777" w:rsidR="00CB090F" w:rsidRPr="003E5F68" w:rsidRDefault="00CB090F" w:rsidP="00CB090F">
      <w:pPr>
        <w:pStyle w:val="Heading4"/>
      </w:pPr>
      <w:bookmarkStart w:id="4" w:name="_Toc536270676"/>
      <w:bookmarkStart w:id="5" w:name="_Toc536270983"/>
      <w:bookmarkStart w:id="6" w:name="_Toc9812434"/>
      <w:bookmarkStart w:id="7" w:name="_Toc9812678"/>
      <w:bookmarkStart w:id="8" w:name="_Toc83159972"/>
      <w:r>
        <w:t>9.</w:t>
      </w:r>
      <w:r w:rsidR="0057272D">
        <w:t>6</w:t>
      </w:r>
      <w:r>
        <w:t>.2.2</w:t>
      </w:r>
      <w:r w:rsidRPr="003E5F68">
        <w:tab/>
      </w:r>
      <w:r>
        <w:t>Set PC5 parameters request</w:t>
      </w:r>
      <w:bookmarkEnd w:id="4"/>
      <w:bookmarkEnd w:id="5"/>
      <w:bookmarkEnd w:id="6"/>
      <w:bookmarkEnd w:id="7"/>
      <w:bookmarkEnd w:id="8"/>
    </w:p>
    <w:p w14:paraId="271E2769" w14:textId="77777777" w:rsidR="00CB090F" w:rsidRPr="003E5F68" w:rsidRDefault="00CB090F" w:rsidP="00CB090F">
      <w:r w:rsidRPr="003E5F68">
        <w:t>Table </w:t>
      </w:r>
      <w:r>
        <w:t>9.</w:t>
      </w:r>
      <w:r w:rsidR="0057272D">
        <w:t>6</w:t>
      </w:r>
      <w:r>
        <w:t>.2</w:t>
      </w:r>
      <w:r w:rsidRPr="003E5F68">
        <w:rPr>
          <w:lang w:eastAsia="zh-CN"/>
        </w:rPr>
        <w:t>.</w:t>
      </w:r>
      <w:r>
        <w:rPr>
          <w:lang w:eastAsia="zh-CN"/>
        </w:rPr>
        <w:t>2</w:t>
      </w:r>
      <w:r w:rsidRPr="003E5F68">
        <w:rPr>
          <w:lang w:eastAsia="zh-CN"/>
        </w:rPr>
        <w:t>-1</w:t>
      </w:r>
      <w:r w:rsidRPr="003E5F68">
        <w:t xml:space="preserve"> describes the information flow </w:t>
      </w:r>
      <w:r>
        <w:t>set PC5 parameters request</w:t>
      </w:r>
      <w:r w:rsidRPr="003E5F68">
        <w:t xml:space="preserve"> from the </w:t>
      </w:r>
      <w:r>
        <w:t>VAE server</w:t>
      </w:r>
      <w:r w:rsidRPr="003E5F68">
        <w:t xml:space="preserve"> to the </w:t>
      </w:r>
      <w:r>
        <w:t>VAE client</w:t>
      </w:r>
      <w:r w:rsidRPr="003E5F68">
        <w:t>.</w:t>
      </w:r>
    </w:p>
    <w:p w14:paraId="4ADA9EBE" w14:textId="77777777" w:rsidR="00CB090F" w:rsidRPr="003E5F68" w:rsidRDefault="00CB090F" w:rsidP="00CB090F">
      <w:pPr>
        <w:pStyle w:val="TH"/>
        <w:rPr>
          <w:lang w:val="en-US"/>
        </w:rPr>
      </w:pPr>
      <w:r w:rsidRPr="003E5F68">
        <w:t>Table </w:t>
      </w:r>
      <w:r>
        <w:t>9.</w:t>
      </w:r>
      <w:r w:rsidR="0057272D">
        <w:t>6</w:t>
      </w:r>
      <w:r>
        <w:t>.2</w:t>
      </w:r>
      <w:r w:rsidRPr="003E5F68">
        <w:t>.</w:t>
      </w:r>
      <w:r>
        <w:rPr>
          <w:lang w:val="en-US"/>
        </w:rPr>
        <w:t>2</w:t>
      </w:r>
      <w:r w:rsidRPr="003E5F68">
        <w:t xml:space="preserve">-1: </w:t>
      </w:r>
      <w:r>
        <w:rPr>
          <w:lang w:val="en-US"/>
        </w:rPr>
        <w:t>Set PC5 parameters request</w:t>
      </w:r>
    </w:p>
    <w:tbl>
      <w:tblPr>
        <w:tblW w:w="8640" w:type="dxa"/>
        <w:jc w:val="center"/>
        <w:tblLayout w:type="fixed"/>
        <w:tblLook w:val="0000" w:firstRow="0" w:lastRow="0" w:firstColumn="0" w:lastColumn="0" w:noHBand="0" w:noVBand="0"/>
      </w:tblPr>
      <w:tblGrid>
        <w:gridCol w:w="2880"/>
        <w:gridCol w:w="1440"/>
        <w:gridCol w:w="4320"/>
      </w:tblGrid>
      <w:tr w:rsidR="00CB090F" w:rsidRPr="003E5F68" w14:paraId="28F0C8CE"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4008B052" w14:textId="77777777" w:rsidR="00CB090F" w:rsidRPr="003E5F68" w:rsidRDefault="00CB090F" w:rsidP="00E2635D">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286116B4" w14:textId="77777777" w:rsidR="00CB090F" w:rsidRPr="003E5F68" w:rsidRDefault="00CB090F" w:rsidP="00E2635D">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0B3DC" w14:textId="77777777" w:rsidR="00CB090F" w:rsidRPr="003E5F68" w:rsidRDefault="00CB090F" w:rsidP="00E2635D">
            <w:pPr>
              <w:pStyle w:val="TAH"/>
            </w:pPr>
            <w:r w:rsidRPr="003E5F68">
              <w:t>Description</w:t>
            </w:r>
          </w:p>
        </w:tc>
      </w:tr>
      <w:tr w:rsidR="00CB090F" w:rsidRPr="003E5F68" w14:paraId="3238894D"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38543E0F" w14:textId="77777777" w:rsidR="00CB090F" w:rsidRPr="00352049" w:rsidDel="00682438" w:rsidRDefault="00CB090F" w:rsidP="00E2635D">
            <w:pPr>
              <w:pStyle w:val="TAL"/>
            </w:pPr>
            <w:r>
              <w:t>V2X UE ID</w:t>
            </w:r>
          </w:p>
        </w:tc>
        <w:tc>
          <w:tcPr>
            <w:tcW w:w="1440" w:type="dxa"/>
            <w:tcBorders>
              <w:top w:val="single" w:sz="4" w:space="0" w:color="000000"/>
              <w:left w:val="single" w:sz="4" w:space="0" w:color="000000"/>
              <w:bottom w:val="single" w:sz="4" w:space="0" w:color="000000"/>
            </w:tcBorders>
            <w:shd w:val="clear" w:color="auto" w:fill="auto"/>
          </w:tcPr>
          <w:p w14:paraId="12DD9A45" w14:textId="77777777" w:rsidR="00CB090F" w:rsidRPr="00352049" w:rsidRDefault="00CB090F" w:rsidP="00E2635D">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41438" w14:textId="77777777" w:rsidR="00CB090F" w:rsidRPr="00352049" w:rsidRDefault="00CB090F" w:rsidP="00E2635D">
            <w:pPr>
              <w:pStyle w:val="TAL"/>
            </w:pPr>
            <w:r>
              <w:t>Identity of the V2X UE to which the configuration is required</w:t>
            </w:r>
          </w:p>
        </w:tc>
      </w:tr>
      <w:tr w:rsidR="00CB090F" w:rsidRPr="003E5F68" w14:paraId="242EB280"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3DF82A76" w14:textId="77777777" w:rsidR="00CB090F" w:rsidRDefault="00CB090F" w:rsidP="00E2635D">
            <w:pPr>
              <w:pStyle w:val="TAL"/>
            </w:pPr>
            <w:r>
              <w:t>PC5 parameters configuration data</w:t>
            </w:r>
          </w:p>
        </w:tc>
        <w:tc>
          <w:tcPr>
            <w:tcW w:w="1440" w:type="dxa"/>
            <w:tcBorders>
              <w:top w:val="single" w:sz="4" w:space="0" w:color="000000"/>
              <w:left w:val="single" w:sz="4" w:space="0" w:color="000000"/>
              <w:bottom w:val="single" w:sz="4" w:space="0" w:color="000000"/>
            </w:tcBorders>
            <w:shd w:val="clear" w:color="auto" w:fill="auto"/>
          </w:tcPr>
          <w:p w14:paraId="7481C263" w14:textId="77777777" w:rsidR="00CB090F" w:rsidRDefault="00CB090F" w:rsidP="00E263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B41C8" w14:textId="47596982" w:rsidR="0041303D" w:rsidRDefault="00CB090F" w:rsidP="0041303D">
            <w:pPr>
              <w:pStyle w:val="TAL"/>
            </w:pPr>
            <w:r>
              <w:t>The PC5 parameters configuration data as specified in 3GPP TS 23.285 [5]</w:t>
            </w:r>
            <w:r w:rsidR="0041303D">
              <w:t xml:space="preserve"> and </w:t>
            </w:r>
            <w:del w:id="9" w:author="Peter Dawes, Vodafone" w:date="2024-04-05T14:16:00Z">
              <w:r w:rsidR="0041303D" w:rsidDel="002C55F2">
                <w:delText xml:space="preserve">3GPP </w:delText>
              </w:r>
            </w:del>
            <w:ins w:id="10" w:author="Peter Dawes, Vodafone" w:date="2024-04-05T14:16:00Z">
              <w:r w:rsidR="002C55F2">
                <w:t>3GPP </w:t>
              </w:r>
            </w:ins>
            <w:r w:rsidR="0041303D">
              <w:t>TS 23.</w:t>
            </w:r>
            <w:del w:id="11" w:author="Peter Dawes, Vodafone" w:date="2024-04-05T14:16:00Z">
              <w:r w:rsidR="0041303D" w:rsidDel="002C55F2">
                <w:delText xml:space="preserve">287 </w:delText>
              </w:r>
            </w:del>
            <w:ins w:id="12" w:author="Peter Dawes, Vodafone" w:date="2024-04-05T14:16:00Z">
              <w:r w:rsidR="002C55F2">
                <w:t>287 </w:t>
              </w:r>
            </w:ins>
            <w:r w:rsidR="0041303D">
              <w:t>[</w:t>
            </w:r>
            <w:del w:id="13" w:author="Peter Dawes, Vodafone" w:date="2024-04-05T14:16:00Z">
              <w:r w:rsidR="0041303D" w:rsidDel="002C55F2">
                <w:delText>8</w:delText>
              </w:r>
            </w:del>
            <w:ins w:id="14" w:author="Peter Dawes, Vodafone" w:date="2024-04-05T14:16:00Z">
              <w:r w:rsidR="002C55F2">
                <w:t>19</w:t>
              </w:r>
            </w:ins>
            <w:r w:rsidR="0041303D">
              <w:t xml:space="preserve">]. </w:t>
            </w:r>
          </w:p>
          <w:p w14:paraId="17E76C34" w14:textId="77777777" w:rsidR="00CB090F" w:rsidRDefault="0041303D" w:rsidP="00ED0F45">
            <w:pPr>
              <w:pStyle w:val="TAL"/>
              <w:spacing w:before="60"/>
            </w:pPr>
            <w:r>
              <w:rPr>
                <w:rFonts w:cs="Arial"/>
                <w:szCs w:val="18"/>
              </w:rPr>
              <w:t>For PC5 provisioning in multi-operator V2X services (as specified in clause 9.15), these parameters may be t</w:t>
            </w:r>
            <w:r w:rsidRPr="00BA256D">
              <w:rPr>
                <w:rFonts w:cs="Arial"/>
                <w:szCs w:val="18"/>
              </w:rPr>
              <w:t xml:space="preserve">he </w:t>
            </w:r>
            <w:r>
              <w:rPr>
                <w:rFonts w:cs="Arial"/>
                <w:szCs w:val="18"/>
              </w:rPr>
              <w:t>joint</w:t>
            </w:r>
            <w:r w:rsidRPr="00BA256D">
              <w:rPr>
                <w:rFonts w:cs="Arial"/>
                <w:szCs w:val="18"/>
              </w:rPr>
              <w:t xml:space="preserve"> provisioning policies/parameters to be used by the V2X-UEs within the V2X service.</w:t>
            </w:r>
          </w:p>
        </w:tc>
      </w:tr>
    </w:tbl>
    <w:p w14:paraId="2E82A767" w14:textId="77777777" w:rsidR="00CB090F" w:rsidRDefault="00CB090F" w:rsidP="00CB090F"/>
    <w:p w14:paraId="5FB2CEAB" w14:textId="77777777" w:rsidR="00893327" w:rsidRDefault="00893327" w:rsidP="00CB090F"/>
    <w:p w14:paraId="03D87BEE" w14:textId="4F48974F" w:rsidR="00893327" w:rsidRPr="00893327" w:rsidRDefault="00893327" w:rsidP="00CB090F">
      <w:pPr>
        <w:rPr>
          <w:color w:val="92D050"/>
          <w:sz w:val="40"/>
        </w:rPr>
      </w:pPr>
      <w:r w:rsidRPr="00893327">
        <w:rPr>
          <w:color w:val="92D050"/>
          <w:sz w:val="40"/>
        </w:rPr>
        <w:t xml:space="preserve">*** </w:t>
      </w:r>
      <w:r>
        <w:rPr>
          <w:color w:val="92D050"/>
          <w:sz w:val="40"/>
        </w:rPr>
        <w:t>Nex</w:t>
      </w:r>
      <w:r w:rsidRPr="00893327">
        <w:rPr>
          <w:color w:val="92D050"/>
          <w:sz w:val="40"/>
        </w:rPr>
        <w:t>t Change ***</w:t>
      </w:r>
    </w:p>
    <w:p w14:paraId="43CB6A0D" w14:textId="77777777" w:rsidR="00893327" w:rsidRDefault="00893327" w:rsidP="00CB090F"/>
    <w:p w14:paraId="7ECFCE23" w14:textId="77777777" w:rsidR="00893327" w:rsidRDefault="00893327" w:rsidP="00CB090F"/>
    <w:p w14:paraId="264FF416" w14:textId="77777777" w:rsidR="00CB090F" w:rsidRPr="0064781D" w:rsidRDefault="00CB090F" w:rsidP="00CB090F">
      <w:pPr>
        <w:pStyle w:val="Heading3"/>
      </w:pPr>
      <w:bookmarkStart w:id="15" w:name="_Toc536270681"/>
      <w:bookmarkStart w:id="16" w:name="_Toc536270988"/>
      <w:bookmarkStart w:id="17" w:name="_Toc9812439"/>
      <w:bookmarkStart w:id="18" w:name="_Toc9812683"/>
      <w:bookmarkStart w:id="19" w:name="_Toc83159977"/>
      <w:r>
        <w:t>9.</w:t>
      </w:r>
      <w:r w:rsidR="0057272D">
        <w:t>6</w:t>
      </w:r>
      <w:r>
        <w:t>.4</w:t>
      </w:r>
      <w:r>
        <w:tab/>
      </w:r>
      <w:r w:rsidRPr="003C766F">
        <w:rPr>
          <w:lang w:val="en-US"/>
        </w:rPr>
        <w:t>PC5 parameters provisioning</w:t>
      </w:r>
      <w:bookmarkEnd w:id="15"/>
      <w:bookmarkEnd w:id="16"/>
      <w:bookmarkEnd w:id="17"/>
      <w:bookmarkEnd w:id="18"/>
      <w:bookmarkEnd w:id="19"/>
    </w:p>
    <w:p w14:paraId="6453B214" w14:textId="77777777" w:rsidR="00CB090F" w:rsidRDefault="00CB090F" w:rsidP="00CB090F">
      <w:pPr>
        <w:pStyle w:val="Heading4"/>
      </w:pPr>
      <w:bookmarkStart w:id="20" w:name="_Toc536270682"/>
      <w:bookmarkStart w:id="21" w:name="_Toc536270989"/>
      <w:bookmarkStart w:id="22" w:name="_Toc9812440"/>
      <w:bookmarkStart w:id="23" w:name="_Toc9812684"/>
      <w:bookmarkStart w:id="24" w:name="_Toc83159978"/>
      <w:r>
        <w:t>9.</w:t>
      </w:r>
      <w:r w:rsidR="0057272D">
        <w:t>6</w:t>
      </w:r>
      <w:r>
        <w:t>.4.1</w:t>
      </w:r>
      <w:r>
        <w:tab/>
        <w:t>General</w:t>
      </w:r>
      <w:bookmarkEnd w:id="20"/>
      <w:bookmarkEnd w:id="21"/>
      <w:bookmarkEnd w:id="22"/>
      <w:bookmarkEnd w:id="23"/>
      <w:bookmarkEnd w:id="24"/>
    </w:p>
    <w:p w14:paraId="79E38B0B" w14:textId="607CEFEA" w:rsidR="00CB090F" w:rsidRPr="003C766F" w:rsidRDefault="00CB090F" w:rsidP="00CB090F">
      <w:r>
        <w:t>This subclause describes the procedure for the VAE</w:t>
      </w:r>
      <w:r w:rsidRPr="00704136">
        <w:t xml:space="preserve"> server provision</w:t>
      </w:r>
      <w:r>
        <w:t>ing</w:t>
      </w:r>
      <w:r w:rsidRPr="00704136">
        <w:t xml:space="preserve"> the </w:t>
      </w:r>
      <w:r>
        <w:t>PC5 parameter provisioning</w:t>
      </w:r>
      <w:r w:rsidRPr="00704136">
        <w:t xml:space="preserve"> information to </w:t>
      </w:r>
      <w:r>
        <w:t xml:space="preserve">the </w:t>
      </w:r>
      <w:r w:rsidRPr="00704136">
        <w:t>V2X UE via V1</w:t>
      </w:r>
      <w:r>
        <w:t>-AE</w:t>
      </w:r>
      <w:r w:rsidRPr="00704136">
        <w:t xml:space="preserve"> reference point for V2X communication </w:t>
      </w:r>
      <w:r>
        <w:t>on PC5</w:t>
      </w:r>
      <w:r w:rsidRPr="00704136">
        <w:t>.</w:t>
      </w:r>
      <w:r>
        <w:t xml:space="preserve"> The configuration information includes the configuration parameters specified in 3GPP TS 23.285 [5]</w:t>
      </w:r>
      <w:r w:rsidR="0041303D">
        <w:t>, 3GPP TS</w:t>
      </w:r>
      <w:ins w:id="25" w:author="Peter Dawes, Vodafone" w:date="2024-04-05T14:16:00Z">
        <w:r w:rsidR="002C55F2">
          <w:t> </w:t>
        </w:r>
      </w:ins>
      <w:del w:id="26" w:author="Peter Dawes, Vodafone" w:date="2024-04-05T14:16:00Z">
        <w:r w:rsidR="0041303D" w:rsidDel="002C55F2">
          <w:delText xml:space="preserve"> </w:delText>
        </w:r>
      </w:del>
      <w:r w:rsidR="0041303D">
        <w:t>23.287</w:t>
      </w:r>
      <w:ins w:id="27" w:author="Peter Dawes, Vodafone" w:date="2024-04-05T14:16:00Z">
        <w:r w:rsidR="002C55F2">
          <w:t> </w:t>
        </w:r>
      </w:ins>
      <w:del w:id="28" w:author="Peter Dawes, Vodafone" w:date="2024-04-05T14:16:00Z">
        <w:r w:rsidR="0041303D" w:rsidDel="002C55F2">
          <w:delText xml:space="preserve"> </w:delText>
        </w:r>
      </w:del>
      <w:r w:rsidR="0041303D">
        <w:t>[</w:t>
      </w:r>
      <w:del w:id="29" w:author="Peter Dawes, Vodafone" w:date="2024-04-03T16:12:00Z">
        <w:r w:rsidR="0041303D" w:rsidDel="00A46764">
          <w:delText>8</w:delText>
        </w:r>
      </w:del>
      <w:ins w:id="30" w:author="Peter Dawes, Vodafone" w:date="2024-04-03T16:12:00Z">
        <w:r w:rsidR="00A46764">
          <w:t>19</w:t>
        </w:r>
      </w:ins>
      <w:r w:rsidR="0041303D">
        <w:t>]</w:t>
      </w:r>
      <w:r>
        <w:t xml:space="preserve"> and additional application related configuration parameters.</w:t>
      </w:r>
    </w:p>
    <w:p w14:paraId="295A26C6" w14:textId="77777777" w:rsidR="00CB090F" w:rsidRDefault="00CB090F" w:rsidP="00CB090F">
      <w:pPr>
        <w:pStyle w:val="Heading4"/>
      </w:pPr>
      <w:bookmarkStart w:id="31" w:name="_Toc536270683"/>
      <w:bookmarkStart w:id="32" w:name="_Toc536270990"/>
      <w:bookmarkStart w:id="33" w:name="_Toc9812441"/>
      <w:bookmarkStart w:id="34" w:name="_Toc9812685"/>
      <w:bookmarkStart w:id="35" w:name="_Toc83159979"/>
      <w:r>
        <w:t>9.</w:t>
      </w:r>
      <w:r w:rsidR="0057272D">
        <w:t>6</w:t>
      </w:r>
      <w:r>
        <w:t>.4.2</w:t>
      </w:r>
      <w:r>
        <w:tab/>
        <w:t>Procedure</w:t>
      </w:r>
      <w:bookmarkEnd w:id="31"/>
      <w:bookmarkEnd w:id="32"/>
      <w:bookmarkEnd w:id="33"/>
      <w:bookmarkEnd w:id="34"/>
      <w:bookmarkEnd w:id="35"/>
    </w:p>
    <w:p w14:paraId="028E447D" w14:textId="77777777" w:rsidR="00CB090F" w:rsidRPr="003C766F" w:rsidRDefault="00CB090F" w:rsidP="00CB090F">
      <w:r w:rsidRPr="003C766F">
        <w:t>Figure </w:t>
      </w:r>
      <w:r>
        <w:t>9.</w:t>
      </w:r>
      <w:r w:rsidR="0057272D">
        <w:t>6</w:t>
      </w:r>
      <w:r>
        <w:t>.4.2</w:t>
      </w:r>
      <w:r w:rsidRPr="003C766F">
        <w:t>-1 illustrates the procedure for provisioning PC5 parameters to the V2X UE via V1 reference point.</w:t>
      </w:r>
    </w:p>
    <w:p w14:paraId="26E6189F" w14:textId="77777777" w:rsidR="00CB090F" w:rsidRPr="003C766F" w:rsidRDefault="00CB090F" w:rsidP="00CB090F">
      <w:r w:rsidRPr="003C766F">
        <w:t>Pre-conditions:</w:t>
      </w:r>
    </w:p>
    <w:p w14:paraId="644B61DB" w14:textId="77777777" w:rsidR="00CB090F" w:rsidRPr="003C766F" w:rsidRDefault="00CB090F" w:rsidP="00CB090F">
      <w:pPr>
        <w:pStyle w:val="B1"/>
      </w:pPr>
      <w:r w:rsidRPr="003C766F">
        <w:t>1.</w:t>
      </w:r>
      <w:r w:rsidRPr="003C766F">
        <w:tab/>
        <w:t xml:space="preserve">The V2X UE has discovered and connected to the </w:t>
      </w:r>
      <w:r>
        <w:t>VAE</w:t>
      </w:r>
      <w:r w:rsidRPr="003C766F">
        <w:t xml:space="preserve"> server.</w:t>
      </w:r>
    </w:p>
    <w:p w14:paraId="3AF5F416" w14:textId="77777777" w:rsidR="00CB090F" w:rsidRPr="003C766F" w:rsidRDefault="00CB090F" w:rsidP="00CB090F">
      <w:pPr>
        <w:pStyle w:val="B1"/>
      </w:pPr>
      <w:r w:rsidRPr="003C766F">
        <w:t>2.</w:t>
      </w:r>
      <w:r w:rsidRPr="003C766F">
        <w:tab/>
        <w:t>If multicast delivery mode is used, the MBMS bearer being used is activated by the VAE server.</w:t>
      </w:r>
    </w:p>
    <w:p w14:paraId="08A1CE8E" w14:textId="77777777" w:rsidR="00CB090F" w:rsidRPr="003C766F" w:rsidRDefault="00CB090F" w:rsidP="00CB090F">
      <w:pPr>
        <w:pStyle w:val="TH"/>
      </w:pPr>
      <w:r w:rsidRPr="003C766F">
        <w:object w:dxaOrig="4825" w:dyaOrig="2640" w14:anchorId="2C66D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05pt;height:132.15pt" o:ole="">
            <v:imagedata r:id="rId18" o:title=""/>
          </v:shape>
          <o:OLEObject Type="Embed" ProgID="Visio.Drawing.11" ShapeID="_x0000_i1025" DrawAspect="Content" ObjectID="_1774696896" r:id="rId19"/>
        </w:object>
      </w:r>
    </w:p>
    <w:p w14:paraId="427DD9E7" w14:textId="77777777" w:rsidR="00CB090F" w:rsidRPr="003C766F" w:rsidRDefault="00CB090F" w:rsidP="00CB090F">
      <w:pPr>
        <w:pStyle w:val="TF"/>
      </w:pPr>
      <w:r w:rsidRPr="003C766F">
        <w:t>Figure </w:t>
      </w:r>
      <w:r>
        <w:t>9.</w:t>
      </w:r>
      <w:r w:rsidR="0057272D">
        <w:t>6</w:t>
      </w:r>
      <w:r>
        <w:t>.4.2</w:t>
      </w:r>
      <w:r w:rsidRPr="003C766F">
        <w:t>-1: PC5 parameters provisioning</w:t>
      </w:r>
    </w:p>
    <w:p w14:paraId="711D5539" w14:textId="58A90C21" w:rsidR="00CB090F" w:rsidRPr="003C766F" w:rsidRDefault="00CB090F" w:rsidP="00CB090F">
      <w:pPr>
        <w:pStyle w:val="B1"/>
      </w:pPr>
      <w:r w:rsidRPr="003C766F">
        <w:t>1.</w:t>
      </w:r>
      <w:r w:rsidRPr="003C766F">
        <w:tab/>
        <w:t xml:space="preserve">The VAE server sends the set PC5 parameters request to the VAE client with the information of the PC5 parameters. The PC5 parameters information are specified in </w:t>
      </w:r>
      <w:r w:rsidRPr="003C766F">
        <w:rPr>
          <w:lang w:eastAsia="zh-CN"/>
        </w:rPr>
        <w:t>subclause 4.4.1.1.2 in 3GPP TS 23.285 [</w:t>
      </w:r>
      <w:r>
        <w:rPr>
          <w:lang w:eastAsia="zh-CN"/>
        </w:rPr>
        <w:t>5</w:t>
      </w:r>
      <w:r w:rsidRPr="003C766F">
        <w:rPr>
          <w:lang w:eastAsia="zh-CN"/>
        </w:rPr>
        <w:t>]</w:t>
      </w:r>
      <w:r w:rsidR="0041303D">
        <w:rPr>
          <w:lang w:eastAsia="zh-CN"/>
        </w:rPr>
        <w:t xml:space="preserve"> and in subclause 5.1.2.1 in 3GPP TS</w:t>
      </w:r>
      <w:ins w:id="36" w:author="Peter Dawes, Vodafone" w:date="2024-04-05T14:17:00Z">
        <w:r w:rsidR="002C55F2">
          <w:rPr>
            <w:lang w:eastAsia="zh-CN"/>
          </w:rPr>
          <w:t> </w:t>
        </w:r>
      </w:ins>
      <w:del w:id="37" w:author="Peter Dawes, Vodafone" w:date="2024-04-05T14:17:00Z">
        <w:r w:rsidR="0041303D" w:rsidDel="002C55F2">
          <w:rPr>
            <w:lang w:eastAsia="zh-CN"/>
          </w:rPr>
          <w:delText xml:space="preserve"> </w:delText>
        </w:r>
      </w:del>
      <w:r w:rsidR="0041303D">
        <w:rPr>
          <w:lang w:eastAsia="zh-CN"/>
        </w:rPr>
        <w:t>23.287</w:t>
      </w:r>
      <w:ins w:id="38" w:author="Peter Dawes, Vodafone" w:date="2024-04-05T14:17:00Z">
        <w:r w:rsidR="002C55F2">
          <w:rPr>
            <w:lang w:eastAsia="zh-CN"/>
          </w:rPr>
          <w:t> </w:t>
        </w:r>
      </w:ins>
      <w:del w:id="39" w:author="Peter Dawes, Vodafone" w:date="2024-04-05T14:17:00Z">
        <w:r w:rsidR="0041303D" w:rsidDel="002C55F2">
          <w:rPr>
            <w:lang w:eastAsia="zh-CN"/>
          </w:rPr>
          <w:delText xml:space="preserve"> </w:delText>
        </w:r>
      </w:del>
      <w:r w:rsidR="0041303D">
        <w:rPr>
          <w:lang w:eastAsia="zh-CN"/>
        </w:rPr>
        <w:t>[</w:t>
      </w:r>
      <w:ins w:id="40" w:author="Peter Dawes, Vodafone" w:date="2024-04-03T16:13:00Z">
        <w:r w:rsidR="00A46764">
          <w:rPr>
            <w:lang w:eastAsia="zh-CN"/>
          </w:rPr>
          <w:t>19</w:t>
        </w:r>
      </w:ins>
      <w:del w:id="41" w:author="Peter Dawes, Vodafone" w:date="2024-04-03T16:13:00Z">
        <w:r w:rsidR="0041303D" w:rsidDel="00A46764">
          <w:rPr>
            <w:lang w:eastAsia="zh-CN"/>
          </w:rPr>
          <w:delText>8</w:delText>
        </w:r>
      </w:del>
      <w:r w:rsidR="0041303D">
        <w:rPr>
          <w:lang w:eastAsia="zh-CN"/>
        </w:rPr>
        <w:t>]</w:t>
      </w:r>
      <w:r w:rsidRPr="003C766F">
        <w:t>. This message can be sent via unicast or multicast.</w:t>
      </w:r>
    </w:p>
    <w:p w14:paraId="0D5B518A" w14:textId="77777777" w:rsidR="00CB090F" w:rsidRPr="003C766F" w:rsidRDefault="00CB090F" w:rsidP="00CB090F">
      <w:pPr>
        <w:pStyle w:val="B1"/>
      </w:pPr>
      <w:r w:rsidRPr="003C766F">
        <w:t>2.</w:t>
      </w:r>
      <w:r w:rsidRPr="003C766F">
        <w:tab/>
        <w:t>Upon receiving the set PC5 parameters request, the VAE client stores the received PC5 parameters in the V2X UE.</w:t>
      </w:r>
    </w:p>
    <w:p w14:paraId="0353C8EB" w14:textId="77777777" w:rsidR="00CB090F" w:rsidRPr="003C766F" w:rsidRDefault="00CB090F" w:rsidP="00CB090F">
      <w:pPr>
        <w:pStyle w:val="B1"/>
      </w:pPr>
      <w:r w:rsidRPr="003C766F">
        <w:t>3.</w:t>
      </w:r>
      <w:r w:rsidRPr="003C766F">
        <w:tab/>
        <w:t>The VAE client provides an acknowledgement by sending the set PC5 parameters response to the VAE server.</w:t>
      </w:r>
    </w:p>
    <w:p w14:paraId="52F9EC73" w14:textId="77777777" w:rsidR="00C77E07" w:rsidRDefault="00C77E07" w:rsidP="00C77E07">
      <w:bookmarkStart w:id="42" w:name="_Toc533164901"/>
      <w:bookmarkStart w:id="43" w:name="_Toc536270707"/>
      <w:bookmarkStart w:id="44" w:name="_Toc536271014"/>
      <w:bookmarkStart w:id="45" w:name="_Toc9812451"/>
      <w:bookmarkStart w:id="46" w:name="_Toc9812695"/>
      <w:bookmarkStart w:id="47" w:name="_Toc83159989"/>
    </w:p>
    <w:p w14:paraId="7B04BBAB" w14:textId="45DF922D" w:rsidR="00C77E07" w:rsidRPr="00C77E07" w:rsidRDefault="00C77E07" w:rsidP="00C77E07">
      <w:pPr>
        <w:rPr>
          <w:color w:val="92D050"/>
          <w:sz w:val="40"/>
        </w:rPr>
      </w:pPr>
      <w:r w:rsidRPr="00C77E07">
        <w:rPr>
          <w:color w:val="92D050"/>
          <w:sz w:val="40"/>
        </w:rPr>
        <w:t>*** Next Change ***</w:t>
      </w:r>
    </w:p>
    <w:p w14:paraId="1E4A473C" w14:textId="77777777" w:rsidR="00C77E07" w:rsidRDefault="00C77E07" w:rsidP="00C77E07"/>
    <w:p w14:paraId="6B71C0A3" w14:textId="552F9A96" w:rsidR="000F2751" w:rsidRPr="006539D6" w:rsidRDefault="000F2751" w:rsidP="000F2751">
      <w:pPr>
        <w:pStyle w:val="Heading3"/>
      </w:pPr>
      <w:r>
        <w:t>9.</w:t>
      </w:r>
      <w:r w:rsidR="0057272D">
        <w:t>7</w:t>
      </w:r>
      <w:r>
        <w:t>.4</w:t>
      </w:r>
      <w:r w:rsidRPr="006539D6">
        <w:tab/>
      </w:r>
      <w:bookmarkEnd w:id="42"/>
      <w:r>
        <w:t>Notifications for network monitoring information</w:t>
      </w:r>
      <w:bookmarkEnd w:id="43"/>
      <w:bookmarkEnd w:id="44"/>
      <w:bookmarkEnd w:id="45"/>
      <w:bookmarkEnd w:id="46"/>
      <w:bookmarkEnd w:id="47"/>
    </w:p>
    <w:p w14:paraId="05F82541" w14:textId="77777777" w:rsidR="000F2751" w:rsidRDefault="000F2751" w:rsidP="000F2751">
      <w:pPr>
        <w:pStyle w:val="Heading4"/>
      </w:pPr>
      <w:bookmarkStart w:id="48" w:name="_Toc536270708"/>
      <w:bookmarkStart w:id="49" w:name="_Toc536271015"/>
      <w:bookmarkStart w:id="50" w:name="_Toc9812452"/>
      <w:bookmarkStart w:id="51" w:name="_Toc9812696"/>
      <w:bookmarkStart w:id="52" w:name="_Toc83159990"/>
      <w:r>
        <w:t>9.</w:t>
      </w:r>
      <w:r w:rsidR="0057272D">
        <w:t>7</w:t>
      </w:r>
      <w:r>
        <w:t>.4.1</w:t>
      </w:r>
      <w:r>
        <w:tab/>
        <w:t>General</w:t>
      </w:r>
      <w:bookmarkEnd w:id="48"/>
      <w:bookmarkEnd w:id="49"/>
      <w:bookmarkEnd w:id="50"/>
      <w:bookmarkEnd w:id="51"/>
      <w:bookmarkEnd w:id="52"/>
    </w:p>
    <w:p w14:paraId="1BB9E1CB" w14:textId="77777777" w:rsidR="000F2751" w:rsidRDefault="000F2751" w:rsidP="000F2751">
      <w:r>
        <w:t>This subclause describes the procedure for notification of network monitoring information from the VAE server.</w:t>
      </w:r>
    </w:p>
    <w:p w14:paraId="4517DE8B" w14:textId="77777777" w:rsidR="000F2751" w:rsidRDefault="000F2751" w:rsidP="000F2751">
      <w:pPr>
        <w:pStyle w:val="Heading4"/>
      </w:pPr>
      <w:bookmarkStart w:id="53" w:name="_Toc536270709"/>
      <w:bookmarkStart w:id="54" w:name="_Toc536271016"/>
      <w:bookmarkStart w:id="55" w:name="_Toc9812453"/>
      <w:bookmarkStart w:id="56" w:name="_Toc9812697"/>
      <w:bookmarkStart w:id="57" w:name="_Toc83159991"/>
      <w:r>
        <w:t>9.</w:t>
      </w:r>
      <w:r w:rsidR="0057272D">
        <w:t>7</w:t>
      </w:r>
      <w:r>
        <w:t>.4.2</w:t>
      </w:r>
      <w:r>
        <w:tab/>
        <w:t>Procedure</w:t>
      </w:r>
      <w:bookmarkEnd w:id="53"/>
      <w:bookmarkEnd w:id="54"/>
      <w:bookmarkEnd w:id="55"/>
      <w:bookmarkEnd w:id="56"/>
      <w:bookmarkEnd w:id="57"/>
    </w:p>
    <w:p w14:paraId="3FC1645F" w14:textId="77777777" w:rsidR="000F2751" w:rsidRDefault="000F2751" w:rsidP="000F2751">
      <w:r>
        <w:t>Figure 9.</w:t>
      </w:r>
      <w:r w:rsidR="0057272D">
        <w:t>7</w:t>
      </w:r>
      <w:r>
        <w:t>.4.2-1 illustrates the procedure where the VAE server sends notification of the network monitoring information to the V2X UEs.</w:t>
      </w:r>
    </w:p>
    <w:p w14:paraId="79345D3C" w14:textId="77777777" w:rsidR="000F2751" w:rsidRDefault="000F2751" w:rsidP="000F2751">
      <w:pPr>
        <w:rPr>
          <w:lang w:val="en-US" w:eastAsia="zh-CN"/>
        </w:rPr>
      </w:pPr>
      <w:r>
        <w:t>Pre-conditions:</w:t>
      </w:r>
    </w:p>
    <w:p w14:paraId="68E9C6FF" w14:textId="6B6B0E62" w:rsidR="000F2751" w:rsidRPr="00EF6AE6" w:rsidRDefault="000F2751" w:rsidP="000F2751">
      <w:pPr>
        <w:pStyle w:val="B1"/>
      </w:pPr>
      <w:r>
        <w:t>1.</w:t>
      </w:r>
      <w:r w:rsidRPr="00EF6AE6">
        <w:tab/>
      </w:r>
      <w:r>
        <w:rPr>
          <w:rFonts w:eastAsia="Batang"/>
        </w:rPr>
        <w:t>The VAE server acting as a SCS/AS is configured with the SCEF information</w:t>
      </w:r>
      <w:r w:rsidRPr="003333A7">
        <w:t xml:space="preserve"> </w:t>
      </w:r>
      <w:r>
        <w:t xml:space="preserve">and </w:t>
      </w:r>
      <w:r w:rsidRPr="003333A7">
        <w:rPr>
          <w:rFonts w:eastAsia="Batang"/>
        </w:rPr>
        <w:t xml:space="preserve">is authorized to exchange information with the SCEF as </w:t>
      </w:r>
      <w:r>
        <w:rPr>
          <w:rFonts w:eastAsia="Batang"/>
        </w:rPr>
        <w:t>specified</w:t>
      </w:r>
      <w:r w:rsidRPr="003333A7">
        <w:rPr>
          <w:rFonts w:eastAsia="Batang"/>
        </w:rPr>
        <w:t xml:space="preserve"> in </w:t>
      </w:r>
      <w:r>
        <w:rPr>
          <w:rFonts w:eastAsia="Batang"/>
        </w:rPr>
        <w:t>sub</w:t>
      </w:r>
      <w:r w:rsidRPr="003333A7">
        <w:rPr>
          <w:rFonts w:eastAsia="Batang"/>
        </w:rPr>
        <w:t>clause</w:t>
      </w:r>
      <w:r>
        <w:rPr>
          <w:rFonts w:eastAsia="Batang"/>
        </w:rPr>
        <w:t> </w:t>
      </w:r>
      <w:r w:rsidRPr="003333A7">
        <w:rPr>
          <w:rFonts w:eastAsia="Batang"/>
        </w:rPr>
        <w:t>4.9 in 3GPP</w:t>
      </w:r>
      <w:r>
        <w:rPr>
          <w:rFonts w:eastAsia="Batang"/>
        </w:rPr>
        <w:t> </w:t>
      </w:r>
      <w:r w:rsidRPr="003333A7">
        <w:rPr>
          <w:rFonts w:eastAsia="Batang"/>
        </w:rPr>
        <w:t>TS</w:t>
      </w:r>
      <w:r>
        <w:rPr>
          <w:rFonts w:eastAsia="Batang"/>
        </w:rPr>
        <w:t> </w:t>
      </w:r>
      <w:r w:rsidRPr="003333A7">
        <w:rPr>
          <w:rFonts w:eastAsia="Batang"/>
        </w:rPr>
        <w:t>23.682</w:t>
      </w:r>
      <w:r>
        <w:rPr>
          <w:rFonts w:eastAsia="Batang"/>
        </w:rPr>
        <w:t> </w:t>
      </w:r>
      <w:r w:rsidR="001926BD">
        <w:rPr>
          <w:rFonts w:eastAsia="Batang"/>
        </w:rPr>
        <w:t>[8]</w:t>
      </w:r>
      <w:r w:rsidR="00EA7C2E">
        <w:rPr>
          <w:rFonts w:eastAsia="Batang"/>
        </w:rPr>
        <w:t xml:space="preserve">. </w:t>
      </w:r>
      <w:r w:rsidR="00EA7C2E" w:rsidRPr="003E5B01">
        <w:rPr>
          <w:rFonts w:eastAsia="Batang"/>
        </w:rPr>
        <w:t>The VAE server has subscribed to QoS notification service from 5GS (e.g. PCF/NWDAF). The notification may either include the request for QoS sustainability events as specified in 3GPP TS 23.288 [</w:t>
      </w:r>
      <w:r w:rsidR="004C04AB">
        <w:rPr>
          <w:rFonts w:eastAsia="Batang"/>
        </w:rPr>
        <w:t>24</w:t>
      </w:r>
      <w:r w:rsidR="00EA7C2E" w:rsidRPr="003E5B01">
        <w:rPr>
          <w:rFonts w:eastAsia="Batang"/>
        </w:rPr>
        <w:t>] or can include a QoS change notification requests as provided by SMF and specified in 3GPP TS</w:t>
      </w:r>
      <w:ins w:id="58" w:author="Peter Dawes, Vodafone" w:date="2024-04-05T14:17:00Z">
        <w:r w:rsidR="002C55F2">
          <w:rPr>
            <w:rFonts w:eastAsia="Batang"/>
          </w:rPr>
          <w:t> </w:t>
        </w:r>
      </w:ins>
      <w:del w:id="59" w:author="Peter Dawes, Vodafone" w:date="2024-04-05T14:17:00Z">
        <w:r w:rsidR="00EA7C2E" w:rsidRPr="003E5B01" w:rsidDel="002C55F2">
          <w:rPr>
            <w:rFonts w:eastAsia="Batang"/>
          </w:rPr>
          <w:delText xml:space="preserve"> </w:delText>
        </w:r>
      </w:del>
      <w:r w:rsidR="00EA7C2E" w:rsidRPr="003E5B01">
        <w:rPr>
          <w:rFonts w:eastAsia="Batang"/>
        </w:rPr>
        <w:t>23.287</w:t>
      </w:r>
      <w:ins w:id="60" w:author="Peter Dawes, Vodafone" w:date="2024-04-05T14:17:00Z">
        <w:r w:rsidR="002C55F2">
          <w:rPr>
            <w:rFonts w:eastAsia="Batang"/>
          </w:rPr>
          <w:t> </w:t>
        </w:r>
      </w:ins>
      <w:del w:id="61" w:author="Peter Dawes, Vodafone" w:date="2024-04-05T14:17:00Z">
        <w:r w:rsidR="00EA7C2E" w:rsidRPr="003E5B01" w:rsidDel="002C55F2">
          <w:rPr>
            <w:rFonts w:eastAsia="Batang"/>
          </w:rPr>
          <w:delText xml:space="preserve"> </w:delText>
        </w:r>
      </w:del>
      <w:r w:rsidR="00EA7C2E" w:rsidRPr="003E5B01">
        <w:rPr>
          <w:rFonts w:eastAsia="Batang"/>
        </w:rPr>
        <w:t>[</w:t>
      </w:r>
      <w:del w:id="62" w:author="Peter Dawes, Vodafone" w:date="2024-04-03T16:13:00Z">
        <w:r w:rsidR="00EA7C2E" w:rsidRPr="003E5B01" w:rsidDel="00A46764">
          <w:rPr>
            <w:rFonts w:eastAsia="Batang"/>
          </w:rPr>
          <w:delText>8</w:delText>
        </w:r>
      </w:del>
      <w:ins w:id="63" w:author="Peter Dawes, Vodafone" w:date="2024-04-03T16:13:00Z">
        <w:r w:rsidR="00A46764">
          <w:rPr>
            <w:rFonts w:eastAsia="Batang"/>
          </w:rPr>
          <w:t>19</w:t>
        </w:r>
      </w:ins>
      <w:r w:rsidR="00EA7C2E" w:rsidRPr="003E5B01">
        <w:rPr>
          <w:rFonts w:eastAsia="Batang"/>
        </w:rPr>
        <w:t>]</w:t>
      </w:r>
      <w:r>
        <w:rPr>
          <w:rFonts w:eastAsia="Malgun Gothic"/>
        </w:rPr>
        <w:t>;</w:t>
      </w:r>
    </w:p>
    <w:p w14:paraId="6B841CBF" w14:textId="77777777" w:rsidR="008E3A05" w:rsidRDefault="000F2751" w:rsidP="008E3A05">
      <w:pPr>
        <w:pStyle w:val="B1"/>
        <w:rPr>
          <w:lang w:eastAsia="zh-CN"/>
        </w:rPr>
      </w:pPr>
      <w:r>
        <w:t>2.</w:t>
      </w:r>
      <w:r>
        <w:tab/>
        <w:t>The V2X UE1 and V2X UE2 have subscribed for the network monitoring information at the VAE server.</w:t>
      </w:r>
    </w:p>
    <w:p w14:paraId="464FABBF" w14:textId="77777777" w:rsidR="000F2751" w:rsidRPr="00EF6AE6" w:rsidRDefault="008E3A05" w:rsidP="008E3A05">
      <w:pPr>
        <w:pStyle w:val="B1"/>
      </w:pPr>
      <w:r>
        <w:rPr>
          <w:rFonts w:hint="eastAsia"/>
          <w:lang w:eastAsia="zh-CN"/>
        </w:rPr>
        <w:t>3.</w:t>
      </w:r>
      <w:r>
        <w:rPr>
          <w:rFonts w:hint="eastAsia"/>
          <w:lang w:eastAsia="zh-CN"/>
        </w:rPr>
        <w:tab/>
      </w:r>
      <w:r w:rsidRPr="00D533BD">
        <w:rPr>
          <w:lang w:eastAsia="zh-CN"/>
        </w:rPr>
        <w:t xml:space="preserve">The VAE server </w:t>
      </w:r>
      <w:r>
        <w:rPr>
          <w:rFonts w:hint="eastAsia"/>
          <w:lang w:eastAsia="zh-CN"/>
        </w:rPr>
        <w:t>may be</w:t>
      </w:r>
      <w:r w:rsidRPr="00D533BD">
        <w:rPr>
          <w:lang w:eastAsia="zh-CN"/>
        </w:rPr>
        <w:t xml:space="preserve"> aware of the RAT type the V2X UE supports</w:t>
      </w:r>
      <w:r>
        <w:rPr>
          <w:rFonts w:hint="eastAsia"/>
          <w:lang w:eastAsia="zh-CN"/>
        </w:rPr>
        <w:t xml:space="preserve"> from the registration of VAE client</w:t>
      </w:r>
      <w:r w:rsidRPr="00D533BD">
        <w:rPr>
          <w:lang w:eastAsia="zh-CN"/>
        </w:rPr>
        <w:t>.</w:t>
      </w:r>
    </w:p>
    <w:p w14:paraId="797C88A3" w14:textId="77777777" w:rsidR="000F2751" w:rsidRDefault="008E3A05" w:rsidP="000F2751">
      <w:pPr>
        <w:pStyle w:val="TH"/>
        <w:rPr>
          <w:rFonts w:eastAsia="Malgun Gothic"/>
          <w:lang w:eastAsia="ja-JP"/>
        </w:rPr>
      </w:pPr>
      <w:r>
        <w:object w:dxaOrig="7281" w:dyaOrig="2782" w14:anchorId="57632C4C">
          <v:shape id="_x0000_i1026" type="#_x0000_t75" style="width:363.2pt;height:139pt" o:ole="">
            <v:imagedata r:id="rId20" o:title=""/>
          </v:shape>
          <o:OLEObject Type="Embed" ProgID="Visio.Drawing.11" ShapeID="_x0000_i1026" DrawAspect="Content" ObjectID="_1774696897" r:id="rId21"/>
        </w:object>
      </w:r>
    </w:p>
    <w:p w14:paraId="3992D5A5" w14:textId="77777777" w:rsidR="000F2751" w:rsidRDefault="000F2751" w:rsidP="000F2751">
      <w:pPr>
        <w:pStyle w:val="TF"/>
        <w:rPr>
          <w:rFonts w:eastAsia="Malgun Gothic"/>
          <w:lang w:eastAsia="ja-JP"/>
        </w:rPr>
      </w:pPr>
      <w:r w:rsidRPr="00E41074">
        <w:rPr>
          <w:rFonts w:eastAsia="Malgun Gothic"/>
          <w:lang w:eastAsia="ja-JP"/>
        </w:rPr>
        <w:t>Figure</w:t>
      </w:r>
      <w:r>
        <w:rPr>
          <w:rFonts w:eastAsia="Malgun Gothic"/>
          <w:lang w:eastAsia="ja-JP"/>
        </w:rPr>
        <w:t> 9.</w:t>
      </w:r>
      <w:r w:rsidR="0057272D">
        <w:rPr>
          <w:rFonts w:eastAsia="Malgun Gothic"/>
          <w:lang w:eastAsia="ja-JP"/>
        </w:rPr>
        <w:t>7</w:t>
      </w:r>
      <w:r>
        <w:rPr>
          <w:rFonts w:eastAsia="Malgun Gothic"/>
          <w:lang w:eastAsia="ja-JP"/>
        </w:rPr>
        <w:t>.4.2-1:</w:t>
      </w:r>
      <w:r w:rsidRPr="00E41074">
        <w:rPr>
          <w:rFonts w:eastAsia="Malgun Gothic"/>
          <w:lang w:eastAsia="ja-JP"/>
        </w:rPr>
        <w:t xml:space="preserve"> </w:t>
      </w:r>
      <w:r>
        <w:rPr>
          <w:rFonts w:eastAsia="Malgun Gothic"/>
          <w:lang w:eastAsia="ja-JP"/>
        </w:rPr>
        <w:t>Notifications for network monitoring information</w:t>
      </w:r>
    </w:p>
    <w:p w14:paraId="511ADB4E" w14:textId="15671777" w:rsidR="000F2751" w:rsidRPr="00EF6AE6" w:rsidRDefault="000F2751" w:rsidP="000F2751">
      <w:pPr>
        <w:pStyle w:val="B1"/>
        <w:rPr>
          <w:rFonts w:eastAsia="Malgun Gothic"/>
        </w:rPr>
      </w:pPr>
      <w:r>
        <w:rPr>
          <w:rFonts w:eastAsia="Malgun Gothic"/>
        </w:rPr>
        <w:t>1</w:t>
      </w:r>
      <w:r w:rsidRPr="00EF6AE6">
        <w:rPr>
          <w:rFonts w:eastAsia="Malgun Gothic"/>
        </w:rPr>
        <w:t>.</w:t>
      </w:r>
      <w:r w:rsidRPr="00EF6AE6">
        <w:rPr>
          <w:rFonts w:eastAsia="Malgun Gothic"/>
        </w:rPr>
        <w:tab/>
        <w:t xml:space="preserve">The VAE server communicates with the SCEF to </w:t>
      </w:r>
      <w:r>
        <w:rPr>
          <w:rFonts w:eastAsia="Malgun Gothic"/>
        </w:rPr>
        <w:t>receive network monitoring information as per the procedure in subclause 4.9 of 3GPP TS 23.682 </w:t>
      </w:r>
      <w:r w:rsidR="001926BD">
        <w:rPr>
          <w:rFonts w:eastAsia="Malgun Gothic"/>
        </w:rPr>
        <w:t>[8]</w:t>
      </w:r>
      <w:r w:rsidR="008E3A05">
        <w:rPr>
          <w:rFonts w:hint="eastAsia"/>
          <w:lang w:eastAsia="zh-CN"/>
        </w:rPr>
        <w:t xml:space="preserve">, </w:t>
      </w:r>
      <w:r w:rsidR="00C76CFF">
        <w:rPr>
          <w:lang w:eastAsia="zh-CN"/>
        </w:rPr>
        <w:t>and/</w:t>
      </w:r>
      <w:r w:rsidR="008E3A05">
        <w:rPr>
          <w:rFonts w:hint="eastAsia"/>
          <w:lang w:eastAsia="zh-CN"/>
        </w:rPr>
        <w:t>or communicates with NEF or NWDAF to receive QoS monitoring information and/or data analytics information</w:t>
      </w:r>
      <w:r w:rsidR="008E3A05" w:rsidRPr="00A61F25">
        <w:t xml:space="preserve"> </w:t>
      </w:r>
      <w:r w:rsidR="00C76CFF">
        <w:t xml:space="preserve">of 5GS </w:t>
      </w:r>
      <w:r w:rsidR="008E3A05" w:rsidRPr="00A61F25">
        <w:rPr>
          <w:lang w:eastAsia="zh-CN"/>
        </w:rPr>
        <w:t>as defined in 3GPP TS 23.2</w:t>
      </w:r>
      <w:r w:rsidR="004C04AB">
        <w:rPr>
          <w:lang w:eastAsia="zh-CN"/>
        </w:rPr>
        <w:t>8</w:t>
      </w:r>
      <w:r w:rsidR="008E3A05" w:rsidRPr="00A61F25">
        <w:rPr>
          <w:lang w:eastAsia="zh-CN"/>
        </w:rPr>
        <w:t>8 [</w:t>
      </w:r>
      <w:r w:rsidR="004C04AB">
        <w:rPr>
          <w:lang w:eastAsia="zh-CN"/>
        </w:rPr>
        <w:t>24</w:t>
      </w:r>
      <w:r w:rsidR="008E3A05" w:rsidRPr="00A61F25">
        <w:rPr>
          <w:lang w:eastAsia="zh-CN"/>
        </w:rPr>
        <w:t>]</w:t>
      </w:r>
      <w:r>
        <w:rPr>
          <w:rFonts w:eastAsia="Malgun Gothic"/>
        </w:rPr>
        <w:t>.</w:t>
      </w:r>
      <w:r w:rsidR="00EA7C2E" w:rsidRPr="00EA7C2E">
        <w:rPr>
          <w:rFonts w:eastAsia="Malgun Gothic"/>
        </w:rPr>
        <w:t xml:space="preserve"> </w:t>
      </w:r>
      <w:r w:rsidR="00C76CFF">
        <w:rPr>
          <w:rFonts w:eastAsia="Malgun Gothic"/>
        </w:rPr>
        <w:t xml:space="preserve">The </w:t>
      </w:r>
      <w:r w:rsidR="00C76CFF" w:rsidRPr="000F3F58">
        <w:rPr>
          <w:rFonts w:eastAsia="Malgun Gothic"/>
        </w:rPr>
        <w:t xml:space="preserve">VAE server may </w:t>
      </w:r>
      <w:r w:rsidR="00C76CFF">
        <w:rPr>
          <w:rFonts w:hint="eastAsia"/>
          <w:lang w:eastAsia="zh-CN"/>
        </w:rPr>
        <w:t>determine to receive network monitoring information from EPC or 5GC or both</w:t>
      </w:r>
      <w:r w:rsidR="00C76CFF" w:rsidRPr="00DF3E95">
        <w:rPr>
          <w:lang w:eastAsia="zh-CN"/>
        </w:rPr>
        <w:t xml:space="preserve"> </w:t>
      </w:r>
      <w:r w:rsidR="00C76CFF">
        <w:rPr>
          <w:rFonts w:hint="eastAsia"/>
          <w:lang w:eastAsia="zh-CN"/>
        </w:rPr>
        <w:t>considerting the</w:t>
      </w:r>
      <w:r w:rsidR="00C76CFF">
        <w:rPr>
          <w:rFonts w:eastAsia="Malgun Gothic"/>
        </w:rPr>
        <w:t xml:space="preserve"> RAT type </w:t>
      </w:r>
      <w:r w:rsidR="00C76CFF">
        <w:rPr>
          <w:rFonts w:hint="eastAsia"/>
          <w:lang w:eastAsia="zh-CN"/>
        </w:rPr>
        <w:t>provided</w:t>
      </w:r>
      <w:r w:rsidR="00C76CFF">
        <w:rPr>
          <w:rFonts w:eastAsia="Malgun Gothic"/>
        </w:rPr>
        <w:t xml:space="preserve"> by the UE</w:t>
      </w:r>
      <w:r w:rsidR="00C76CFF">
        <w:rPr>
          <w:rFonts w:hint="eastAsia"/>
          <w:lang w:eastAsia="zh-CN"/>
        </w:rPr>
        <w:t xml:space="preserve">. </w:t>
      </w:r>
      <w:r w:rsidR="00EA7C2E" w:rsidRPr="003E5B01">
        <w:rPr>
          <w:rFonts w:eastAsia="Malgun Gothic"/>
        </w:rPr>
        <w:t>The VAE server subscription to QoS monitoring service from 5GS (e.g. PCF/NWDAF) may be active for a certain period of time or a given geographical area. The monitoring may either include the request for QoS sustainability events as specified in 3GPP TS 23.288 [</w:t>
      </w:r>
      <w:r w:rsidR="004C04AB">
        <w:rPr>
          <w:rFonts w:eastAsia="Malgun Gothic"/>
        </w:rPr>
        <w:t>24</w:t>
      </w:r>
      <w:r w:rsidR="00EA7C2E" w:rsidRPr="003E5B01">
        <w:rPr>
          <w:rFonts w:eastAsia="Malgun Gothic"/>
        </w:rPr>
        <w:t>], or can include a QoS change notification requests as provided by SMF and specified in 3GPP TS</w:t>
      </w:r>
      <w:ins w:id="64" w:author="Peter Dawes, Vodafone" w:date="2024-04-05T14:17:00Z">
        <w:r w:rsidR="002C55F2">
          <w:rPr>
            <w:rFonts w:eastAsia="Malgun Gothic"/>
          </w:rPr>
          <w:t> </w:t>
        </w:r>
      </w:ins>
      <w:del w:id="65" w:author="Peter Dawes, Vodafone" w:date="2024-04-05T14:17:00Z">
        <w:r w:rsidR="00EA7C2E" w:rsidRPr="003E5B01" w:rsidDel="002C55F2">
          <w:rPr>
            <w:rFonts w:eastAsia="Malgun Gothic"/>
          </w:rPr>
          <w:delText xml:space="preserve"> </w:delText>
        </w:r>
      </w:del>
      <w:r w:rsidR="00EA7C2E" w:rsidRPr="003E5B01">
        <w:rPr>
          <w:rFonts w:eastAsia="Malgun Gothic"/>
        </w:rPr>
        <w:t>23.287</w:t>
      </w:r>
      <w:ins w:id="66" w:author="Peter Dawes, Vodafone" w:date="2024-04-05T14:17:00Z">
        <w:r w:rsidR="002C55F2">
          <w:rPr>
            <w:rFonts w:eastAsia="Malgun Gothic"/>
          </w:rPr>
          <w:t> </w:t>
        </w:r>
      </w:ins>
      <w:del w:id="67" w:author="Peter Dawes, Vodafone" w:date="2024-04-05T14:17:00Z">
        <w:r w:rsidR="00EA7C2E" w:rsidRPr="003E5B01" w:rsidDel="002C55F2">
          <w:rPr>
            <w:rFonts w:eastAsia="Malgun Gothic"/>
          </w:rPr>
          <w:delText xml:space="preserve"> </w:delText>
        </w:r>
      </w:del>
      <w:r w:rsidR="00EA7C2E" w:rsidRPr="003E5B01">
        <w:rPr>
          <w:rFonts w:eastAsia="Malgun Gothic"/>
        </w:rPr>
        <w:t>[</w:t>
      </w:r>
      <w:del w:id="68" w:author="Peter Dawes, Vodafone" w:date="2024-04-03T16:13:00Z">
        <w:r w:rsidR="00EA7C2E" w:rsidRPr="003E5B01" w:rsidDel="00A46764">
          <w:rPr>
            <w:rFonts w:eastAsia="Malgun Gothic"/>
          </w:rPr>
          <w:delText>8</w:delText>
        </w:r>
      </w:del>
      <w:ins w:id="69" w:author="Peter Dawes, Vodafone" w:date="2024-04-03T16:13:00Z">
        <w:r w:rsidR="00A46764">
          <w:rPr>
            <w:rFonts w:eastAsia="Malgun Gothic"/>
          </w:rPr>
          <w:t>19</w:t>
        </w:r>
      </w:ins>
      <w:r w:rsidR="00EA7C2E" w:rsidRPr="003E5B01">
        <w:rPr>
          <w:rFonts w:eastAsia="Malgun Gothic"/>
        </w:rPr>
        <w:t xml:space="preserve">]. The reporting may be configured by the application enabler layer for a given area, time, periodicity etc taking into account the </w:t>
      </w:r>
      <w:r w:rsidR="00EA7C2E" w:rsidRPr="00E74F15">
        <w:rPr>
          <w:rFonts w:eastAsia="Malgun Gothic"/>
        </w:rPr>
        <w:t>service requirement</w:t>
      </w:r>
      <w:r w:rsidR="00EA7C2E" w:rsidRPr="003E5B01">
        <w:rPr>
          <w:rFonts w:eastAsia="Malgun Gothic"/>
        </w:rPr>
        <w:t xml:space="preserve"> and other parameters (e.g. expected congestion in certain area, time of the day, road conditions). Based on the subscription, as specified in 3GPP TS</w:t>
      </w:r>
      <w:ins w:id="70" w:author="Peter Dawes, Vodafone" w:date="2024-04-05T14:17:00Z">
        <w:r w:rsidR="002C55F2">
          <w:rPr>
            <w:rFonts w:eastAsia="Malgun Gothic"/>
          </w:rPr>
          <w:t> </w:t>
        </w:r>
      </w:ins>
      <w:del w:id="71" w:author="Peter Dawes, Vodafone" w:date="2024-04-05T14:17:00Z">
        <w:r w:rsidR="00EA7C2E" w:rsidRPr="003E5B01" w:rsidDel="002C55F2">
          <w:rPr>
            <w:rFonts w:eastAsia="Malgun Gothic"/>
          </w:rPr>
          <w:delText xml:space="preserve"> </w:delText>
        </w:r>
      </w:del>
      <w:r w:rsidR="00EA7C2E" w:rsidRPr="003E5B01">
        <w:rPr>
          <w:rFonts w:eastAsia="Malgun Gothic"/>
        </w:rPr>
        <w:t>23.287</w:t>
      </w:r>
      <w:ins w:id="72" w:author="Peter Dawes, Vodafone" w:date="2024-04-05T14:17:00Z">
        <w:r w:rsidR="002C55F2">
          <w:rPr>
            <w:rFonts w:eastAsia="Malgun Gothic"/>
          </w:rPr>
          <w:t> </w:t>
        </w:r>
      </w:ins>
      <w:del w:id="73" w:author="Peter Dawes, Vodafone" w:date="2024-04-05T14:17:00Z">
        <w:r w:rsidR="00EA7C2E" w:rsidRPr="003E5B01" w:rsidDel="002C55F2">
          <w:rPr>
            <w:rFonts w:eastAsia="Malgun Gothic"/>
          </w:rPr>
          <w:delText xml:space="preserve"> </w:delText>
        </w:r>
      </w:del>
      <w:r w:rsidR="00EA7C2E" w:rsidRPr="003E5B01">
        <w:rPr>
          <w:rFonts w:eastAsia="Malgun Gothic"/>
        </w:rPr>
        <w:t>[</w:t>
      </w:r>
      <w:ins w:id="74" w:author="Peter Dawes, Vodafone" w:date="2024-04-03T16:14:00Z">
        <w:r w:rsidR="00A46764">
          <w:rPr>
            <w:rFonts w:eastAsia="Malgun Gothic"/>
          </w:rPr>
          <w:t>19</w:t>
        </w:r>
      </w:ins>
      <w:del w:id="75" w:author="Peter Dawes, Vodafone" w:date="2024-04-03T16:14:00Z">
        <w:r w:rsidR="00EA7C2E" w:rsidRPr="003E5B01" w:rsidDel="00A46764">
          <w:rPr>
            <w:rFonts w:eastAsia="Malgun Gothic"/>
          </w:rPr>
          <w:delText>8</w:delText>
        </w:r>
      </w:del>
      <w:r w:rsidR="00EA7C2E" w:rsidRPr="003E5B01">
        <w:rPr>
          <w:rFonts w:eastAsia="Malgun Gothic"/>
        </w:rPr>
        <w:t>], 5GS provides the extended QoS monitoring report, over N33 interface. This report may come either from NWDAF or SMF via PCF/NEF.</w:t>
      </w:r>
    </w:p>
    <w:p w14:paraId="0E5C1A4D" w14:textId="77777777" w:rsidR="00563AC5" w:rsidRDefault="000F2751" w:rsidP="000F2751">
      <w:pPr>
        <w:pStyle w:val="B1"/>
        <w:rPr>
          <w:rFonts w:eastAsia="Malgun Gothic"/>
        </w:rPr>
      </w:pPr>
      <w:r>
        <w:rPr>
          <w:rFonts w:eastAsia="Malgun Gothic"/>
          <w:lang w:eastAsia="ja-JP"/>
        </w:rPr>
        <w:t>2.</w:t>
      </w:r>
      <w:r>
        <w:rPr>
          <w:rFonts w:eastAsia="Malgun Gothic"/>
          <w:lang w:eastAsia="ja-JP"/>
        </w:rPr>
        <w:tab/>
      </w:r>
      <w:r>
        <w:rPr>
          <w:rFonts w:eastAsia="Malgun Gothic"/>
        </w:rPr>
        <w:t>The</w:t>
      </w:r>
      <w:r w:rsidRPr="00EF6AE6">
        <w:rPr>
          <w:rFonts w:eastAsia="Malgun Gothic"/>
        </w:rPr>
        <w:t xml:space="preserve"> </w:t>
      </w:r>
      <w:r w:rsidR="00EA7C2E">
        <w:rPr>
          <w:rFonts w:eastAsia="Malgun Gothic"/>
        </w:rPr>
        <w:t xml:space="preserve">network </w:t>
      </w:r>
      <w:r w:rsidRPr="00EF6AE6">
        <w:rPr>
          <w:rFonts w:eastAsia="Malgun Gothic"/>
        </w:rPr>
        <w:t>monitoring information</w:t>
      </w:r>
      <w:r>
        <w:rPr>
          <w:rFonts w:eastAsia="Malgun Gothic"/>
        </w:rPr>
        <w:t xml:space="preserve"> (e.g. </w:t>
      </w:r>
      <w:r>
        <w:rPr>
          <w:rFonts w:eastAsia="Malgun Gothic"/>
          <w:lang w:eastAsia="ja-JP"/>
        </w:rPr>
        <w:t xml:space="preserve">uplink or downlink link degradations, congestions, </w:t>
      </w:r>
      <w:r w:rsidR="000567EA">
        <w:rPr>
          <w:rFonts w:hint="eastAsia"/>
          <w:lang w:eastAsia="zh-CN"/>
        </w:rPr>
        <w:t>etc.</w:t>
      </w:r>
      <w:r>
        <w:rPr>
          <w:rFonts w:eastAsia="Malgun Gothic"/>
        </w:rPr>
        <w:t>)</w:t>
      </w:r>
      <w:r w:rsidRPr="00EF6AE6">
        <w:rPr>
          <w:rFonts w:eastAsia="Malgun Gothic"/>
        </w:rPr>
        <w:t xml:space="preserve"> available at the VAE server about the on-going V2V session(s)</w:t>
      </w:r>
      <w:r w:rsidR="000567EA">
        <w:rPr>
          <w:rFonts w:hint="eastAsia"/>
          <w:lang w:eastAsia="zh-CN"/>
        </w:rPr>
        <w:t xml:space="preserve"> and the network status</w:t>
      </w:r>
      <w:r>
        <w:rPr>
          <w:rFonts w:eastAsia="Malgun Gothic"/>
        </w:rPr>
        <w:t xml:space="preserve"> </w:t>
      </w:r>
      <w:r w:rsidR="00563AC5">
        <w:rPr>
          <w:rFonts w:eastAsia="Malgun Gothic"/>
        </w:rPr>
        <w:t>is based on the original network monitoring information provided by the SCEF in step 1</w:t>
      </w:r>
      <w:r w:rsidR="00EA7C2E" w:rsidRPr="00931CAC">
        <w:rPr>
          <w:rFonts w:eastAsia="Malgun Gothic"/>
        </w:rPr>
        <w:t>, and</w:t>
      </w:r>
      <w:r w:rsidR="000567EA">
        <w:rPr>
          <w:rFonts w:eastAsia="Malgun Gothic"/>
        </w:rPr>
        <w:t>/</w:t>
      </w:r>
      <w:r w:rsidR="000567EA">
        <w:rPr>
          <w:rFonts w:hint="eastAsia"/>
          <w:lang w:eastAsia="zh-CN"/>
        </w:rPr>
        <w:t>or based on</w:t>
      </w:r>
      <w:r w:rsidR="00EA7C2E" w:rsidRPr="00931CAC">
        <w:rPr>
          <w:rFonts w:eastAsia="Malgun Gothic"/>
        </w:rPr>
        <w:t xml:space="preserve"> QoS monitoring report</w:t>
      </w:r>
      <w:r w:rsidR="000567EA">
        <w:rPr>
          <w:rFonts w:hint="eastAsia"/>
          <w:lang w:eastAsia="zh-CN"/>
        </w:rPr>
        <w:t xml:space="preserve"> or data analytics</w:t>
      </w:r>
      <w:r w:rsidR="00EA7C2E" w:rsidRPr="00931CAC">
        <w:rPr>
          <w:rFonts w:eastAsia="Malgun Gothic"/>
        </w:rPr>
        <w:t xml:space="preserve"> from 5GS as specified in step 1. The VAE server determines the network monitoring information to send to the UE</w:t>
      </w:r>
      <w:r w:rsidR="00563AC5">
        <w:rPr>
          <w:rFonts w:eastAsia="Malgun Gothic"/>
        </w:rPr>
        <w:t>.</w:t>
      </w:r>
    </w:p>
    <w:p w14:paraId="7E69C313" w14:textId="77777777" w:rsidR="000F2751" w:rsidRPr="00EF6AE6" w:rsidRDefault="006D6EE9" w:rsidP="000E6334">
      <w:pPr>
        <w:pStyle w:val="B1"/>
        <w:rPr>
          <w:rFonts w:eastAsia="Malgun Gothic"/>
        </w:rPr>
      </w:pPr>
      <w:r>
        <w:rPr>
          <w:rFonts w:eastAsia="Malgun Gothic"/>
        </w:rPr>
        <w:t>3</w:t>
      </w:r>
      <w:r w:rsidR="00EA7C2E">
        <w:rPr>
          <w:rFonts w:eastAsia="Malgun Gothic"/>
        </w:rPr>
        <w:t>.</w:t>
      </w:r>
      <w:r>
        <w:rPr>
          <w:rFonts w:eastAsia="Malgun Gothic"/>
        </w:rPr>
        <w:tab/>
        <w:t xml:space="preserve">The monitoring information </w:t>
      </w:r>
      <w:r w:rsidR="000F2751">
        <w:rPr>
          <w:rFonts w:eastAsia="Malgun Gothic"/>
        </w:rPr>
        <w:t>is sent to the subscribed V2X UEs via network monitoring information notification</w:t>
      </w:r>
      <w:r w:rsidR="000F2751" w:rsidRPr="00EF6AE6">
        <w:rPr>
          <w:rFonts w:eastAsia="Malgun Gothic"/>
        </w:rPr>
        <w:t>.</w:t>
      </w:r>
    </w:p>
    <w:p w14:paraId="2F48EB44" w14:textId="77777777" w:rsidR="00850181" w:rsidRDefault="00850181" w:rsidP="002767C7">
      <w:bookmarkStart w:id="76" w:name="_Toc536270711"/>
      <w:bookmarkStart w:id="77" w:name="_Toc536271018"/>
    </w:p>
    <w:p w14:paraId="7C79D07E" w14:textId="77777777" w:rsidR="00076A2F" w:rsidRDefault="00076A2F" w:rsidP="002767C7"/>
    <w:p w14:paraId="6771898B" w14:textId="5B781B38" w:rsidR="00076A2F" w:rsidRPr="00076A2F" w:rsidRDefault="00076A2F" w:rsidP="002767C7">
      <w:pPr>
        <w:rPr>
          <w:color w:val="92D050"/>
          <w:sz w:val="40"/>
        </w:rPr>
      </w:pPr>
      <w:r w:rsidRPr="00076A2F">
        <w:rPr>
          <w:color w:val="92D050"/>
          <w:sz w:val="40"/>
        </w:rPr>
        <w:t>*** Next Change ***</w:t>
      </w:r>
    </w:p>
    <w:p w14:paraId="7937EA4C" w14:textId="77777777" w:rsidR="00076A2F" w:rsidRDefault="00076A2F" w:rsidP="002767C7"/>
    <w:p w14:paraId="56CD9945" w14:textId="77777777" w:rsidR="00076A2F" w:rsidRPr="00141D76" w:rsidRDefault="00076A2F" w:rsidP="002767C7"/>
    <w:p w14:paraId="1B765D1B" w14:textId="77777777" w:rsidR="00850181" w:rsidRPr="0068529A" w:rsidRDefault="00850181" w:rsidP="00850181">
      <w:pPr>
        <w:pStyle w:val="Heading4"/>
        <w:spacing w:before="240"/>
        <w:rPr>
          <w:lang w:val="en-US"/>
        </w:rPr>
      </w:pPr>
      <w:bookmarkStart w:id="78" w:name="_Toc83160118"/>
      <w:r w:rsidRPr="0068529A">
        <w:rPr>
          <w:lang w:val="en-US"/>
        </w:rPr>
        <w:t>9.</w:t>
      </w:r>
      <w:r w:rsidR="00EB03B3">
        <w:rPr>
          <w:lang w:val="en-US"/>
        </w:rPr>
        <w:t>17</w:t>
      </w:r>
      <w:r w:rsidRPr="0068529A">
        <w:rPr>
          <w:lang w:val="en-US"/>
        </w:rPr>
        <w:t>.2.</w:t>
      </w:r>
      <w:r>
        <w:rPr>
          <w:lang w:val="en-US"/>
        </w:rPr>
        <w:t>3</w:t>
      </w:r>
      <w:r w:rsidRPr="0068529A">
        <w:rPr>
          <w:lang w:val="en-US"/>
        </w:rPr>
        <w:tab/>
      </w:r>
      <w:r>
        <w:rPr>
          <w:lang w:val="en-US"/>
        </w:rPr>
        <w:t>V2X groupcast/broadcast configuration request</w:t>
      </w:r>
      <w:bookmarkEnd w:id="78"/>
    </w:p>
    <w:p w14:paraId="26DEA0A3" w14:textId="77777777" w:rsidR="00850181" w:rsidRPr="0068529A" w:rsidRDefault="00850181" w:rsidP="00850181">
      <w:pPr>
        <w:rPr>
          <w:lang w:val="en-US"/>
        </w:rPr>
      </w:pPr>
      <w:r w:rsidRPr="0068529A">
        <w:rPr>
          <w:lang w:val="en-US"/>
        </w:rPr>
        <w:t>Table 9.</w:t>
      </w:r>
      <w:r w:rsidR="00EB03B3">
        <w:rPr>
          <w:lang w:val="en-US"/>
        </w:rPr>
        <w:t>17</w:t>
      </w:r>
      <w:r w:rsidRPr="0068529A">
        <w:rPr>
          <w:lang w:val="en-US"/>
        </w:rPr>
        <w:t>.2</w:t>
      </w:r>
      <w:r w:rsidRPr="0068529A">
        <w:rPr>
          <w:lang w:val="en-US" w:eastAsia="zh-CN"/>
        </w:rPr>
        <w:t>.</w:t>
      </w:r>
      <w:r>
        <w:rPr>
          <w:lang w:val="en-US" w:eastAsia="zh-CN"/>
        </w:rPr>
        <w:t>3</w:t>
      </w:r>
      <w:r w:rsidRPr="0068529A">
        <w:rPr>
          <w:lang w:val="en-US" w:eastAsia="zh-CN"/>
        </w:rPr>
        <w:t>-1</w:t>
      </w:r>
      <w:r w:rsidRPr="0068529A">
        <w:rPr>
          <w:lang w:val="en-US"/>
        </w:rPr>
        <w:t xml:space="preserve"> describes the information flow </w:t>
      </w:r>
      <w:r>
        <w:rPr>
          <w:lang w:val="en-US"/>
        </w:rPr>
        <w:t>V2X groupcast/broadcast configuration request</w:t>
      </w:r>
      <w:r w:rsidRPr="0068529A">
        <w:rPr>
          <w:lang w:val="en-US"/>
        </w:rPr>
        <w:t xml:space="preserve"> from the VAE server</w:t>
      </w:r>
      <w:r>
        <w:rPr>
          <w:lang w:val="en-US"/>
        </w:rPr>
        <w:t xml:space="preserve"> to the VAE client</w:t>
      </w:r>
      <w:r w:rsidRPr="0068529A">
        <w:rPr>
          <w:lang w:val="en-US"/>
        </w:rPr>
        <w:t>.</w:t>
      </w:r>
    </w:p>
    <w:p w14:paraId="45C56029" w14:textId="77777777" w:rsidR="00850181" w:rsidRPr="009259AB" w:rsidRDefault="00850181" w:rsidP="00850181">
      <w:pPr>
        <w:pStyle w:val="TH"/>
        <w:rPr>
          <w:lang w:val="en-US"/>
        </w:rPr>
      </w:pPr>
      <w:r w:rsidRPr="0068529A">
        <w:rPr>
          <w:lang w:val="en-US"/>
        </w:rPr>
        <w:t>Table 9.</w:t>
      </w:r>
      <w:r w:rsidR="00EB03B3">
        <w:rPr>
          <w:lang w:val="en-US"/>
        </w:rPr>
        <w:t>17</w:t>
      </w:r>
      <w:r w:rsidRPr="0068529A">
        <w:rPr>
          <w:lang w:val="en-US"/>
        </w:rPr>
        <w:t>.2.</w:t>
      </w:r>
      <w:r>
        <w:rPr>
          <w:lang w:val="en-US"/>
        </w:rPr>
        <w:t>3</w:t>
      </w:r>
      <w:r w:rsidRPr="0068529A">
        <w:rPr>
          <w:lang w:val="en-US"/>
        </w:rPr>
        <w:t xml:space="preserve">-1: </w:t>
      </w:r>
      <w:r>
        <w:rPr>
          <w:lang w:val="en-US"/>
        </w:rPr>
        <w:t>V2X groupcast/broadcast configuration request</w:t>
      </w:r>
    </w:p>
    <w:tbl>
      <w:tblPr>
        <w:tblW w:w="8640" w:type="dxa"/>
        <w:jc w:val="center"/>
        <w:tblLayout w:type="fixed"/>
        <w:tblLook w:val="0000" w:firstRow="0" w:lastRow="0" w:firstColumn="0" w:lastColumn="0" w:noHBand="0" w:noVBand="0"/>
      </w:tblPr>
      <w:tblGrid>
        <w:gridCol w:w="2880"/>
        <w:gridCol w:w="1226"/>
        <w:gridCol w:w="4534"/>
      </w:tblGrid>
      <w:tr w:rsidR="00850181" w:rsidRPr="0068529A" w14:paraId="59E6AD2E"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4006E1A8" w14:textId="77777777" w:rsidR="00850181" w:rsidRPr="0068529A" w:rsidRDefault="00850181" w:rsidP="00B044E7">
            <w:pPr>
              <w:pStyle w:val="TAH"/>
              <w:rPr>
                <w:lang w:val="en-US"/>
              </w:rPr>
            </w:pPr>
            <w:r w:rsidRPr="0068529A">
              <w:rPr>
                <w:lang w:val="en-US"/>
              </w:rPr>
              <w:t>Information element</w:t>
            </w:r>
          </w:p>
        </w:tc>
        <w:tc>
          <w:tcPr>
            <w:tcW w:w="1226" w:type="dxa"/>
            <w:tcBorders>
              <w:top w:val="single" w:sz="4" w:space="0" w:color="000000"/>
              <w:left w:val="single" w:sz="4" w:space="0" w:color="000000"/>
              <w:bottom w:val="single" w:sz="4" w:space="0" w:color="000000"/>
            </w:tcBorders>
            <w:shd w:val="clear" w:color="auto" w:fill="auto"/>
          </w:tcPr>
          <w:p w14:paraId="630BBEEC" w14:textId="77777777" w:rsidR="00850181" w:rsidRPr="0068529A" w:rsidRDefault="00850181" w:rsidP="00B044E7">
            <w:pPr>
              <w:pStyle w:val="TAH"/>
              <w:rPr>
                <w:lang w:val="en-US"/>
              </w:rPr>
            </w:pPr>
            <w:r w:rsidRPr="0068529A">
              <w:rPr>
                <w:lang w:val="en-US"/>
              </w:rPr>
              <w:t>Status</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54A85C38" w14:textId="77777777" w:rsidR="00850181" w:rsidRPr="0068529A" w:rsidRDefault="00850181" w:rsidP="00B044E7">
            <w:pPr>
              <w:pStyle w:val="TAH"/>
              <w:rPr>
                <w:lang w:val="en-US"/>
              </w:rPr>
            </w:pPr>
            <w:r w:rsidRPr="0068529A">
              <w:rPr>
                <w:lang w:val="en-US"/>
              </w:rPr>
              <w:t>Description</w:t>
            </w:r>
          </w:p>
        </w:tc>
      </w:tr>
      <w:tr w:rsidR="00850181" w:rsidRPr="0068529A" w14:paraId="229FDA4B"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018E9994" w14:textId="77777777" w:rsidR="00850181" w:rsidRPr="0068529A" w:rsidRDefault="00850181" w:rsidP="00B044E7">
            <w:pPr>
              <w:pStyle w:val="TAL"/>
              <w:rPr>
                <w:lang w:val="en-US"/>
              </w:rPr>
            </w:pPr>
            <w:r>
              <w:rPr>
                <w:lang w:val="en-US"/>
              </w:rPr>
              <w:t>VAE Server ID</w:t>
            </w:r>
          </w:p>
        </w:tc>
        <w:tc>
          <w:tcPr>
            <w:tcW w:w="1226" w:type="dxa"/>
            <w:tcBorders>
              <w:top w:val="single" w:sz="4" w:space="0" w:color="000000"/>
              <w:left w:val="single" w:sz="4" w:space="0" w:color="000000"/>
              <w:bottom w:val="single" w:sz="4" w:space="0" w:color="000000"/>
            </w:tcBorders>
            <w:shd w:val="clear" w:color="auto" w:fill="auto"/>
          </w:tcPr>
          <w:p w14:paraId="56A66A67" w14:textId="77777777" w:rsidR="00850181" w:rsidRPr="0068529A" w:rsidRDefault="00850181" w:rsidP="00B044E7">
            <w:pPr>
              <w:pStyle w:val="TAL"/>
              <w:rPr>
                <w:lang w:val="en-US"/>
              </w:rPr>
            </w:pPr>
            <w:r>
              <w:rPr>
                <w:lang w:val="en-US"/>
              </w:rPr>
              <w:t xml:space="preserve">M </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494CCEA1" w14:textId="77777777" w:rsidR="00850181" w:rsidRPr="0068529A" w:rsidRDefault="00850181" w:rsidP="00B044E7">
            <w:pPr>
              <w:pStyle w:val="TAL"/>
              <w:rPr>
                <w:lang w:val="en-US"/>
              </w:rPr>
            </w:pPr>
            <w:r w:rsidRPr="00F33B8B">
              <w:rPr>
                <w:rFonts w:cs="Arial"/>
                <w:szCs w:val="18"/>
                <w:lang w:val="en-US"/>
              </w:rPr>
              <w:t>Identi</w:t>
            </w:r>
            <w:r w:rsidRPr="00F33B8B">
              <w:rPr>
                <w:rFonts w:cs="Arial"/>
                <w:szCs w:val="18"/>
              </w:rPr>
              <w:t>t</w:t>
            </w:r>
            <w:r w:rsidRPr="00F33B8B">
              <w:rPr>
                <w:rFonts w:cs="Arial"/>
                <w:szCs w:val="18"/>
                <w:lang w:val="en-US"/>
              </w:rPr>
              <w:t>y of the VAE server which is requester of the</w:t>
            </w:r>
            <w:r>
              <w:rPr>
                <w:lang w:val="en-US"/>
              </w:rPr>
              <w:t xml:space="preserve"> V2X groupcast/broadcast configuration</w:t>
            </w:r>
          </w:p>
        </w:tc>
      </w:tr>
      <w:tr w:rsidR="00850181" w:rsidRPr="0068529A" w14:paraId="37AF135A"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698646FC" w14:textId="77777777" w:rsidR="00850181" w:rsidRDefault="00850181" w:rsidP="00B044E7">
            <w:pPr>
              <w:pStyle w:val="TAL"/>
              <w:rPr>
                <w:lang w:val="en-US"/>
              </w:rPr>
            </w:pPr>
            <w:r>
              <w:rPr>
                <w:lang w:val="en-US"/>
              </w:rPr>
              <w:t>V2X group ID</w:t>
            </w:r>
          </w:p>
        </w:tc>
        <w:tc>
          <w:tcPr>
            <w:tcW w:w="1226" w:type="dxa"/>
            <w:tcBorders>
              <w:top w:val="single" w:sz="4" w:space="0" w:color="000000"/>
              <w:left w:val="single" w:sz="4" w:space="0" w:color="000000"/>
              <w:bottom w:val="single" w:sz="4" w:space="0" w:color="000000"/>
            </w:tcBorders>
            <w:shd w:val="clear" w:color="auto" w:fill="auto"/>
          </w:tcPr>
          <w:p w14:paraId="5F5E2649" w14:textId="77777777" w:rsidR="00850181" w:rsidRDefault="00850181" w:rsidP="00B044E7">
            <w:pPr>
              <w:pStyle w:val="TAL"/>
              <w:rPr>
                <w:lang w:val="en-US"/>
              </w:rPr>
            </w:pPr>
            <w:r>
              <w:rPr>
                <w:lang w:val="en-US"/>
              </w:rPr>
              <w:t>M (NOTE)</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39EF9836" w14:textId="77777777" w:rsidR="00850181" w:rsidRDefault="00850181" w:rsidP="00B044E7">
            <w:pPr>
              <w:pStyle w:val="TAL"/>
              <w:rPr>
                <w:lang w:val="en-US"/>
              </w:rPr>
            </w:pPr>
            <w:r>
              <w:rPr>
                <w:lang w:val="en-US"/>
              </w:rPr>
              <w:t>Identity of the V2X group for which the V2X groupcast/broadcast configuration is requested.</w:t>
            </w:r>
          </w:p>
        </w:tc>
      </w:tr>
      <w:tr w:rsidR="00850181" w:rsidRPr="0068529A" w14:paraId="4DCB0C5D"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52864553" w14:textId="77777777" w:rsidR="00850181" w:rsidRDefault="00850181" w:rsidP="00B044E7">
            <w:pPr>
              <w:pStyle w:val="TAL"/>
              <w:rPr>
                <w:lang w:val="en-US"/>
              </w:rPr>
            </w:pPr>
            <w:r>
              <w:rPr>
                <w:lang w:val="en-US"/>
              </w:rPr>
              <w:t>V2X service ID</w:t>
            </w:r>
          </w:p>
        </w:tc>
        <w:tc>
          <w:tcPr>
            <w:tcW w:w="1226" w:type="dxa"/>
            <w:tcBorders>
              <w:top w:val="single" w:sz="4" w:space="0" w:color="000000"/>
              <w:left w:val="single" w:sz="4" w:space="0" w:color="000000"/>
              <w:bottom w:val="single" w:sz="4" w:space="0" w:color="000000"/>
            </w:tcBorders>
            <w:shd w:val="clear" w:color="auto" w:fill="auto"/>
          </w:tcPr>
          <w:p w14:paraId="041E74FF" w14:textId="77777777" w:rsidR="00850181" w:rsidRDefault="00850181" w:rsidP="00B044E7">
            <w:pPr>
              <w:pStyle w:val="TAL"/>
              <w:rPr>
                <w:lang w:val="en-US"/>
              </w:rPr>
            </w:pPr>
            <w:r>
              <w:rPr>
                <w:lang w:val="en-US"/>
              </w:rPr>
              <w:t>M (NOTE)</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1F7B0712" w14:textId="77777777" w:rsidR="00850181" w:rsidRDefault="00850181" w:rsidP="00B044E7">
            <w:pPr>
              <w:pStyle w:val="TAL"/>
              <w:rPr>
                <w:lang w:val="en-US"/>
              </w:rPr>
            </w:pPr>
            <w:r>
              <w:rPr>
                <w:lang w:val="en-US"/>
              </w:rPr>
              <w:t>The V2X service ID for which the groupcast/broadcast configuration is requested</w:t>
            </w:r>
          </w:p>
        </w:tc>
      </w:tr>
      <w:tr w:rsidR="00850181" w:rsidRPr="0068529A" w14:paraId="3FCECC1C"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01A628ED" w14:textId="77777777" w:rsidR="00850181" w:rsidRDefault="00850181" w:rsidP="00B044E7">
            <w:pPr>
              <w:pStyle w:val="TAL"/>
              <w:rPr>
                <w:lang w:val="en-US"/>
              </w:rPr>
            </w:pPr>
            <w:r w:rsidRPr="00114223">
              <w:rPr>
                <w:rFonts w:cs="Arial"/>
                <w:szCs w:val="18"/>
                <w:lang w:val="en-US"/>
              </w:rPr>
              <w:t>PC5</w:t>
            </w:r>
            <w:r w:rsidRPr="00DC153C">
              <w:rPr>
                <w:rFonts w:cs="Arial"/>
                <w:szCs w:val="18"/>
                <w:lang w:val="en-US"/>
              </w:rPr>
              <w:t xml:space="preserve"> P</w:t>
            </w:r>
            <w:r w:rsidRPr="00C71A3E">
              <w:rPr>
                <w:rFonts w:cs="Arial"/>
                <w:szCs w:val="18"/>
                <w:lang w:val="en-US"/>
              </w:rPr>
              <w:t>rovisioning policies/ parameters</w:t>
            </w:r>
            <w:r w:rsidRPr="00AD41EB">
              <w:rPr>
                <w:rFonts w:cs="Arial"/>
                <w:szCs w:val="18"/>
                <w:lang w:val="en-US"/>
              </w:rPr>
              <w:t xml:space="preserve"> </w:t>
            </w:r>
          </w:p>
        </w:tc>
        <w:tc>
          <w:tcPr>
            <w:tcW w:w="1226" w:type="dxa"/>
            <w:tcBorders>
              <w:top w:val="single" w:sz="4" w:space="0" w:color="000000"/>
              <w:left w:val="single" w:sz="4" w:space="0" w:color="000000"/>
              <w:bottom w:val="single" w:sz="4" w:space="0" w:color="000000"/>
            </w:tcBorders>
            <w:shd w:val="clear" w:color="auto" w:fill="auto"/>
          </w:tcPr>
          <w:p w14:paraId="5E7CB71B" w14:textId="77777777" w:rsidR="00850181" w:rsidRDefault="00850181" w:rsidP="00B044E7">
            <w:pPr>
              <w:pStyle w:val="TAL"/>
              <w:rPr>
                <w:lang w:val="en-US"/>
              </w:rPr>
            </w:pPr>
            <w:r w:rsidRPr="00C7715A">
              <w:rPr>
                <w:lang w:val="en-US"/>
              </w:rPr>
              <w:t>M</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71896AB0" w14:textId="22A349C4" w:rsidR="00850181" w:rsidRDefault="00850181" w:rsidP="00B044E7">
            <w:pPr>
              <w:pStyle w:val="TAL"/>
              <w:rPr>
                <w:lang w:val="en-US"/>
              </w:rPr>
            </w:pPr>
            <w:r>
              <w:rPr>
                <w:rFonts w:cs="Arial"/>
                <w:szCs w:val="18"/>
              </w:rPr>
              <w:t xml:space="preserve">PC5 </w:t>
            </w:r>
            <w:r w:rsidRPr="00AD41EB">
              <w:rPr>
                <w:rFonts w:cs="Arial"/>
                <w:szCs w:val="18"/>
              </w:rPr>
              <w:t>provisioning policies/parameters to be used by the V2X-UEs within the V2X service</w:t>
            </w:r>
            <w:r>
              <w:rPr>
                <w:rFonts w:cs="Arial"/>
                <w:szCs w:val="18"/>
              </w:rPr>
              <w:t xml:space="preserve"> (list provided in TS</w:t>
            </w:r>
            <w:ins w:id="79" w:author="Peter Dawes, Vodafone" w:date="2024-04-05T14:17:00Z">
              <w:r w:rsidR="002C55F2">
                <w:rPr>
                  <w:rFonts w:cs="Arial"/>
                  <w:szCs w:val="18"/>
                </w:rPr>
                <w:t> </w:t>
              </w:r>
            </w:ins>
            <w:del w:id="80" w:author="Peter Dawes, Vodafone" w:date="2024-04-05T14:17:00Z">
              <w:r w:rsidDel="002C55F2">
                <w:rPr>
                  <w:rFonts w:cs="Arial"/>
                  <w:szCs w:val="18"/>
                </w:rPr>
                <w:delText xml:space="preserve"> </w:delText>
              </w:r>
            </w:del>
            <w:r>
              <w:rPr>
                <w:rFonts w:cs="Arial"/>
                <w:szCs w:val="18"/>
              </w:rPr>
              <w:t>23.287</w:t>
            </w:r>
            <w:ins w:id="81" w:author="Peter Dawes, Vodafone" w:date="2024-04-03T16:14:00Z">
              <w:r w:rsidR="00A46764">
                <w:rPr>
                  <w:rFonts w:cs="Arial"/>
                  <w:szCs w:val="18"/>
                </w:rPr>
                <w:t> [19]</w:t>
              </w:r>
            </w:ins>
            <w:r>
              <w:rPr>
                <w:rFonts w:cs="Arial"/>
                <w:szCs w:val="18"/>
              </w:rPr>
              <w:t>)</w:t>
            </w:r>
          </w:p>
        </w:tc>
      </w:tr>
      <w:tr w:rsidR="00850181" w:rsidRPr="0068529A" w14:paraId="124C63E2"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7B7936D8" w14:textId="77777777" w:rsidR="00850181" w:rsidRDefault="00850181" w:rsidP="00B044E7">
            <w:pPr>
              <w:pStyle w:val="TAL"/>
              <w:rPr>
                <w:lang w:val="en-US"/>
              </w:rPr>
            </w:pPr>
            <w:r>
              <w:rPr>
                <w:szCs w:val="22"/>
              </w:rPr>
              <w:t>Relay V2X-UE ID list</w:t>
            </w:r>
          </w:p>
        </w:tc>
        <w:tc>
          <w:tcPr>
            <w:tcW w:w="1226" w:type="dxa"/>
            <w:tcBorders>
              <w:top w:val="single" w:sz="4" w:space="0" w:color="000000"/>
              <w:left w:val="single" w:sz="4" w:space="0" w:color="000000"/>
              <w:bottom w:val="single" w:sz="4" w:space="0" w:color="000000"/>
            </w:tcBorders>
            <w:shd w:val="clear" w:color="auto" w:fill="auto"/>
          </w:tcPr>
          <w:p w14:paraId="7439F327" w14:textId="77777777" w:rsidR="00850181" w:rsidRDefault="00850181" w:rsidP="00B044E7">
            <w:pPr>
              <w:pStyle w:val="TAL"/>
              <w:rPr>
                <w:lang w:val="en-US"/>
              </w:rPr>
            </w:pPr>
            <w:r>
              <w:rPr>
                <w:lang w:val="en-US"/>
              </w:rPr>
              <w:t>O</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6E321494" w14:textId="77777777" w:rsidR="00850181" w:rsidRDefault="00850181" w:rsidP="00B044E7">
            <w:pPr>
              <w:pStyle w:val="TAL"/>
              <w:rPr>
                <w:lang w:val="en-US"/>
              </w:rPr>
            </w:pPr>
            <w:r>
              <w:rPr>
                <w:lang w:val="en-US"/>
              </w:rPr>
              <w:t>List of identities of the V2X UEs to serve as application layer relays.</w:t>
            </w:r>
          </w:p>
        </w:tc>
      </w:tr>
      <w:tr w:rsidR="00850181" w:rsidRPr="0068529A" w14:paraId="72C648FF"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17A0A128" w14:textId="77777777" w:rsidR="00850181" w:rsidRDefault="00850181" w:rsidP="00B044E7">
            <w:pPr>
              <w:pStyle w:val="TAL"/>
              <w:rPr>
                <w:szCs w:val="22"/>
              </w:rPr>
            </w:pPr>
            <w:r>
              <w:rPr>
                <w:szCs w:val="22"/>
                <w:lang w:val="en-US"/>
              </w:rPr>
              <w:t>Minimum n</w:t>
            </w:r>
            <w:r w:rsidRPr="00E16BE5">
              <w:rPr>
                <w:szCs w:val="22"/>
                <w:lang w:val="en-US"/>
              </w:rPr>
              <w:t>umber of re-t</w:t>
            </w:r>
            <w:r>
              <w:rPr>
                <w:szCs w:val="22"/>
                <w:lang w:val="en-US"/>
              </w:rPr>
              <w:t>ransmissions</w:t>
            </w:r>
          </w:p>
        </w:tc>
        <w:tc>
          <w:tcPr>
            <w:tcW w:w="1226" w:type="dxa"/>
            <w:tcBorders>
              <w:top w:val="single" w:sz="4" w:space="0" w:color="000000"/>
              <w:left w:val="single" w:sz="4" w:space="0" w:color="000000"/>
              <w:bottom w:val="single" w:sz="4" w:space="0" w:color="000000"/>
            </w:tcBorders>
            <w:shd w:val="clear" w:color="auto" w:fill="auto"/>
          </w:tcPr>
          <w:p w14:paraId="08533D06" w14:textId="77777777" w:rsidR="00850181" w:rsidRDefault="00850181" w:rsidP="00B044E7">
            <w:pPr>
              <w:pStyle w:val="TAL"/>
              <w:rPr>
                <w:lang w:val="en-US"/>
              </w:rPr>
            </w:pPr>
            <w:r>
              <w:rPr>
                <w:lang w:val="en-US"/>
              </w:rPr>
              <w:t>O</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7C58B936" w14:textId="77777777" w:rsidR="00850181" w:rsidRDefault="00850181" w:rsidP="00B044E7">
            <w:pPr>
              <w:pStyle w:val="TAL"/>
              <w:rPr>
                <w:lang w:val="en-US"/>
              </w:rPr>
            </w:pPr>
            <w:r>
              <w:rPr>
                <w:lang w:val="en-US"/>
              </w:rPr>
              <w:t>Minimum Number of allowed re-transmissions for the V2X message delivery.</w:t>
            </w:r>
          </w:p>
        </w:tc>
      </w:tr>
    </w:tbl>
    <w:p w14:paraId="3BEB4C8F" w14:textId="77777777" w:rsidR="002767C7" w:rsidRDefault="002767C7" w:rsidP="002767C7">
      <w:pPr>
        <w:rPr>
          <w:lang w:val="en-US"/>
        </w:rPr>
      </w:pPr>
    </w:p>
    <w:p w14:paraId="6B66BE04" w14:textId="72F3ED86" w:rsidR="00587419" w:rsidRPr="00587419" w:rsidRDefault="00587419" w:rsidP="002767C7">
      <w:pPr>
        <w:rPr>
          <w:color w:val="92D050"/>
          <w:sz w:val="40"/>
          <w:lang w:val="en-US"/>
        </w:rPr>
      </w:pPr>
      <w:r w:rsidRPr="00587419">
        <w:rPr>
          <w:color w:val="92D050"/>
          <w:sz w:val="40"/>
          <w:lang w:val="en-US"/>
        </w:rPr>
        <w:t>*** Next Change ***</w:t>
      </w:r>
    </w:p>
    <w:p w14:paraId="28D72ABE" w14:textId="77777777" w:rsidR="00587419" w:rsidRDefault="00587419" w:rsidP="002767C7">
      <w:pPr>
        <w:rPr>
          <w:lang w:val="en-US"/>
        </w:rPr>
      </w:pPr>
    </w:p>
    <w:p w14:paraId="2B342CDA" w14:textId="77777777" w:rsidR="00C21B02" w:rsidRDefault="00C21B02" w:rsidP="00C21B02">
      <w:pPr>
        <w:pStyle w:val="Heading3"/>
      </w:pPr>
      <w:bookmarkStart w:id="82" w:name="_Toc83160160"/>
      <w:bookmarkStart w:id="83" w:name="_Toc9812495"/>
      <w:bookmarkStart w:id="84" w:name="_Toc9812739"/>
      <w:r>
        <w:t>9.20.3</w:t>
      </w:r>
      <w:r>
        <w:tab/>
        <w:t>Subscription Procedure</w:t>
      </w:r>
      <w:bookmarkEnd w:id="82"/>
    </w:p>
    <w:p w14:paraId="0BA97367" w14:textId="77777777" w:rsidR="00C21B02" w:rsidRDefault="00C21B02" w:rsidP="00C21B02">
      <w:r>
        <w:t>Pre-conditions:</w:t>
      </w:r>
    </w:p>
    <w:p w14:paraId="7EBCDF7A" w14:textId="77777777" w:rsidR="00C21B02" w:rsidRDefault="00C21B02" w:rsidP="00C21B02">
      <w:pPr>
        <w:pStyle w:val="B1"/>
      </w:pPr>
      <w:r>
        <w:t>1.</w:t>
      </w:r>
      <w:r>
        <w:tab/>
        <w:t>The VAE server includes an Application Function (AF) functionality, as defined in 3GPP TS 23.287 [</w:t>
      </w:r>
      <w:del w:id="85" w:author="Peter Dawes, Vodafone" w:date="2024-04-03T16:28:00Z">
        <w:r w:rsidDel="0055347C">
          <w:delText>8</w:delText>
        </w:r>
      </w:del>
      <w:ins w:id="86" w:author="Peter Dawes, Vodafone" w:date="2024-04-03T16:28:00Z">
        <w:r w:rsidR="0055347C">
          <w:t>19</w:t>
        </w:r>
      </w:ins>
      <w:r>
        <w:t>].</w:t>
      </w:r>
    </w:p>
    <w:p w14:paraId="2ED639D7" w14:textId="77777777" w:rsidR="00C21B02" w:rsidRDefault="00C21B02" w:rsidP="00C21B02">
      <w:pPr>
        <w:pStyle w:val="B1"/>
        <w:rPr>
          <w:rFonts w:eastAsia="Malgun Gothic"/>
          <w:lang w:eastAsia="ja-JP"/>
        </w:rPr>
      </w:pPr>
      <w:r>
        <w:t>2.</w:t>
      </w:r>
      <w:r>
        <w:tab/>
      </w:r>
      <w:r>
        <w:rPr>
          <w:rFonts w:eastAsia="Malgun Gothic"/>
          <w:lang w:eastAsia="ja-JP"/>
        </w:rPr>
        <w:t>The VAE server has subscriptions with SEAL servers to receive V2X service-related information (e.g. UE IDs, location, group, configuration info, etc.).</w:t>
      </w:r>
    </w:p>
    <w:p w14:paraId="6B75C3F2" w14:textId="77777777" w:rsidR="00C21B02" w:rsidRDefault="00C21B02" w:rsidP="00C21B02">
      <w:pPr>
        <w:pStyle w:val="TH"/>
        <w:rPr>
          <w:rFonts w:eastAsia="Malgun Gothic"/>
          <w:lang w:eastAsia="ja-JP"/>
        </w:rPr>
      </w:pPr>
      <w:r>
        <w:rPr>
          <w:rFonts w:eastAsia="Malgun Gothic"/>
          <w:lang w:eastAsia="ja-JP"/>
        </w:rPr>
        <w:object w:dxaOrig="7752" w:dyaOrig="2616" w14:anchorId="7559908B">
          <v:shape id="_x0000_i1027" type="#_x0000_t75" style="width:386.9pt;height:130.35pt" o:ole="">
            <v:imagedata r:id="rId22" o:title=""/>
          </v:shape>
          <o:OLEObject Type="Embed" ProgID="Visio.Drawing.11" ShapeID="_x0000_i1027" DrawAspect="Content" ObjectID="_1774696898" r:id="rId23"/>
        </w:object>
      </w:r>
    </w:p>
    <w:p w14:paraId="1FEB08C3" w14:textId="77777777" w:rsidR="00C21B02" w:rsidRDefault="00C21B02" w:rsidP="00C21B02">
      <w:pPr>
        <w:pStyle w:val="TF"/>
        <w:rPr>
          <w:rFonts w:eastAsia="Malgun Gothic"/>
          <w:lang w:eastAsia="ja-JP"/>
        </w:rPr>
      </w:pPr>
      <w:r>
        <w:rPr>
          <w:rFonts w:eastAsia="Malgun Gothic"/>
          <w:lang w:eastAsia="ja-JP"/>
        </w:rPr>
        <w:t>Figure 9.20.3-1: Subscription for monitoring and control of QoS for eV2X communications</w:t>
      </w:r>
    </w:p>
    <w:p w14:paraId="16BBDF68" w14:textId="77777777" w:rsidR="00C21B02" w:rsidRDefault="00C21B02" w:rsidP="00C21B02">
      <w:pPr>
        <w:pStyle w:val="B1"/>
        <w:rPr>
          <w:rFonts w:eastAsia="Malgun Gothic"/>
          <w:lang w:eastAsia="ja-JP"/>
        </w:rPr>
      </w:pPr>
      <w:r>
        <w:rPr>
          <w:rFonts w:eastAsia="Malgun Gothic"/>
          <w:lang w:eastAsia="ja-JP"/>
        </w:rPr>
        <w:t>1.</w:t>
      </w:r>
      <w:r>
        <w:rPr>
          <w:rFonts w:eastAsia="Malgun Gothic"/>
          <w:lang w:eastAsia="ja-JP"/>
        </w:rPr>
        <w:tab/>
        <w:t>The V2X application specific server sends a service adaptation and QoS control subscription request to the VAE server.</w:t>
      </w:r>
    </w:p>
    <w:p w14:paraId="407665F5" w14:textId="77777777" w:rsidR="00C21B02" w:rsidRDefault="00C21B02" w:rsidP="00C21B02">
      <w:pPr>
        <w:pStyle w:val="B1"/>
        <w:rPr>
          <w:rFonts w:eastAsia="Malgun Gothic"/>
          <w:lang w:eastAsia="ja-JP"/>
        </w:rPr>
      </w:pPr>
      <w:r>
        <w:rPr>
          <w:rFonts w:eastAsia="Malgun Gothic"/>
          <w:lang w:eastAsia="ja-JP"/>
        </w:rPr>
        <w:t>2.</w:t>
      </w:r>
      <w:r>
        <w:rPr>
          <w:rFonts w:eastAsia="Malgun Gothic"/>
          <w:lang w:eastAsia="ja-JP"/>
        </w:rPr>
        <w:tab/>
        <w:t>The VAE server, who acts as an AF, subscribes to QoS monitoring service from 5GS (e.g. PCF/NWDAF). This subscription may be active for a certain period of time or a given geographical area. The monitoring may either include the request for QoS sustainability events as specified in 3GPP TS 23.288 [</w:t>
      </w:r>
      <w:r w:rsidR="004C04AB">
        <w:rPr>
          <w:rFonts w:eastAsia="Malgun Gothic"/>
          <w:lang w:eastAsia="ja-JP"/>
        </w:rPr>
        <w:t>24</w:t>
      </w:r>
      <w:r>
        <w:rPr>
          <w:rFonts w:eastAsia="Malgun Gothic"/>
          <w:lang w:eastAsia="ja-JP"/>
        </w:rPr>
        <w:t>], or can include a QoS change notification requests as provided by SMF and specified in 3GPP TS 23.287 [</w:t>
      </w:r>
      <w:ins w:id="87" w:author="Peter Dawes, Vodafone" w:date="2024-04-03T16:14:00Z">
        <w:r w:rsidR="00A46764">
          <w:rPr>
            <w:rFonts w:eastAsia="Malgun Gothic"/>
            <w:lang w:eastAsia="ja-JP"/>
          </w:rPr>
          <w:t>19</w:t>
        </w:r>
      </w:ins>
      <w:del w:id="88" w:author="Peter Dawes, Vodafone" w:date="2024-04-03T16:14:00Z">
        <w:r w:rsidDel="00A46764">
          <w:rPr>
            <w:rFonts w:eastAsia="Malgun Gothic"/>
            <w:lang w:eastAsia="ja-JP"/>
          </w:rPr>
          <w:delText>8</w:delText>
        </w:r>
      </w:del>
      <w:r>
        <w:rPr>
          <w:rFonts w:eastAsia="Malgun Gothic"/>
          <w:lang w:eastAsia="ja-JP"/>
        </w:rPr>
        <w:t xml:space="preserve">]. The reporting </w:t>
      </w:r>
      <w:r>
        <w:rPr>
          <w:noProof/>
        </w:rPr>
        <w:t xml:space="preserve">may be configured by the application enabler layer for a given area, time, periodicity etc taking into account the service requirement and other parameters (e.g. expected congestion in certain area, time of the day, road conditions). </w:t>
      </w:r>
    </w:p>
    <w:p w14:paraId="1932454B" w14:textId="77777777" w:rsidR="00C21B02" w:rsidRDefault="00C21B02" w:rsidP="00C21B02">
      <w:pPr>
        <w:pStyle w:val="B1"/>
        <w:rPr>
          <w:rFonts w:eastAsia="Malgun Gothic"/>
          <w:lang w:eastAsia="ja-JP"/>
        </w:rPr>
      </w:pPr>
      <w:r>
        <w:rPr>
          <w:rFonts w:eastAsia="Malgun Gothic"/>
          <w:lang w:eastAsia="ja-JP"/>
        </w:rPr>
        <w:t>3.</w:t>
      </w:r>
      <w:r>
        <w:rPr>
          <w:rFonts w:eastAsia="Malgun Gothic"/>
          <w:lang w:eastAsia="ja-JP"/>
        </w:rPr>
        <w:tab/>
        <w:t>The VAE server sends a service adaptation and QoS control subscription response indicating success or failure of subscription.</w:t>
      </w:r>
    </w:p>
    <w:p w14:paraId="38990731" w14:textId="77777777" w:rsidR="00C21B02" w:rsidRDefault="00C21B02" w:rsidP="00C21B02">
      <w:pPr>
        <w:pStyle w:val="Heading3"/>
      </w:pPr>
      <w:bookmarkStart w:id="89" w:name="_Toc83160161"/>
      <w:r>
        <w:t>9.20.4</w:t>
      </w:r>
      <w:r>
        <w:tab/>
        <w:t>Notification Procedure</w:t>
      </w:r>
      <w:bookmarkEnd w:id="89"/>
    </w:p>
    <w:p w14:paraId="61B5BE70" w14:textId="77777777" w:rsidR="00C21B02" w:rsidRDefault="00C21B02" w:rsidP="00C21B02">
      <w:r>
        <w:t>Pre-condition:</w:t>
      </w:r>
    </w:p>
    <w:p w14:paraId="1457AE26" w14:textId="77777777" w:rsidR="00C21B02" w:rsidRDefault="00C21B02" w:rsidP="00C21B02">
      <w:pPr>
        <w:pStyle w:val="B1"/>
      </w:pPr>
      <w:r>
        <w:t>1.</w:t>
      </w:r>
      <w:r>
        <w:tab/>
        <w:t>The subscription procedure specified in clause 9.</w:t>
      </w:r>
      <w:r w:rsidR="00FE2B6F">
        <w:t>20</w:t>
      </w:r>
      <w:r>
        <w:t>.3 is performed.</w:t>
      </w:r>
    </w:p>
    <w:p w14:paraId="02C0AB05" w14:textId="77777777" w:rsidR="00C21B02" w:rsidRDefault="00C21B02" w:rsidP="00C21B02">
      <w:pPr>
        <w:pStyle w:val="TH"/>
        <w:rPr>
          <w:rFonts w:eastAsia="Malgun Gothic"/>
          <w:lang w:eastAsia="ja-JP"/>
        </w:rPr>
      </w:pPr>
      <w:r>
        <w:rPr>
          <w:rFonts w:eastAsia="Malgun Gothic"/>
          <w:lang w:eastAsia="ja-JP"/>
        </w:rPr>
        <w:object w:dxaOrig="10392" w:dyaOrig="7008" w14:anchorId="080B2873">
          <v:shape id="_x0000_i1028" type="#_x0000_t75" style="width:519.5pt;height:350.9pt" o:ole="">
            <v:imagedata r:id="rId24" o:title=""/>
          </v:shape>
          <o:OLEObject Type="Embed" ProgID="Visio.Drawing.11" ShapeID="_x0000_i1028" DrawAspect="Content" ObjectID="_1774696899" r:id="rId25"/>
        </w:object>
      </w:r>
    </w:p>
    <w:p w14:paraId="346D8FAC" w14:textId="77777777" w:rsidR="00C21B02" w:rsidRDefault="00C21B02" w:rsidP="00C21B02">
      <w:pPr>
        <w:pStyle w:val="TF"/>
        <w:rPr>
          <w:rFonts w:eastAsia="Malgun Gothic"/>
          <w:lang w:eastAsia="ja-JP"/>
        </w:rPr>
      </w:pPr>
      <w:r>
        <w:rPr>
          <w:rFonts w:eastAsia="Malgun Gothic"/>
          <w:lang w:eastAsia="ja-JP"/>
        </w:rPr>
        <w:t>Figure 9.20.3-1: Notification for monitoring and control of QoS for eV2X communications</w:t>
      </w:r>
    </w:p>
    <w:p w14:paraId="6A2D7D72" w14:textId="77777777" w:rsidR="00C21B02" w:rsidRDefault="00C21B02" w:rsidP="00C21B02">
      <w:pPr>
        <w:pStyle w:val="B1"/>
        <w:rPr>
          <w:rFonts w:eastAsia="Malgun Gothic"/>
          <w:lang w:eastAsia="ja-JP"/>
        </w:rPr>
      </w:pPr>
      <w:r>
        <w:rPr>
          <w:rFonts w:eastAsia="Malgun Gothic"/>
          <w:lang w:eastAsia="ja-JP"/>
        </w:rPr>
        <w:t>1.</w:t>
      </w:r>
      <w:r>
        <w:rPr>
          <w:rFonts w:eastAsia="Malgun Gothic"/>
          <w:lang w:eastAsia="ja-JP"/>
        </w:rPr>
        <w:tab/>
      </w:r>
      <w:r>
        <w:rPr>
          <w:noProof/>
        </w:rPr>
        <w:t>Based on the subscription, as specified in 3GPP TS 23.287 [</w:t>
      </w:r>
      <w:ins w:id="90" w:author="Peter Dawes, Vodafone" w:date="2024-04-03T16:15:00Z">
        <w:r w:rsidR="00A46764">
          <w:rPr>
            <w:noProof/>
          </w:rPr>
          <w:t>19</w:t>
        </w:r>
      </w:ins>
      <w:del w:id="91" w:author="Peter Dawes, Vodafone" w:date="2024-04-03T16:15:00Z">
        <w:r w:rsidDel="00A46764">
          <w:rPr>
            <w:noProof/>
          </w:rPr>
          <w:delText>8</w:delText>
        </w:r>
      </w:del>
      <w:r>
        <w:rPr>
          <w:noProof/>
        </w:rPr>
        <w:t xml:space="preserve">], </w:t>
      </w:r>
      <w:r>
        <w:rPr>
          <w:rFonts w:eastAsia="Malgun Gothic"/>
          <w:lang w:eastAsia="ja-JP"/>
        </w:rPr>
        <w:t xml:space="preserve">5GS provides the extended QoS monitoring report, over N33 interface. This report may come either from NWDAF or SMF via PCF/NEF. </w:t>
      </w:r>
    </w:p>
    <w:p w14:paraId="6E326596" w14:textId="77777777" w:rsidR="00C21B02" w:rsidRDefault="00C21B02" w:rsidP="00C21B02">
      <w:pPr>
        <w:pStyle w:val="B1"/>
        <w:rPr>
          <w:rFonts w:eastAsia="Malgun Gothic"/>
          <w:lang w:eastAsia="ja-JP"/>
        </w:rPr>
      </w:pPr>
      <w:r>
        <w:rPr>
          <w:rFonts w:eastAsia="Malgun Gothic"/>
          <w:lang w:eastAsia="ja-JP"/>
        </w:rPr>
        <w:t>2</w:t>
      </w:r>
      <w:r>
        <w:rPr>
          <w:rFonts w:eastAsia="Malgun Gothic"/>
          <w:lang w:eastAsia="ja-JP"/>
        </w:rPr>
        <w:tab/>
        <w:t xml:space="preserve">The VAE server, based on the monitoring events (step 1) for one or multiple V2X-UEs within one service or across multiple services, may trigger a service requirement adaptation (step 3) based on the actual or expected QoS change for one or more V2X services. </w:t>
      </w:r>
    </w:p>
    <w:p w14:paraId="1E703044" w14:textId="77777777" w:rsidR="00C21B02" w:rsidRDefault="00C21B02" w:rsidP="00C21B02">
      <w:pPr>
        <w:pStyle w:val="B1"/>
        <w:rPr>
          <w:rFonts w:eastAsia="Malgun Gothic"/>
          <w:lang w:eastAsia="ja-JP"/>
        </w:rPr>
      </w:pPr>
      <w:r>
        <w:rPr>
          <w:rFonts w:eastAsia="Malgun Gothic"/>
          <w:lang w:eastAsia="ja-JP"/>
        </w:rPr>
        <w:t>3.</w:t>
      </w:r>
      <w:r>
        <w:rPr>
          <w:rFonts w:eastAsia="Malgun Gothic"/>
          <w:lang w:eastAsia="ja-JP"/>
        </w:rPr>
        <w:tab/>
        <w:t xml:space="preserve">The VAE server sends a service requirement adaptation notification request to V2X application specific server to identify the action which is needed, based on the actual or expected QoS change. This could be the adaptation of the Level of Automation (LoA) for one or more V2X-UEs or V2X services. </w:t>
      </w:r>
    </w:p>
    <w:p w14:paraId="50F87572" w14:textId="77777777" w:rsidR="00C21B02" w:rsidRDefault="00C21B02" w:rsidP="00C21B02">
      <w:pPr>
        <w:pStyle w:val="B1"/>
        <w:rPr>
          <w:rFonts w:eastAsia="Malgun Gothic"/>
          <w:lang w:eastAsia="ja-JP"/>
        </w:rPr>
      </w:pPr>
      <w:r>
        <w:rPr>
          <w:rFonts w:eastAsia="Malgun Gothic"/>
          <w:lang w:eastAsia="ja-JP"/>
        </w:rPr>
        <w:t>4.</w:t>
      </w:r>
      <w:r>
        <w:rPr>
          <w:rFonts w:eastAsia="Malgun Gothic"/>
          <w:lang w:eastAsia="ja-JP"/>
        </w:rPr>
        <w:tab/>
        <w:t>The V2X application specific server decides whether to adapt the service requirement based on step 3.</w:t>
      </w:r>
    </w:p>
    <w:p w14:paraId="66BE80F6" w14:textId="77777777" w:rsidR="00C21B02" w:rsidRDefault="00C21B02" w:rsidP="00C21B02">
      <w:pPr>
        <w:pStyle w:val="B1"/>
        <w:rPr>
          <w:rFonts w:eastAsia="Malgun Gothic"/>
          <w:lang w:eastAsia="ja-JP"/>
        </w:rPr>
      </w:pPr>
      <w:r>
        <w:rPr>
          <w:rFonts w:eastAsia="Malgun Gothic"/>
          <w:lang w:eastAsia="ja-JP"/>
        </w:rPr>
        <w:t>5.</w:t>
      </w:r>
      <w:r>
        <w:rPr>
          <w:rFonts w:eastAsia="Malgun Gothic"/>
          <w:lang w:eastAsia="ja-JP"/>
        </w:rPr>
        <w:tab/>
        <w:t xml:space="preserve">The V2X application specific server sends a response to VAE server with a positive or negative acknowledgment. Optionally, this may include the list of a sub-set of V2X-UEs within a service for which the requirement change should be applied </w:t>
      </w:r>
    </w:p>
    <w:p w14:paraId="35664272" w14:textId="77777777" w:rsidR="00C21B02" w:rsidRDefault="00C21B02" w:rsidP="00C21B02">
      <w:pPr>
        <w:pStyle w:val="B1"/>
        <w:rPr>
          <w:rFonts w:eastAsia="Malgun Gothic"/>
          <w:lang w:eastAsia="ja-JP"/>
        </w:rPr>
      </w:pPr>
      <w:r>
        <w:rPr>
          <w:rFonts w:eastAsia="Malgun Gothic"/>
          <w:lang w:eastAsia="ja-JP"/>
        </w:rPr>
        <w:t>6.</w:t>
      </w:r>
      <w:r>
        <w:rPr>
          <w:rFonts w:eastAsia="Malgun Gothic"/>
          <w:lang w:eastAsia="ja-JP"/>
        </w:rPr>
        <w:tab/>
        <w:t xml:space="preserve">If no QoS adaptation is required, V2X application layer may adapt based on the adapted service requirements; and steps 7-10 are optional.  </w:t>
      </w:r>
    </w:p>
    <w:p w14:paraId="2F0FEA87" w14:textId="77777777" w:rsidR="00C21B02" w:rsidRDefault="00C21B02" w:rsidP="00C21B02">
      <w:pPr>
        <w:pStyle w:val="B1"/>
        <w:rPr>
          <w:rFonts w:eastAsia="Malgun Gothic"/>
          <w:lang w:eastAsia="ja-JP"/>
        </w:rPr>
      </w:pPr>
      <w:r>
        <w:rPr>
          <w:rFonts w:eastAsia="Malgun Gothic"/>
          <w:lang w:eastAsia="ja-JP"/>
        </w:rPr>
        <w:t>7.</w:t>
      </w:r>
      <w:r>
        <w:rPr>
          <w:rFonts w:eastAsia="Malgun Gothic"/>
          <w:lang w:eastAsia="ja-JP"/>
        </w:rPr>
        <w:tab/>
        <w:t xml:space="preserve">If a QoS adaptation is required, the VAE server, triggers the adaptation of QoS for the affected V2X-UE(s) within the service or across multiple services in close vicinity. </w:t>
      </w:r>
    </w:p>
    <w:p w14:paraId="10A51217" w14:textId="77777777" w:rsidR="00C21B02" w:rsidRDefault="00C21B02" w:rsidP="00C21B02">
      <w:pPr>
        <w:pStyle w:val="B1"/>
        <w:rPr>
          <w:rFonts w:eastAsia="Malgun Gothic"/>
          <w:lang w:eastAsia="ja-JP"/>
        </w:rPr>
      </w:pPr>
      <w:r>
        <w:rPr>
          <w:rFonts w:eastAsia="Malgun Gothic"/>
          <w:lang w:eastAsia="ja-JP"/>
        </w:rPr>
        <w:t>8.</w:t>
      </w:r>
      <w:r>
        <w:rPr>
          <w:rFonts w:eastAsia="Malgun Gothic"/>
          <w:lang w:eastAsia="ja-JP"/>
        </w:rPr>
        <w:tab/>
      </w:r>
      <w:r>
        <w:rPr>
          <w:noProof/>
          <w:lang w:val="en-US"/>
        </w:rPr>
        <w:t>The VAE server performs network resource adaptation by interacting with the NRM server as specified in the 3GPP TS 23.434 [10].</w:t>
      </w:r>
    </w:p>
    <w:p w14:paraId="27B3B60D" w14:textId="77777777" w:rsidR="00C21B02" w:rsidRDefault="00C21B02" w:rsidP="00C21B02">
      <w:pPr>
        <w:pStyle w:val="B1"/>
        <w:rPr>
          <w:rFonts w:eastAsia="Malgun Gothic"/>
          <w:lang w:eastAsia="ja-JP"/>
        </w:rPr>
      </w:pPr>
      <w:r>
        <w:rPr>
          <w:rFonts w:eastAsia="Malgun Gothic"/>
          <w:lang w:eastAsia="ja-JP"/>
        </w:rPr>
        <w:t>9.</w:t>
      </w:r>
      <w:r>
        <w:rPr>
          <w:rFonts w:eastAsia="Malgun Gothic"/>
          <w:lang w:eastAsia="ja-JP"/>
        </w:rPr>
        <w:tab/>
        <w:t>The VAE server also notifies about the QoS adaptation to the V2X application specific server.</w:t>
      </w:r>
    </w:p>
    <w:p w14:paraId="345BE551" w14:textId="77777777" w:rsidR="00C21B02" w:rsidRDefault="00C21B02" w:rsidP="00FC1199">
      <w:pPr>
        <w:pStyle w:val="B1"/>
        <w:rPr>
          <w:rFonts w:eastAsia="Malgun Gothic"/>
          <w:lang w:eastAsia="ja-JP"/>
        </w:rPr>
      </w:pPr>
      <w:r>
        <w:rPr>
          <w:rFonts w:eastAsia="Malgun Gothic"/>
          <w:lang w:eastAsia="ja-JP"/>
        </w:rPr>
        <w:t>10.</w:t>
      </w:r>
      <w:r>
        <w:rPr>
          <w:rFonts w:eastAsia="Malgun Gothic"/>
          <w:lang w:eastAsia="ja-JP"/>
        </w:rPr>
        <w:tab/>
        <w:t>The V2X application layer adapts based on the adapted service and QoS requirements.</w:t>
      </w:r>
    </w:p>
    <w:p w14:paraId="68A45CA0" w14:textId="77777777" w:rsidR="00712F9C" w:rsidRDefault="00712F9C" w:rsidP="00712F9C">
      <w:pPr>
        <w:rPr>
          <w:noProof/>
          <w:lang w:val="en-US"/>
        </w:rPr>
      </w:pPr>
    </w:p>
    <w:p w14:paraId="5525318B" w14:textId="49FDAC91" w:rsidR="00712F9C" w:rsidRPr="00712F9C" w:rsidRDefault="00712F9C" w:rsidP="00712F9C">
      <w:pPr>
        <w:rPr>
          <w:noProof/>
          <w:color w:val="92D050"/>
          <w:sz w:val="40"/>
          <w:lang w:val="en-US"/>
        </w:rPr>
      </w:pPr>
      <w:r w:rsidRPr="00712F9C">
        <w:rPr>
          <w:noProof/>
          <w:color w:val="92D050"/>
          <w:sz w:val="40"/>
          <w:lang w:val="en-US"/>
        </w:rPr>
        <w:t xml:space="preserve">*** </w:t>
      </w:r>
      <w:r>
        <w:rPr>
          <w:noProof/>
          <w:color w:val="92D050"/>
          <w:sz w:val="40"/>
          <w:lang w:val="en-US"/>
        </w:rPr>
        <w:t>End of</w:t>
      </w:r>
      <w:r w:rsidRPr="00712F9C">
        <w:rPr>
          <w:noProof/>
          <w:color w:val="92D050"/>
          <w:sz w:val="40"/>
          <w:lang w:val="en-US"/>
        </w:rPr>
        <w:t xml:space="preserve"> Change</w:t>
      </w:r>
      <w:r>
        <w:rPr>
          <w:noProof/>
          <w:color w:val="92D050"/>
          <w:sz w:val="40"/>
          <w:lang w:val="en-US"/>
        </w:rPr>
        <w:t>s</w:t>
      </w:r>
      <w:r w:rsidRPr="00712F9C">
        <w:rPr>
          <w:noProof/>
          <w:color w:val="92D050"/>
          <w:sz w:val="40"/>
          <w:lang w:val="en-US"/>
        </w:rPr>
        <w:t xml:space="preserve"> ***</w:t>
      </w:r>
    </w:p>
    <w:bookmarkEnd w:id="0"/>
    <w:bookmarkEnd w:id="1"/>
    <w:bookmarkEnd w:id="2"/>
    <w:bookmarkEnd w:id="3"/>
    <w:bookmarkEnd w:id="76"/>
    <w:bookmarkEnd w:id="77"/>
    <w:bookmarkEnd w:id="83"/>
    <w:bookmarkEnd w:id="84"/>
    <w:p w14:paraId="5F04B2B9" w14:textId="77777777" w:rsidR="00712F9C" w:rsidRPr="00FC1199" w:rsidRDefault="00712F9C" w:rsidP="00712F9C">
      <w:pPr>
        <w:rPr>
          <w:noProof/>
          <w:lang w:val="en-US"/>
        </w:rPr>
      </w:pPr>
    </w:p>
    <w:sectPr w:rsidR="00712F9C" w:rsidRPr="00FC119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84527" w14:textId="77777777" w:rsidR="00C86EFA" w:rsidRDefault="00C86EFA">
      <w:r>
        <w:separator/>
      </w:r>
    </w:p>
  </w:endnote>
  <w:endnote w:type="continuationSeparator" w:id="0">
    <w:p w14:paraId="45902C3C" w14:textId="77777777" w:rsidR="00C86EFA" w:rsidRDefault="00C8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8DB5" w14:textId="77777777" w:rsidR="00D911FD" w:rsidRDefault="00D91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8B05" w14:textId="77777777" w:rsidR="00D911FD" w:rsidRDefault="00D911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F3B5" w14:textId="77777777" w:rsidR="00D911FD" w:rsidRDefault="00D911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672B2" w14:textId="77777777" w:rsidR="008A06BC" w:rsidRDefault="008A0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FD3CD" w14:textId="77777777" w:rsidR="00C86EFA" w:rsidRDefault="00C86EFA">
      <w:r>
        <w:separator/>
      </w:r>
    </w:p>
  </w:footnote>
  <w:footnote w:type="continuationSeparator" w:id="0">
    <w:p w14:paraId="3C8DE851" w14:textId="77777777" w:rsidR="00C86EFA" w:rsidRDefault="00C86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30B9" w14:textId="77777777" w:rsidR="00D911FD" w:rsidRDefault="00D91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1ECA" w14:textId="77777777" w:rsidR="00D911FD" w:rsidRDefault="00D91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B0FE8" w14:textId="77777777" w:rsidR="00D911FD" w:rsidRDefault="00D911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1DF55" w14:textId="4CE3FEC7" w:rsidR="008A06BC" w:rsidRDefault="008A06BC">
    <w:pPr>
      <w:pStyle w:val="Header"/>
      <w:framePr w:wrap="auto" w:vAnchor="text" w:hAnchor="margin" w:xAlign="right" w:y="1"/>
      <w:widowControl/>
    </w:pPr>
    <w:r>
      <w:fldChar w:fldCharType="begin"/>
    </w:r>
    <w:r>
      <w:instrText xml:space="preserve"> STYLEREF ZA </w:instrText>
    </w:r>
    <w:r>
      <w:fldChar w:fldCharType="separate"/>
    </w:r>
    <w:r w:rsidR="00626D82">
      <w:rPr>
        <w:b w:val="0"/>
        <w:bCs/>
        <w:lang w:val="en-US"/>
      </w:rPr>
      <w:t>Error! No text of specified style in document.</w:t>
    </w:r>
    <w:r>
      <w:fldChar w:fldCharType="end"/>
    </w:r>
  </w:p>
  <w:p w14:paraId="10119082" w14:textId="77777777" w:rsidR="008A06BC" w:rsidRDefault="008A06BC">
    <w:pPr>
      <w:pStyle w:val="Header"/>
      <w:framePr w:wrap="auto" w:vAnchor="text" w:hAnchor="margin" w:xAlign="center" w:y="1"/>
      <w:widowControl/>
    </w:pPr>
    <w:r>
      <w:fldChar w:fldCharType="begin"/>
    </w:r>
    <w:r>
      <w:instrText xml:space="preserve"> PAGE </w:instrText>
    </w:r>
    <w:r>
      <w:fldChar w:fldCharType="separate"/>
    </w:r>
    <w:r>
      <w:t>59</w:t>
    </w:r>
    <w:r>
      <w:fldChar w:fldCharType="end"/>
    </w:r>
  </w:p>
  <w:p w14:paraId="0CE174ED" w14:textId="3617347C" w:rsidR="008A06BC" w:rsidRDefault="008A06BC">
    <w:pPr>
      <w:pStyle w:val="Header"/>
      <w:framePr w:wrap="auto" w:vAnchor="text" w:hAnchor="margin" w:y="1"/>
      <w:widowControl/>
    </w:pPr>
    <w:r>
      <w:fldChar w:fldCharType="begin"/>
    </w:r>
    <w:r>
      <w:instrText xml:space="preserve"> STYLEREF ZGSM </w:instrText>
    </w:r>
    <w:r>
      <w:fldChar w:fldCharType="separate"/>
    </w:r>
    <w:r w:rsidR="00626D82">
      <w:rPr>
        <w:b w:val="0"/>
        <w:bCs/>
        <w:lang w:val="en-US"/>
      </w:rPr>
      <w:t>Error! No text of specified style in document.</w:t>
    </w:r>
    <w:r>
      <w:fldChar w:fldCharType="end"/>
    </w:r>
  </w:p>
  <w:p w14:paraId="404F71F1" w14:textId="77777777" w:rsidR="008A06BC" w:rsidRDefault="008A0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D65B4"/>
    <w:multiLevelType w:val="hybridMultilevel"/>
    <w:tmpl w:val="CDDE5AEA"/>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 w15:restartNumberingAfterBreak="0">
    <w:nsid w:val="127A0443"/>
    <w:multiLevelType w:val="hybridMultilevel"/>
    <w:tmpl w:val="41D4E8DC"/>
    <w:lvl w:ilvl="0" w:tplc="265CF3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3A68CE"/>
    <w:multiLevelType w:val="hybridMultilevel"/>
    <w:tmpl w:val="845A10CA"/>
    <w:lvl w:ilvl="0" w:tplc="F9827D68">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A355B6"/>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9852C27"/>
    <w:multiLevelType w:val="hybridMultilevel"/>
    <w:tmpl w:val="E55EF86E"/>
    <w:lvl w:ilvl="0" w:tplc="E9A899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F01683"/>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0A745D"/>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7F75AB"/>
    <w:multiLevelType w:val="hybridMultilevel"/>
    <w:tmpl w:val="3DDECE0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2D01138"/>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3E4B79"/>
    <w:multiLevelType w:val="hybridMultilevel"/>
    <w:tmpl w:val="6D8AE9C6"/>
    <w:lvl w:ilvl="0" w:tplc="2E86366E">
      <w:start w:val="2019"/>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F670A7"/>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0E46C2"/>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596312"/>
    <w:multiLevelType w:val="hybridMultilevel"/>
    <w:tmpl w:val="21D2BB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61EEC"/>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E1C2CBB"/>
    <w:multiLevelType w:val="hybridMultilevel"/>
    <w:tmpl w:val="F39069A4"/>
    <w:lvl w:ilvl="0" w:tplc="32B26812">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17" w15:restartNumberingAfterBreak="0">
    <w:nsid w:val="70983EA6"/>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41308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91577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8804542">
    <w:abstractNumId w:val="1"/>
  </w:num>
  <w:num w:numId="4" w16cid:durableId="1089615478">
    <w:abstractNumId w:val="15"/>
  </w:num>
  <w:num w:numId="5" w16cid:durableId="207886634">
    <w:abstractNumId w:val="13"/>
  </w:num>
  <w:num w:numId="6" w16cid:durableId="110899328">
    <w:abstractNumId w:val="5"/>
  </w:num>
  <w:num w:numId="7" w16cid:durableId="1450393209">
    <w:abstractNumId w:val="12"/>
  </w:num>
  <w:num w:numId="8" w16cid:durableId="1977373152">
    <w:abstractNumId w:val="17"/>
  </w:num>
  <w:num w:numId="9" w16cid:durableId="1115634579">
    <w:abstractNumId w:val="8"/>
  </w:num>
  <w:num w:numId="10" w16cid:durableId="1020620776">
    <w:abstractNumId w:val="14"/>
  </w:num>
  <w:num w:numId="11" w16cid:durableId="2040470086">
    <w:abstractNumId w:val="3"/>
  </w:num>
  <w:num w:numId="12" w16cid:durableId="335690112">
    <w:abstractNumId w:val="7"/>
  </w:num>
  <w:num w:numId="13" w16cid:durableId="485902536">
    <w:abstractNumId w:val="10"/>
  </w:num>
  <w:num w:numId="14" w16cid:durableId="1872500263">
    <w:abstractNumId w:val="4"/>
  </w:num>
  <w:num w:numId="15" w16cid:durableId="459497049">
    <w:abstractNumId w:val="11"/>
  </w:num>
  <w:num w:numId="16" w16cid:durableId="1440375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3954751">
    <w:abstractNumId w:val="9"/>
  </w:num>
  <w:num w:numId="18" w16cid:durableId="1718704797">
    <w:abstractNumId w:val="2"/>
  </w:num>
  <w:num w:numId="19" w16cid:durableId="1771623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B"/>
    <w:rsid w:val="00002F60"/>
    <w:rsid w:val="00007910"/>
    <w:rsid w:val="0002191D"/>
    <w:rsid w:val="000266A0"/>
    <w:rsid w:val="00026C89"/>
    <w:rsid w:val="00030314"/>
    <w:rsid w:val="00031C1D"/>
    <w:rsid w:val="00031F32"/>
    <w:rsid w:val="000334CF"/>
    <w:rsid w:val="00034F1C"/>
    <w:rsid w:val="00037328"/>
    <w:rsid w:val="00040692"/>
    <w:rsid w:val="00043C6F"/>
    <w:rsid w:val="00050E5D"/>
    <w:rsid w:val="000567EA"/>
    <w:rsid w:val="0006011A"/>
    <w:rsid w:val="00064DF2"/>
    <w:rsid w:val="00070509"/>
    <w:rsid w:val="00076A2F"/>
    <w:rsid w:val="00084872"/>
    <w:rsid w:val="00085BE8"/>
    <w:rsid w:val="00091D89"/>
    <w:rsid w:val="00093E7E"/>
    <w:rsid w:val="00097449"/>
    <w:rsid w:val="000A7108"/>
    <w:rsid w:val="000B1937"/>
    <w:rsid w:val="000B1BF3"/>
    <w:rsid w:val="000D6CFC"/>
    <w:rsid w:val="000E3FDF"/>
    <w:rsid w:val="000E48DE"/>
    <w:rsid w:val="000E6334"/>
    <w:rsid w:val="000F2751"/>
    <w:rsid w:val="000F6CCD"/>
    <w:rsid w:val="000F6EFC"/>
    <w:rsid w:val="00105785"/>
    <w:rsid w:val="00112AF2"/>
    <w:rsid w:val="00113357"/>
    <w:rsid w:val="00117E60"/>
    <w:rsid w:val="00121443"/>
    <w:rsid w:val="001214BB"/>
    <w:rsid w:val="00121AD7"/>
    <w:rsid w:val="00121FC4"/>
    <w:rsid w:val="001351DC"/>
    <w:rsid w:val="00135652"/>
    <w:rsid w:val="00136A07"/>
    <w:rsid w:val="001416DB"/>
    <w:rsid w:val="00145B45"/>
    <w:rsid w:val="00146028"/>
    <w:rsid w:val="001504ED"/>
    <w:rsid w:val="00153528"/>
    <w:rsid w:val="0015468D"/>
    <w:rsid w:val="00155CB2"/>
    <w:rsid w:val="00167380"/>
    <w:rsid w:val="00173466"/>
    <w:rsid w:val="00176549"/>
    <w:rsid w:val="00181415"/>
    <w:rsid w:val="00192030"/>
    <w:rsid w:val="001926BD"/>
    <w:rsid w:val="0019270C"/>
    <w:rsid w:val="00196F1A"/>
    <w:rsid w:val="001974D4"/>
    <w:rsid w:val="001A08AA"/>
    <w:rsid w:val="001A1F87"/>
    <w:rsid w:val="001A3120"/>
    <w:rsid w:val="001B2FDF"/>
    <w:rsid w:val="001B79D1"/>
    <w:rsid w:val="001C0C0C"/>
    <w:rsid w:val="001C3A35"/>
    <w:rsid w:val="001C3C59"/>
    <w:rsid w:val="001C4DFA"/>
    <w:rsid w:val="001D1517"/>
    <w:rsid w:val="001D5A4F"/>
    <w:rsid w:val="001D5E57"/>
    <w:rsid w:val="001D6ED3"/>
    <w:rsid w:val="001E1458"/>
    <w:rsid w:val="001E1DF6"/>
    <w:rsid w:val="001E4E9B"/>
    <w:rsid w:val="001F0FC8"/>
    <w:rsid w:val="001F2E48"/>
    <w:rsid w:val="00202D84"/>
    <w:rsid w:val="0020316A"/>
    <w:rsid w:val="002072AC"/>
    <w:rsid w:val="00212373"/>
    <w:rsid w:val="002138EA"/>
    <w:rsid w:val="00214FBD"/>
    <w:rsid w:val="00220DD1"/>
    <w:rsid w:val="00222897"/>
    <w:rsid w:val="0022582C"/>
    <w:rsid w:val="00235394"/>
    <w:rsid w:val="00256D25"/>
    <w:rsid w:val="00260522"/>
    <w:rsid w:val="0026179F"/>
    <w:rsid w:val="00261FCB"/>
    <w:rsid w:val="0026210C"/>
    <w:rsid w:val="002667E3"/>
    <w:rsid w:val="00266A6E"/>
    <w:rsid w:val="00270E51"/>
    <w:rsid w:val="00274E1A"/>
    <w:rsid w:val="002767C7"/>
    <w:rsid w:val="00277683"/>
    <w:rsid w:val="00282213"/>
    <w:rsid w:val="00295584"/>
    <w:rsid w:val="002A6A28"/>
    <w:rsid w:val="002B638D"/>
    <w:rsid w:val="002C1A30"/>
    <w:rsid w:val="002C34D2"/>
    <w:rsid w:val="002C55F2"/>
    <w:rsid w:val="002D14EF"/>
    <w:rsid w:val="002D229E"/>
    <w:rsid w:val="002D2D52"/>
    <w:rsid w:val="002D4DC4"/>
    <w:rsid w:val="002E3318"/>
    <w:rsid w:val="002F0695"/>
    <w:rsid w:val="002F1CF3"/>
    <w:rsid w:val="002F4093"/>
    <w:rsid w:val="003010FC"/>
    <w:rsid w:val="00301833"/>
    <w:rsid w:val="0031138A"/>
    <w:rsid w:val="00323822"/>
    <w:rsid w:val="00325F6D"/>
    <w:rsid w:val="003372F1"/>
    <w:rsid w:val="00344AF8"/>
    <w:rsid w:val="00347713"/>
    <w:rsid w:val="00363FFC"/>
    <w:rsid w:val="00367724"/>
    <w:rsid w:val="0037640B"/>
    <w:rsid w:val="00391B0A"/>
    <w:rsid w:val="00395164"/>
    <w:rsid w:val="003A018F"/>
    <w:rsid w:val="003A116E"/>
    <w:rsid w:val="003B3B8C"/>
    <w:rsid w:val="003C0FE4"/>
    <w:rsid w:val="003D39C9"/>
    <w:rsid w:val="003D5732"/>
    <w:rsid w:val="003D775B"/>
    <w:rsid w:val="00401D34"/>
    <w:rsid w:val="0040364C"/>
    <w:rsid w:val="00405A5A"/>
    <w:rsid w:val="00411F12"/>
    <w:rsid w:val="00411F62"/>
    <w:rsid w:val="0041303D"/>
    <w:rsid w:val="004144F6"/>
    <w:rsid w:val="00424813"/>
    <w:rsid w:val="0043115D"/>
    <w:rsid w:val="00433D07"/>
    <w:rsid w:val="004378D4"/>
    <w:rsid w:val="004427F9"/>
    <w:rsid w:val="00444225"/>
    <w:rsid w:val="00447A6C"/>
    <w:rsid w:val="0045007A"/>
    <w:rsid w:val="00453430"/>
    <w:rsid w:val="00456473"/>
    <w:rsid w:val="004579C1"/>
    <w:rsid w:val="00460F11"/>
    <w:rsid w:val="004619D9"/>
    <w:rsid w:val="004715B2"/>
    <w:rsid w:val="004734A0"/>
    <w:rsid w:val="004751E1"/>
    <w:rsid w:val="00475A5B"/>
    <w:rsid w:val="00476983"/>
    <w:rsid w:val="004850AE"/>
    <w:rsid w:val="00485A1E"/>
    <w:rsid w:val="00495F8F"/>
    <w:rsid w:val="004A17C7"/>
    <w:rsid w:val="004A25E6"/>
    <w:rsid w:val="004A3111"/>
    <w:rsid w:val="004A5A7D"/>
    <w:rsid w:val="004B1794"/>
    <w:rsid w:val="004B5587"/>
    <w:rsid w:val="004C04AB"/>
    <w:rsid w:val="004C19BD"/>
    <w:rsid w:val="004D38DD"/>
    <w:rsid w:val="004D4E79"/>
    <w:rsid w:val="004E032B"/>
    <w:rsid w:val="004F282E"/>
    <w:rsid w:val="004F739E"/>
    <w:rsid w:val="004F7A3D"/>
    <w:rsid w:val="00502042"/>
    <w:rsid w:val="005044FB"/>
    <w:rsid w:val="00505BFA"/>
    <w:rsid w:val="00511363"/>
    <w:rsid w:val="00514AF9"/>
    <w:rsid w:val="005215DF"/>
    <w:rsid w:val="0053406A"/>
    <w:rsid w:val="005351F4"/>
    <w:rsid w:val="00543B27"/>
    <w:rsid w:val="005468D3"/>
    <w:rsid w:val="00547CD7"/>
    <w:rsid w:val="00550C8C"/>
    <w:rsid w:val="00552D06"/>
    <w:rsid w:val="0055347C"/>
    <w:rsid w:val="00560F43"/>
    <w:rsid w:val="00563AC5"/>
    <w:rsid w:val="00564FE2"/>
    <w:rsid w:val="0057272D"/>
    <w:rsid w:val="00573B1C"/>
    <w:rsid w:val="00587419"/>
    <w:rsid w:val="00587D4D"/>
    <w:rsid w:val="00590AD3"/>
    <w:rsid w:val="00591272"/>
    <w:rsid w:val="00595BDD"/>
    <w:rsid w:val="005A032E"/>
    <w:rsid w:val="005C499E"/>
    <w:rsid w:val="005C62D4"/>
    <w:rsid w:val="005D512F"/>
    <w:rsid w:val="005D6110"/>
    <w:rsid w:val="005E6BEE"/>
    <w:rsid w:val="005E7C7B"/>
    <w:rsid w:val="005F24D3"/>
    <w:rsid w:val="005F3DA6"/>
    <w:rsid w:val="006032E8"/>
    <w:rsid w:val="00605BAB"/>
    <w:rsid w:val="00607DA7"/>
    <w:rsid w:val="00610E4B"/>
    <w:rsid w:val="006132E9"/>
    <w:rsid w:val="006165C0"/>
    <w:rsid w:val="00623306"/>
    <w:rsid w:val="00624B87"/>
    <w:rsid w:val="00625F98"/>
    <w:rsid w:val="00626D82"/>
    <w:rsid w:val="0062779D"/>
    <w:rsid w:val="0063094B"/>
    <w:rsid w:val="00631A00"/>
    <w:rsid w:val="0063257D"/>
    <w:rsid w:val="006326DB"/>
    <w:rsid w:val="00634629"/>
    <w:rsid w:val="00645857"/>
    <w:rsid w:val="00645879"/>
    <w:rsid w:val="006546E5"/>
    <w:rsid w:val="00662AA9"/>
    <w:rsid w:val="00666C15"/>
    <w:rsid w:val="0068142E"/>
    <w:rsid w:val="00681FD8"/>
    <w:rsid w:val="00682DCF"/>
    <w:rsid w:val="006856E5"/>
    <w:rsid w:val="006905EF"/>
    <w:rsid w:val="00691669"/>
    <w:rsid w:val="006A1167"/>
    <w:rsid w:val="006A4889"/>
    <w:rsid w:val="006A65D6"/>
    <w:rsid w:val="006A6BCB"/>
    <w:rsid w:val="006A6C74"/>
    <w:rsid w:val="006A7709"/>
    <w:rsid w:val="006B0D02"/>
    <w:rsid w:val="006C715F"/>
    <w:rsid w:val="006D0A10"/>
    <w:rsid w:val="006D0DE3"/>
    <w:rsid w:val="006D1871"/>
    <w:rsid w:val="006D29EF"/>
    <w:rsid w:val="006D2B65"/>
    <w:rsid w:val="006D535E"/>
    <w:rsid w:val="006D6EE9"/>
    <w:rsid w:val="006F4B83"/>
    <w:rsid w:val="006F54ED"/>
    <w:rsid w:val="007003DF"/>
    <w:rsid w:val="0070646B"/>
    <w:rsid w:val="007066FA"/>
    <w:rsid w:val="00707941"/>
    <w:rsid w:val="007117EA"/>
    <w:rsid w:val="00712F9C"/>
    <w:rsid w:val="00714793"/>
    <w:rsid w:val="0072177D"/>
    <w:rsid w:val="00727172"/>
    <w:rsid w:val="007322F6"/>
    <w:rsid w:val="0073333E"/>
    <w:rsid w:val="00734CCE"/>
    <w:rsid w:val="0074145A"/>
    <w:rsid w:val="00741A1A"/>
    <w:rsid w:val="00746944"/>
    <w:rsid w:val="00751A89"/>
    <w:rsid w:val="007526C2"/>
    <w:rsid w:val="00756AF6"/>
    <w:rsid w:val="0075792C"/>
    <w:rsid w:val="00761EEA"/>
    <w:rsid w:val="007628A6"/>
    <w:rsid w:val="00765149"/>
    <w:rsid w:val="0077125F"/>
    <w:rsid w:val="0077662C"/>
    <w:rsid w:val="0078260D"/>
    <w:rsid w:val="00792F93"/>
    <w:rsid w:val="00792FE9"/>
    <w:rsid w:val="00795ACE"/>
    <w:rsid w:val="007A7BCC"/>
    <w:rsid w:val="007B5BB1"/>
    <w:rsid w:val="007C0EE4"/>
    <w:rsid w:val="007C70B8"/>
    <w:rsid w:val="007D6048"/>
    <w:rsid w:val="007E4589"/>
    <w:rsid w:val="007E4CEE"/>
    <w:rsid w:val="007E592E"/>
    <w:rsid w:val="007F0E1E"/>
    <w:rsid w:val="007F3B6E"/>
    <w:rsid w:val="007F4195"/>
    <w:rsid w:val="007F62EA"/>
    <w:rsid w:val="00804392"/>
    <w:rsid w:val="0081024B"/>
    <w:rsid w:val="00810A6F"/>
    <w:rsid w:val="0081218C"/>
    <w:rsid w:val="00814002"/>
    <w:rsid w:val="00817885"/>
    <w:rsid w:val="008224CD"/>
    <w:rsid w:val="00833D5A"/>
    <w:rsid w:val="00836C44"/>
    <w:rsid w:val="00844B4B"/>
    <w:rsid w:val="00850181"/>
    <w:rsid w:val="00852210"/>
    <w:rsid w:val="0085590E"/>
    <w:rsid w:val="0086214A"/>
    <w:rsid w:val="008625B7"/>
    <w:rsid w:val="00866B46"/>
    <w:rsid w:val="008719BA"/>
    <w:rsid w:val="00877CD2"/>
    <w:rsid w:val="00884BFD"/>
    <w:rsid w:val="00892EC6"/>
    <w:rsid w:val="00893327"/>
    <w:rsid w:val="00893454"/>
    <w:rsid w:val="00895D51"/>
    <w:rsid w:val="00896484"/>
    <w:rsid w:val="008A06BC"/>
    <w:rsid w:val="008A184D"/>
    <w:rsid w:val="008A3164"/>
    <w:rsid w:val="008B0DD7"/>
    <w:rsid w:val="008B54B4"/>
    <w:rsid w:val="008C0D3D"/>
    <w:rsid w:val="008C60E9"/>
    <w:rsid w:val="008D1419"/>
    <w:rsid w:val="008D268D"/>
    <w:rsid w:val="008D33CC"/>
    <w:rsid w:val="008E3A05"/>
    <w:rsid w:val="008E3A6B"/>
    <w:rsid w:val="008E3A80"/>
    <w:rsid w:val="008F1C22"/>
    <w:rsid w:val="008F2520"/>
    <w:rsid w:val="008F3DCA"/>
    <w:rsid w:val="008F480E"/>
    <w:rsid w:val="008F7D93"/>
    <w:rsid w:val="008F7EFD"/>
    <w:rsid w:val="00900757"/>
    <w:rsid w:val="00901F17"/>
    <w:rsid w:val="00902A07"/>
    <w:rsid w:val="00910E95"/>
    <w:rsid w:val="00922E02"/>
    <w:rsid w:val="009268D3"/>
    <w:rsid w:val="00927374"/>
    <w:rsid w:val="00931702"/>
    <w:rsid w:val="00932251"/>
    <w:rsid w:val="00936887"/>
    <w:rsid w:val="009435F6"/>
    <w:rsid w:val="009536AD"/>
    <w:rsid w:val="00956C81"/>
    <w:rsid w:val="009600E2"/>
    <w:rsid w:val="00967C1E"/>
    <w:rsid w:val="00973F9A"/>
    <w:rsid w:val="0097762E"/>
    <w:rsid w:val="00981732"/>
    <w:rsid w:val="00982578"/>
    <w:rsid w:val="0098390F"/>
    <w:rsid w:val="00983910"/>
    <w:rsid w:val="0098713A"/>
    <w:rsid w:val="00994C74"/>
    <w:rsid w:val="009959CE"/>
    <w:rsid w:val="009A0109"/>
    <w:rsid w:val="009B137E"/>
    <w:rsid w:val="009B1AA1"/>
    <w:rsid w:val="009B3653"/>
    <w:rsid w:val="009C0727"/>
    <w:rsid w:val="009C43DF"/>
    <w:rsid w:val="009D2FC4"/>
    <w:rsid w:val="009D740F"/>
    <w:rsid w:val="009D74B2"/>
    <w:rsid w:val="009E2318"/>
    <w:rsid w:val="009E248F"/>
    <w:rsid w:val="009E7BE7"/>
    <w:rsid w:val="009E7EB4"/>
    <w:rsid w:val="009F180F"/>
    <w:rsid w:val="009F47A6"/>
    <w:rsid w:val="00A014FB"/>
    <w:rsid w:val="00A032C4"/>
    <w:rsid w:val="00A17573"/>
    <w:rsid w:val="00A2141C"/>
    <w:rsid w:val="00A24B93"/>
    <w:rsid w:val="00A27B38"/>
    <w:rsid w:val="00A319D7"/>
    <w:rsid w:val="00A412E8"/>
    <w:rsid w:val="00A42A38"/>
    <w:rsid w:val="00A434CD"/>
    <w:rsid w:val="00A4660F"/>
    <w:rsid w:val="00A46764"/>
    <w:rsid w:val="00A477C9"/>
    <w:rsid w:val="00A47B21"/>
    <w:rsid w:val="00A50598"/>
    <w:rsid w:val="00A65439"/>
    <w:rsid w:val="00A70DB5"/>
    <w:rsid w:val="00A70E29"/>
    <w:rsid w:val="00A72864"/>
    <w:rsid w:val="00A775EF"/>
    <w:rsid w:val="00A805C8"/>
    <w:rsid w:val="00A81B15"/>
    <w:rsid w:val="00A85DBC"/>
    <w:rsid w:val="00A86024"/>
    <w:rsid w:val="00AA6E31"/>
    <w:rsid w:val="00AB244F"/>
    <w:rsid w:val="00AB26D5"/>
    <w:rsid w:val="00AB3F85"/>
    <w:rsid w:val="00AB7D97"/>
    <w:rsid w:val="00AC395C"/>
    <w:rsid w:val="00AD1D67"/>
    <w:rsid w:val="00AD2015"/>
    <w:rsid w:val="00AD4061"/>
    <w:rsid w:val="00AE0369"/>
    <w:rsid w:val="00AE6847"/>
    <w:rsid w:val="00B044E7"/>
    <w:rsid w:val="00B056BC"/>
    <w:rsid w:val="00B114B6"/>
    <w:rsid w:val="00B11EC8"/>
    <w:rsid w:val="00B12D1D"/>
    <w:rsid w:val="00B12E14"/>
    <w:rsid w:val="00B2242A"/>
    <w:rsid w:val="00B31DC3"/>
    <w:rsid w:val="00B341C9"/>
    <w:rsid w:val="00B37239"/>
    <w:rsid w:val="00B461AF"/>
    <w:rsid w:val="00B521EC"/>
    <w:rsid w:val="00B522F3"/>
    <w:rsid w:val="00B56ED0"/>
    <w:rsid w:val="00B665ED"/>
    <w:rsid w:val="00B67DC5"/>
    <w:rsid w:val="00B70223"/>
    <w:rsid w:val="00B713BC"/>
    <w:rsid w:val="00B74558"/>
    <w:rsid w:val="00B75816"/>
    <w:rsid w:val="00B80B84"/>
    <w:rsid w:val="00B8446C"/>
    <w:rsid w:val="00B87752"/>
    <w:rsid w:val="00B93D99"/>
    <w:rsid w:val="00B968AA"/>
    <w:rsid w:val="00BA05D8"/>
    <w:rsid w:val="00BA256D"/>
    <w:rsid w:val="00BC2DEA"/>
    <w:rsid w:val="00BC57E6"/>
    <w:rsid w:val="00BD01EF"/>
    <w:rsid w:val="00BD19B0"/>
    <w:rsid w:val="00BD2194"/>
    <w:rsid w:val="00BD4BE7"/>
    <w:rsid w:val="00BE1A5B"/>
    <w:rsid w:val="00BF6C93"/>
    <w:rsid w:val="00BF77E5"/>
    <w:rsid w:val="00C0384B"/>
    <w:rsid w:val="00C07FFB"/>
    <w:rsid w:val="00C126B0"/>
    <w:rsid w:val="00C177B6"/>
    <w:rsid w:val="00C20205"/>
    <w:rsid w:val="00C21B02"/>
    <w:rsid w:val="00C24B02"/>
    <w:rsid w:val="00C2693B"/>
    <w:rsid w:val="00C37115"/>
    <w:rsid w:val="00C43C8B"/>
    <w:rsid w:val="00C44535"/>
    <w:rsid w:val="00C504FC"/>
    <w:rsid w:val="00C5766D"/>
    <w:rsid w:val="00C61996"/>
    <w:rsid w:val="00C76979"/>
    <w:rsid w:val="00C76CFF"/>
    <w:rsid w:val="00C77E07"/>
    <w:rsid w:val="00C838BA"/>
    <w:rsid w:val="00C847C6"/>
    <w:rsid w:val="00C86EFA"/>
    <w:rsid w:val="00C90BF7"/>
    <w:rsid w:val="00C95954"/>
    <w:rsid w:val="00C95AE8"/>
    <w:rsid w:val="00CA6119"/>
    <w:rsid w:val="00CA6EEE"/>
    <w:rsid w:val="00CB090F"/>
    <w:rsid w:val="00CB52B0"/>
    <w:rsid w:val="00CC2BB7"/>
    <w:rsid w:val="00CC5678"/>
    <w:rsid w:val="00CC6094"/>
    <w:rsid w:val="00CD3404"/>
    <w:rsid w:val="00CE1CBA"/>
    <w:rsid w:val="00CE51B6"/>
    <w:rsid w:val="00CF7612"/>
    <w:rsid w:val="00D05203"/>
    <w:rsid w:val="00D16F29"/>
    <w:rsid w:val="00D24D49"/>
    <w:rsid w:val="00D24EC3"/>
    <w:rsid w:val="00D260B5"/>
    <w:rsid w:val="00D27577"/>
    <w:rsid w:val="00D32AC6"/>
    <w:rsid w:val="00D4204D"/>
    <w:rsid w:val="00D46FA2"/>
    <w:rsid w:val="00D520E4"/>
    <w:rsid w:val="00D57D13"/>
    <w:rsid w:val="00D57DFA"/>
    <w:rsid w:val="00D91096"/>
    <w:rsid w:val="00D911FD"/>
    <w:rsid w:val="00D94328"/>
    <w:rsid w:val="00D96101"/>
    <w:rsid w:val="00D96B18"/>
    <w:rsid w:val="00D97D5C"/>
    <w:rsid w:val="00DA2998"/>
    <w:rsid w:val="00DA34A9"/>
    <w:rsid w:val="00DA4D62"/>
    <w:rsid w:val="00DB0F25"/>
    <w:rsid w:val="00DB27B6"/>
    <w:rsid w:val="00DB51F8"/>
    <w:rsid w:val="00DC35BD"/>
    <w:rsid w:val="00DD0C2C"/>
    <w:rsid w:val="00DE227D"/>
    <w:rsid w:val="00DE320C"/>
    <w:rsid w:val="00DE60DD"/>
    <w:rsid w:val="00DF081A"/>
    <w:rsid w:val="00DF087A"/>
    <w:rsid w:val="00E03F9B"/>
    <w:rsid w:val="00E11A7D"/>
    <w:rsid w:val="00E1311B"/>
    <w:rsid w:val="00E1601F"/>
    <w:rsid w:val="00E2635D"/>
    <w:rsid w:val="00E27DC7"/>
    <w:rsid w:val="00E338C6"/>
    <w:rsid w:val="00E33CD7"/>
    <w:rsid w:val="00E44320"/>
    <w:rsid w:val="00E47420"/>
    <w:rsid w:val="00E475C6"/>
    <w:rsid w:val="00E55ABC"/>
    <w:rsid w:val="00E57B74"/>
    <w:rsid w:val="00E62B2F"/>
    <w:rsid w:val="00E65608"/>
    <w:rsid w:val="00E66F97"/>
    <w:rsid w:val="00E737CA"/>
    <w:rsid w:val="00E8629F"/>
    <w:rsid w:val="00E91A2F"/>
    <w:rsid w:val="00E920DC"/>
    <w:rsid w:val="00E924D4"/>
    <w:rsid w:val="00EA163E"/>
    <w:rsid w:val="00EA3C24"/>
    <w:rsid w:val="00EA4C87"/>
    <w:rsid w:val="00EA6D32"/>
    <w:rsid w:val="00EA7C2E"/>
    <w:rsid w:val="00EB03B3"/>
    <w:rsid w:val="00EC5784"/>
    <w:rsid w:val="00ED0F45"/>
    <w:rsid w:val="00EE28D8"/>
    <w:rsid w:val="00EE64ED"/>
    <w:rsid w:val="00EF3E19"/>
    <w:rsid w:val="00EF4930"/>
    <w:rsid w:val="00EF6F38"/>
    <w:rsid w:val="00F01A35"/>
    <w:rsid w:val="00F01EC8"/>
    <w:rsid w:val="00F031AE"/>
    <w:rsid w:val="00F05769"/>
    <w:rsid w:val="00F072D8"/>
    <w:rsid w:val="00F1183B"/>
    <w:rsid w:val="00F24C70"/>
    <w:rsid w:val="00F606C9"/>
    <w:rsid w:val="00F62113"/>
    <w:rsid w:val="00F6439A"/>
    <w:rsid w:val="00F66381"/>
    <w:rsid w:val="00F7577C"/>
    <w:rsid w:val="00F77D4E"/>
    <w:rsid w:val="00F8676C"/>
    <w:rsid w:val="00F86AD4"/>
    <w:rsid w:val="00F86B4D"/>
    <w:rsid w:val="00F91DCC"/>
    <w:rsid w:val="00F9383E"/>
    <w:rsid w:val="00F965C0"/>
    <w:rsid w:val="00FA0338"/>
    <w:rsid w:val="00FB3033"/>
    <w:rsid w:val="00FB49D9"/>
    <w:rsid w:val="00FC051F"/>
    <w:rsid w:val="00FC1199"/>
    <w:rsid w:val="00FC1927"/>
    <w:rsid w:val="00FD001E"/>
    <w:rsid w:val="00FE2A0B"/>
    <w:rsid w:val="00FE2B6F"/>
    <w:rsid w:val="00FE3516"/>
    <w:rsid w:val="00FF40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BE364"/>
  <w15:chartTrackingRefBased/>
  <w15:docId w15:val="{CD094A92-00F0-438F-A9A8-644EFD688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qFormat/>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495F8F"/>
    <w:rPr>
      <w:rFonts w:ascii="Arial" w:hAnsi="Arial"/>
      <w:sz w:val="36"/>
      <w:lang w:val="en-GB" w:bidi="ar-SA"/>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character" w:customStyle="1" w:styleId="Heading4Char">
    <w:name w:val="Heading 4 Char"/>
    <w:link w:val="Heading4"/>
    <w:rsid w:val="00CD3404"/>
    <w:rPr>
      <w:rFonts w:ascii="Arial" w:hAnsi="Arial"/>
      <w:sz w:val="24"/>
      <w:lang w:val="en-GB"/>
    </w:rPr>
  </w:style>
  <w:style w:type="paragraph" w:styleId="BalloonText">
    <w:name w:val="Balloon Text"/>
    <w:basedOn w:val="Normal"/>
    <w:link w:val="BalloonTextChar"/>
    <w:rsid w:val="00CD3404"/>
    <w:pPr>
      <w:spacing w:after="0"/>
    </w:pPr>
    <w:rPr>
      <w:rFonts w:ascii="Segoe UI" w:hAnsi="Segoe UI"/>
      <w:sz w:val="18"/>
      <w:szCs w:val="18"/>
      <w:lang w:eastAsia="x-none"/>
    </w:rPr>
  </w:style>
  <w:style w:type="character" w:customStyle="1" w:styleId="BalloonTextChar">
    <w:name w:val="Balloon Text Char"/>
    <w:link w:val="BalloonText"/>
    <w:rsid w:val="00CD3404"/>
    <w:rPr>
      <w:rFonts w:ascii="Segoe UI" w:hAnsi="Segoe UI" w:cs="Segoe UI"/>
      <w:sz w:val="18"/>
      <w:szCs w:val="18"/>
      <w:lang w:val="en-GB"/>
    </w:rPr>
  </w:style>
  <w:style w:type="character" w:customStyle="1" w:styleId="THChar">
    <w:name w:val="TH Char"/>
    <w:link w:val="TH"/>
    <w:qFormat/>
    <w:rsid w:val="0074145A"/>
    <w:rPr>
      <w:rFonts w:ascii="Arial" w:hAnsi="Arial"/>
      <w:b/>
      <w:lang w:val="en-GB"/>
    </w:rPr>
  </w:style>
  <w:style w:type="character" w:customStyle="1" w:styleId="B1Char">
    <w:name w:val="B1 Char"/>
    <w:link w:val="B1"/>
    <w:qFormat/>
    <w:rsid w:val="0074145A"/>
    <w:rPr>
      <w:lang w:val="en-GB"/>
    </w:rPr>
  </w:style>
  <w:style w:type="character" w:customStyle="1" w:styleId="TFChar">
    <w:name w:val="TF Char"/>
    <w:link w:val="TF"/>
    <w:locked/>
    <w:rsid w:val="0074145A"/>
    <w:rPr>
      <w:rFonts w:ascii="Arial" w:hAnsi="Arial"/>
      <w:b/>
      <w:lang w:val="en-GB"/>
    </w:rPr>
  </w:style>
  <w:style w:type="character" w:customStyle="1" w:styleId="NOZchn">
    <w:name w:val="NO Zchn"/>
    <w:link w:val="NO"/>
    <w:rsid w:val="0074145A"/>
    <w:rPr>
      <w:lang w:val="en-GB"/>
    </w:rPr>
  </w:style>
  <w:style w:type="character" w:customStyle="1" w:styleId="TAHCar">
    <w:name w:val="TAH Car"/>
    <w:link w:val="TAH"/>
    <w:rsid w:val="00A24B93"/>
    <w:rPr>
      <w:rFonts w:ascii="Arial" w:hAnsi="Arial"/>
      <w:b/>
      <w:sz w:val="18"/>
      <w:lang w:val="en-GB"/>
    </w:rPr>
  </w:style>
  <w:style w:type="character" w:customStyle="1" w:styleId="TAHChar">
    <w:name w:val="TAH Char"/>
    <w:locked/>
    <w:rsid w:val="00A50598"/>
    <w:rPr>
      <w:rFonts w:ascii="Arial" w:hAnsi="Arial"/>
      <w:b/>
      <w:sz w:val="18"/>
      <w:lang w:val="en-GB"/>
    </w:rPr>
  </w:style>
  <w:style w:type="character" w:customStyle="1" w:styleId="NOChar">
    <w:name w:val="NO Char"/>
    <w:locked/>
    <w:rsid w:val="00511363"/>
    <w:rPr>
      <w:rFonts w:ascii="Times New Roman" w:hAnsi="Times New Roman"/>
      <w:lang w:val="en-GB"/>
    </w:rPr>
  </w:style>
  <w:style w:type="paragraph" w:styleId="Revision">
    <w:name w:val="Revision"/>
    <w:hidden/>
    <w:uiPriority w:val="99"/>
    <w:semiHidden/>
    <w:rsid w:val="00D24EC3"/>
    <w:rPr>
      <w:lang w:eastAsia="en-US"/>
    </w:rPr>
  </w:style>
  <w:style w:type="paragraph" w:customStyle="1" w:styleId="toprow">
    <w:name w:val="top row"/>
    <w:basedOn w:val="TAH"/>
    <w:link w:val="toprowChar"/>
    <w:qFormat/>
    <w:rsid w:val="00833D5A"/>
    <w:rPr>
      <w:rFonts w:eastAsia="SimSun"/>
    </w:rPr>
  </w:style>
  <w:style w:type="paragraph" w:customStyle="1" w:styleId="tablecontent">
    <w:name w:val="table content"/>
    <w:basedOn w:val="TAL"/>
    <w:link w:val="tablecontentChar"/>
    <w:qFormat/>
    <w:rsid w:val="00833D5A"/>
    <w:rPr>
      <w:rFonts w:eastAsia="SimSun"/>
    </w:rPr>
  </w:style>
  <w:style w:type="character" w:customStyle="1" w:styleId="toprowChar">
    <w:name w:val="top row Char"/>
    <w:link w:val="toprow"/>
    <w:rsid w:val="00833D5A"/>
    <w:rPr>
      <w:rFonts w:ascii="Arial" w:eastAsia="SimSun" w:hAnsi="Arial"/>
      <w:b/>
      <w:sz w:val="18"/>
      <w:lang w:val="en-GB" w:eastAsia="x-none"/>
    </w:rPr>
  </w:style>
  <w:style w:type="character" w:customStyle="1" w:styleId="tablecontentChar">
    <w:name w:val="table content Char"/>
    <w:link w:val="tablecontent"/>
    <w:rsid w:val="00833D5A"/>
    <w:rPr>
      <w:rFonts w:ascii="Arial" w:eastAsia="SimSun" w:hAnsi="Arial"/>
      <w:sz w:val="18"/>
      <w:lang w:val="en-GB" w:eastAsia="x-none"/>
    </w:rPr>
  </w:style>
  <w:style w:type="paragraph" w:styleId="NormalWeb">
    <w:name w:val="Normal (Web)"/>
    <w:basedOn w:val="Normal"/>
    <w:uiPriority w:val="99"/>
    <w:unhideWhenUsed/>
    <w:rsid w:val="00543B27"/>
    <w:pPr>
      <w:spacing w:before="100" w:beforeAutospacing="1" w:after="100" w:afterAutospacing="1"/>
    </w:pPr>
    <w:rPr>
      <w:rFonts w:eastAsia="SimSun"/>
      <w:sz w:val="24"/>
      <w:szCs w:val="24"/>
      <w:lang w:eastAsia="en-GB"/>
    </w:rPr>
  </w:style>
  <w:style w:type="character" w:customStyle="1" w:styleId="TALCar">
    <w:name w:val="TAL Car"/>
    <w:locked/>
    <w:rsid w:val="006132E9"/>
    <w:rPr>
      <w:rFonts w:ascii="Arial" w:hAnsi="Arial"/>
      <w:sz w:val="18"/>
      <w:lang w:val="en-GB" w:eastAsia="en-US"/>
    </w:rPr>
  </w:style>
  <w:style w:type="paragraph" w:customStyle="1" w:styleId="LGTdoc">
    <w:name w:val="LGTdoc_본문"/>
    <w:basedOn w:val="Normal"/>
    <w:link w:val="LGTdocChar"/>
    <w:qFormat/>
    <w:rsid w:val="00AD406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eastAsia="x-none"/>
    </w:rPr>
  </w:style>
  <w:style w:type="character" w:customStyle="1" w:styleId="LGTdocChar">
    <w:name w:val="LGTdoc_본문 Char"/>
    <w:link w:val="LGTdoc"/>
    <w:qFormat/>
    <w:rsid w:val="00AD4061"/>
    <w:rPr>
      <w:rFonts w:eastAsia="Batang"/>
      <w:kern w:val="2"/>
      <w:sz w:val="22"/>
      <w:szCs w:val="24"/>
      <w:lang w:eastAsia="x-none"/>
    </w:rPr>
  </w:style>
  <w:style w:type="character" w:customStyle="1" w:styleId="EXChar">
    <w:name w:val="EX Char"/>
    <w:link w:val="EX"/>
    <w:rsid w:val="00C5766D"/>
    <w:rPr>
      <w:lang w:eastAsia="en-US"/>
    </w:rPr>
  </w:style>
  <w:style w:type="paragraph" w:customStyle="1" w:styleId="CRCoverPage">
    <w:name w:val="CR Cover Page"/>
    <w:rsid w:val="00BA05D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031">
      <w:bodyDiv w:val="1"/>
      <w:marLeft w:val="0"/>
      <w:marRight w:val="0"/>
      <w:marTop w:val="0"/>
      <w:marBottom w:val="0"/>
      <w:divBdr>
        <w:top w:val="none" w:sz="0" w:space="0" w:color="auto"/>
        <w:left w:val="none" w:sz="0" w:space="0" w:color="auto"/>
        <w:bottom w:val="none" w:sz="0" w:space="0" w:color="auto"/>
        <w:right w:val="none" w:sz="0" w:space="0" w:color="auto"/>
      </w:divBdr>
    </w:div>
    <w:div w:id="16974071">
      <w:bodyDiv w:val="1"/>
      <w:marLeft w:val="0"/>
      <w:marRight w:val="0"/>
      <w:marTop w:val="0"/>
      <w:marBottom w:val="0"/>
      <w:divBdr>
        <w:top w:val="none" w:sz="0" w:space="0" w:color="auto"/>
        <w:left w:val="none" w:sz="0" w:space="0" w:color="auto"/>
        <w:bottom w:val="none" w:sz="0" w:space="0" w:color="auto"/>
        <w:right w:val="none" w:sz="0" w:space="0" w:color="auto"/>
      </w:divBdr>
    </w:div>
    <w:div w:id="438527873">
      <w:bodyDiv w:val="1"/>
      <w:marLeft w:val="0"/>
      <w:marRight w:val="0"/>
      <w:marTop w:val="0"/>
      <w:marBottom w:val="0"/>
      <w:divBdr>
        <w:top w:val="none" w:sz="0" w:space="0" w:color="auto"/>
        <w:left w:val="none" w:sz="0" w:space="0" w:color="auto"/>
        <w:bottom w:val="none" w:sz="0" w:space="0" w:color="auto"/>
        <w:right w:val="none" w:sz="0" w:space="0" w:color="auto"/>
      </w:divBdr>
    </w:div>
    <w:div w:id="496506750">
      <w:bodyDiv w:val="1"/>
      <w:marLeft w:val="0"/>
      <w:marRight w:val="0"/>
      <w:marTop w:val="0"/>
      <w:marBottom w:val="0"/>
      <w:divBdr>
        <w:top w:val="none" w:sz="0" w:space="0" w:color="auto"/>
        <w:left w:val="none" w:sz="0" w:space="0" w:color="auto"/>
        <w:bottom w:val="none" w:sz="0" w:space="0" w:color="auto"/>
        <w:right w:val="none" w:sz="0" w:space="0" w:color="auto"/>
      </w:divBdr>
    </w:div>
    <w:div w:id="603342286">
      <w:bodyDiv w:val="1"/>
      <w:marLeft w:val="0"/>
      <w:marRight w:val="0"/>
      <w:marTop w:val="0"/>
      <w:marBottom w:val="0"/>
      <w:divBdr>
        <w:top w:val="none" w:sz="0" w:space="0" w:color="auto"/>
        <w:left w:val="none" w:sz="0" w:space="0" w:color="auto"/>
        <w:bottom w:val="none" w:sz="0" w:space="0" w:color="auto"/>
        <w:right w:val="none" w:sz="0" w:space="0" w:color="auto"/>
      </w:divBdr>
    </w:div>
    <w:div w:id="1084648190">
      <w:bodyDiv w:val="1"/>
      <w:marLeft w:val="0"/>
      <w:marRight w:val="0"/>
      <w:marTop w:val="0"/>
      <w:marBottom w:val="0"/>
      <w:divBdr>
        <w:top w:val="none" w:sz="0" w:space="0" w:color="auto"/>
        <w:left w:val="none" w:sz="0" w:space="0" w:color="auto"/>
        <w:bottom w:val="none" w:sz="0" w:space="0" w:color="auto"/>
        <w:right w:val="none" w:sz="0" w:space="0" w:color="auto"/>
      </w:divBdr>
    </w:div>
    <w:div w:id="15839485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7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E89AA-BCF5-44F1-BA0C-3D6EDAC3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1890</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12639</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Peter Dawes, Vodafone</cp:lastModifiedBy>
  <cp:revision>4</cp:revision>
  <dcterms:created xsi:type="dcterms:W3CDTF">2024-04-15T06:33:00Z</dcterms:created>
  <dcterms:modified xsi:type="dcterms:W3CDTF">2024-04-15T06:34:00Z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(3)uE0WODY0jGBkXKnOGq0UUJi4PSE19OOf4MdjWy1qArj35X9N1oSjY3Msxi7OySO1DDKsB06f_x000d_
N85HbEdnXn3eo4GEIi15oxP2YWN6LJQbQHZW7Vw2PXjHOmcZegh1ImlYjLrR4w0J+9T3vC0J_x000d_
KK/KEwO3ZuGDT+1eSOe8b6ZvfNgP3w77xJPWMy1yEueAo9Fq/pszacsRy4nJmSS+QtTF5O5x_x000d_
5xt9kFLVBLmN3HDpHO</vt:lpwstr>
  </property>
  <property fmtid="{D5CDD505-2E9C-101B-9397-08002B2CF9AE}" pid="3" name="_2015_ms_pID_7253431">
    <vt:lpwstr>Uo9Y5qr66eG/TALjUMQPpjTI/Cf84UCuqQ8st/A72YLcpuhV4f6XJx_x000d_
iQajSfqcRkWXeHikLUnD8fwT1QbH0e89svAhdZFdZdr8wGs55BeRGoPCrdz5GUeNCzWOfBFq_x000d_
HlDzISmj9IusVVuBQVR4y7mJXnWCb5pGkH4gHk38t74dldBhNXriEORZeiIsv2GhPEiBYO5E_x000d_
7GBArFozlyWDlXD2eWGZfTrMBBwo2uz34xXv</vt:lpwstr>
  </property>
  <property fmtid="{D5CDD505-2E9C-101B-9397-08002B2CF9AE}" pid="4" name="_2015_ms_pID_7253432">
    <vt:lpwstr>Yg==</vt:lpwstr>
  </property>
  <property fmtid="{D5CDD505-2E9C-101B-9397-08002B2CF9AE}" pid="5" name="MSIP_Label_17da11e7-ad83-4459-98c6-12a88e2eac78_Enabled">
    <vt:lpwstr>true</vt:lpwstr>
  </property>
  <property fmtid="{D5CDD505-2E9C-101B-9397-08002B2CF9AE}" pid="6" name="MSIP_Label_17da11e7-ad83-4459-98c6-12a88e2eac78_SetDate">
    <vt:lpwstr>2024-04-03T14:31:03Z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281b87f4-8b08-495a-b138-3d0d2f45e9ee</vt:lpwstr>
  </property>
  <property fmtid="{D5CDD505-2E9C-101B-9397-08002B2CF9AE}" pid="11" name="MSIP_Label_17da11e7-ad83-4459-98c6-12a88e2eac78_ContentBits">
    <vt:lpwstr>0</vt:lpwstr>
  </property>
</Properties>
</file>