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6B264" w14:textId="1BB12223" w:rsidR="009C7DEC" w:rsidRDefault="009C7DEC" w:rsidP="009C7DEC">
      <w:pPr>
        <w:pStyle w:val="CRCoverPage"/>
        <w:tabs>
          <w:tab w:val="right" w:pos="9639"/>
        </w:tabs>
        <w:spacing w:after="0"/>
        <w:rPr>
          <w:b/>
          <w:noProof/>
          <w:sz w:val="24"/>
        </w:rPr>
      </w:pPr>
      <w:r>
        <w:rPr>
          <w:b/>
          <w:noProof/>
          <w:sz w:val="24"/>
        </w:rPr>
        <w:t>3GPP TSG-SA WG6 Meeting #59</w:t>
      </w:r>
      <w:r>
        <w:rPr>
          <w:b/>
          <w:noProof/>
          <w:sz w:val="24"/>
        </w:rPr>
        <w:tab/>
        <w:t>S6-24</w:t>
      </w:r>
      <w:r>
        <w:rPr>
          <w:b/>
          <w:noProof/>
          <w:sz w:val="24"/>
        </w:rPr>
        <w:t>0007</w:t>
      </w:r>
    </w:p>
    <w:p w14:paraId="07990D8E" w14:textId="5026875C" w:rsidR="004538A9" w:rsidRPr="000F4E43" w:rsidRDefault="009C7DEC" w:rsidP="009C7DEC">
      <w:pPr>
        <w:pStyle w:val="Header"/>
        <w:pBdr>
          <w:bottom w:val="single" w:sz="4" w:space="1" w:color="auto"/>
        </w:pBdr>
        <w:tabs>
          <w:tab w:val="right" w:pos="9639"/>
        </w:tabs>
        <w:rPr>
          <w:rFonts w:cs="Arial"/>
          <w:b w:val="0"/>
          <w:sz w:val="24"/>
          <w:szCs w:val="24"/>
        </w:rPr>
      </w:pPr>
      <w:r>
        <w:rPr>
          <w:bCs/>
        </w:rPr>
        <w:t>Athens, Greece 26</w:t>
      </w:r>
      <w:r>
        <w:rPr>
          <w:bCs/>
          <w:vertAlign w:val="superscript"/>
        </w:rPr>
        <w:t>th</w:t>
      </w:r>
      <w:r>
        <w:rPr>
          <w:bCs/>
        </w:rPr>
        <w:t xml:space="preserve"> February – 1</w:t>
      </w:r>
      <w:r>
        <w:rPr>
          <w:bCs/>
          <w:vertAlign w:val="superscript"/>
        </w:rPr>
        <w:t>st</w:t>
      </w:r>
      <w:r>
        <w:rPr>
          <w:bCs/>
        </w:rPr>
        <w:t xml:space="preserve"> March 2024</w:t>
      </w:r>
    </w:p>
    <w:p w14:paraId="7B4BB913" w14:textId="77777777" w:rsidR="004538A9" w:rsidRPr="004538A9" w:rsidRDefault="004538A9" w:rsidP="004538A9">
      <w:pPr>
        <w:pStyle w:val="CRCoverPage"/>
        <w:outlineLvl w:val="0"/>
        <w:rPr>
          <w:b/>
          <w:noProof/>
          <w:sz w:val="24"/>
        </w:rPr>
      </w:pPr>
    </w:p>
    <w:p w14:paraId="57DB605A" w14:textId="68CA15E4"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the information exposed by the 5GC to NSCE server.</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619846A6" w:rsidR="00D02424" w:rsidRPr="009C7DEC" w:rsidRDefault="00B97703" w:rsidP="000A18C0">
      <w:pPr>
        <w:spacing w:after="60"/>
        <w:ind w:left="1987" w:hanging="1987"/>
        <w:rPr>
          <w:rFonts w:ascii="Arial" w:hAnsi="Arial" w:cs="Arial"/>
          <w:b/>
          <w:bCs/>
          <w:sz w:val="22"/>
          <w:szCs w:val="22"/>
          <w:lang w:val="fr-FR"/>
        </w:rPr>
      </w:pPr>
      <w:r w:rsidRPr="009C7DEC">
        <w:rPr>
          <w:rFonts w:ascii="Arial" w:hAnsi="Arial" w:cs="Arial"/>
          <w:b/>
          <w:sz w:val="22"/>
          <w:szCs w:val="22"/>
          <w:lang w:val="fr-FR"/>
        </w:rPr>
        <w:t>To:</w:t>
      </w:r>
      <w:r w:rsidRPr="009C7DEC">
        <w:rPr>
          <w:rFonts w:ascii="Arial" w:hAnsi="Arial" w:cs="Arial"/>
          <w:b/>
          <w:bCs/>
          <w:sz w:val="22"/>
          <w:szCs w:val="22"/>
          <w:lang w:val="fr-FR"/>
        </w:rPr>
        <w:tab/>
      </w:r>
      <w:bookmarkStart w:id="8" w:name="OLE_LINK42"/>
      <w:bookmarkStart w:id="9" w:name="OLE_LINK43"/>
      <w:bookmarkStart w:id="10" w:name="OLE_LINK44"/>
      <w:r w:rsidR="005E27C3" w:rsidRPr="009C7DEC">
        <w:rPr>
          <w:rFonts w:ascii="Arial" w:hAnsi="Arial" w:cs="Arial"/>
          <w:b/>
          <w:bCs/>
          <w:sz w:val="22"/>
          <w:szCs w:val="22"/>
          <w:lang w:val="fr-FR"/>
        </w:rPr>
        <w:t>3GP</w:t>
      </w:r>
      <w:r w:rsidR="00A03571" w:rsidRPr="009C7DEC">
        <w:rPr>
          <w:rFonts w:ascii="Arial" w:hAnsi="Arial" w:cs="Arial"/>
          <w:b/>
          <w:bCs/>
          <w:sz w:val="22"/>
          <w:szCs w:val="22"/>
          <w:lang w:val="fr-FR"/>
        </w:rPr>
        <w:t xml:space="preserve">P </w:t>
      </w:r>
      <w:r w:rsidR="004B25E5" w:rsidRPr="009C7DEC">
        <w:rPr>
          <w:rFonts w:ascii="Arial" w:hAnsi="Arial" w:cs="Arial"/>
          <w:b/>
          <w:bCs/>
          <w:sz w:val="22"/>
          <w:szCs w:val="22"/>
          <w:lang w:val="fr-FR"/>
        </w:rPr>
        <w:t>SA</w:t>
      </w:r>
      <w:r w:rsidR="00DB2C0E" w:rsidRPr="009C7DEC">
        <w:rPr>
          <w:rFonts w:ascii="Arial" w:hAnsi="Arial" w:cs="Arial"/>
          <w:b/>
          <w:bCs/>
          <w:sz w:val="22"/>
          <w:szCs w:val="22"/>
          <w:lang w:val="fr-FR"/>
        </w:rPr>
        <w:t>2</w:t>
      </w:r>
    </w:p>
    <w:p w14:paraId="01357350" w14:textId="5CF547AF" w:rsidR="00B97703" w:rsidRPr="009C7DEC" w:rsidRDefault="00D02424" w:rsidP="000A18C0">
      <w:pPr>
        <w:spacing w:after="60"/>
        <w:ind w:left="1987" w:hanging="1987"/>
        <w:rPr>
          <w:rFonts w:ascii="Arial" w:hAnsi="Arial" w:cs="Arial"/>
          <w:b/>
          <w:bCs/>
          <w:sz w:val="22"/>
          <w:szCs w:val="22"/>
          <w:lang w:val="fr-FR"/>
        </w:rPr>
      </w:pPr>
      <w:r w:rsidRPr="009C7DEC">
        <w:rPr>
          <w:rFonts w:ascii="Arial" w:hAnsi="Arial" w:cs="Arial"/>
          <w:b/>
          <w:bCs/>
          <w:sz w:val="22"/>
          <w:szCs w:val="22"/>
          <w:lang w:val="fr-FR"/>
        </w:rPr>
        <w:t>Cc:</w:t>
      </w:r>
      <w:r w:rsidRPr="009C7DEC">
        <w:rPr>
          <w:rFonts w:ascii="Arial" w:hAnsi="Arial" w:cs="Arial"/>
          <w:b/>
          <w:bCs/>
          <w:sz w:val="22"/>
          <w:szCs w:val="22"/>
          <w:lang w:val="fr-FR"/>
        </w:rPr>
        <w:tab/>
      </w:r>
      <w:bookmarkEnd w:id="8"/>
      <w:bookmarkEnd w:id="9"/>
      <w:bookmarkEnd w:id="10"/>
      <w:r w:rsidR="00E34EDA" w:rsidRPr="009C7DEC">
        <w:rPr>
          <w:rFonts w:ascii="Arial" w:hAnsi="Arial" w:cs="Arial"/>
          <w:b/>
          <w:bCs/>
          <w:sz w:val="22"/>
          <w:szCs w:val="22"/>
          <w:lang w:val="fr-FR"/>
        </w:rPr>
        <w:t xml:space="preserve">3GPP </w:t>
      </w:r>
      <w:r w:rsidR="00DB2C0E" w:rsidRPr="009C7DEC">
        <w:rPr>
          <w:rFonts w:ascii="Arial" w:hAnsi="Arial" w:cs="Arial"/>
          <w:b/>
          <w:bCs/>
          <w:sz w:val="22"/>
          <w:szCs w:val="22"/>
          <w:lang w:val="fr-FR"/>
        </w:rPr>
        <w:t>SA6</w:t>
      </w:r>
      <w:r w:rsidR="00C66D31" w:rsidRPr="009C7DEC">
        <w:rPr>
          <w:rFonts w:ascii="Arial" w:hAnsi="Arial" w:cs="Arial"/>
          <w:b/>
          <w:bCs/>
          <w:sz w:val="22"/>
          <w:szCs w:val="22"/>
          <w:lang w:val="fr-FR"/>
        </w:rPr>
        <w:t>,</w:t>
      </w:r>
      <w:r w:rsidR="00DB2C0E" w:rsidRPr="009C7DEC">
        <w:rPr>
          <w:rFonts w:ascii="Arial" w:hAnsi="Arial" w:cs="Arial"/>
          <w:b/>
          <w:bCs/>
          <w:sz w:val="22"/>
          <w:szCs w:val="22"/>
          <w:lang w:val="fr-FR"/>
        </w:rPr>
        <w:t xml:space="preserve"> 3GPP CT1</w:t>
      </w:r>
      <w:r w:rsidR="00C66D31" w:rsidRPr="009C7DEC">
        <w:rPr>
          <w:rFonts w:ascii="Arial" w:hAnsi="Arial" w:cs="Arial"/>
          <w:b/>
          <w:bCs/>
          <w:sz w:val="22"/>
          <w:szCs w:val="22"/>
          <w:lang w:val="fr-FR"/>
        </w:rPr>
        <w:t xml:space="preserve"> 3GPP CT</w:t>
      </w:r>
      <w:r w:rsidR="00667EE7" w:rsidRPr="009C7DEC">
        <w:rPr>
          <w:rFonts w:ascii="Arial" w:hAnsi="Arial" w:cs="Arial"/>
          <w:b/>
          <w:bCs/>
          <w:sz w:val="22"/>
          <w:szCs w:val="22"/>
          <w:lang w:val="fr-FR"/>
        </w:rPr>
        <w:t>4</w:t>
      </w:r>
    </w:p>
    <w:p w14:paraId="7A958672" w14:textId="77777777" w:rsidR="00B97703" w:rsidRPr="009C7DEC" w:rsidRDefault="00B97703" w:rsidP="006711BB">
      <w:pPr>
        <w:spacing w:after="60"/>
        <w:ind w:left="1985" w:hanging="1985"/>
        <w:rPr>
          <w:rFonts w:ascii="Arial" w:hAnsi="Arial" w:cs="Arial"/>
          <w:bCs/>
          <w:lang w:val="fr-FR"/>
        </w:rPr>
      </w:pPr>
      <w:bookmarkStart w:id="11" w:name="OLE_LINK45"/>
      <w:bookmarkStart w:id="12" w:name="OLE_LINK46"/>
      <w:r w:rsidRPr="009C7DEC">
        <w:rPr>
          <w:rFonts w:ascii="Arial" w:hAnsi="Arial" w:cs="Arial"/>
          <w:b/>
          <w:bCs/>
          <w:sz w:val="22"/>
          <w:szCs w:val="22"/>
          <w:lang w:val="fr-FR"/>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0CF8D20" w14:textId="77777777" w:rsidR="00972E03" w:rsidRPr="00BE485F" w:rsidRDefault="00972E03" w:rsidP="00972E03">
      <w:pPr>
        <w:rPr>
          <w:rFonts w:cs="Calibri"/>
          <w:b/>
          <w:bCs/>
          <w:lang w:val="en-US" w:eastAsia="en-US"/>
        </w:rPr>
      </w:pPr>
      <w:bookmarkStart w:id="15" w:name="_Hlk109550148"/>
      <w:bookmarkEnd w:id="14"/>
      <w:r w:rsidRPr="00BE485F">
        <w:rPr>
          <w:b/>
          <w:bCs/>
        </w:rPr>
        <w:t>As per TS 23.288, clause 6.3.1:</w:t>
      </w:r>
    </w:p>
    <w:p w14:paraId="1565F372" w14:textId="77777777" w:rsidR="00972E03" w:rsidRDefault="00972E03" w:rsidP="00972E03">
      <w:r w:rsidRPr="00972E03">
        <w:t>The NWDAF services as defined in the clause 7.2 and clause 7.3 are used to expose slice load level analytics from the NWDAF to the consumer NF (e.g. PCF, NSSF or AMF).</w:t>
      </w:r>
    </w:p>
    <w:p w14:paraId="786FDD51" w14:textId="4295FE4F" w:rsidR="004C5307" w:rsidRPr="00BE485F" w:rsidRDefault="004C5307" w:rsidP="00972E03">
      <w:pPr>
        <w:rPr>
          <w:b/>
          <w:bCs/>
        </w:rPr>
      </w:pPr>
      <w:r w:rsidRPr="00BE485F">
        <w:rPr>
          <w:b/>
          <w:bCs/>
        </w:rPr>
        <w:t>Clause 6.4.2:</w:t>
      </w:r>
    </w:p>
    <w:p w14:paraId="1B3EC1F8" w14:textId="505BB1E4" w:rsidR="004C5307" w:rsidRDefault="004C5307" w:rsidP="00972E03">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0D38E6ED" w14:textId="3C846CEF" w:rsidR="00BE24F0" w:rsidRPr="00BE485F" w:rsidRDefault="00BE24F0" w:rsidP="00972E03">
      <w:pPr>
        <w:rPr>
          <w:b/>
          <w:bCs/>
        </w:rPr>
      </w:pPr>
      <w:r w:rsidRPr="00BE485F">
        <w:rPr>
          <w:b/>
          <w:bCs/>
        </w:rPr>
        <w:t>As per TS 23.435, clause 9.5.2.2:</w:t>
      </w:r>
    </w:p>
    <w:p w14:paraId="5075D839" w14:textId="77777777" w:rsidR="00BE24F0" w:rsidRDefault="00BE24F0" w:rsidP="00BE24F0">
      <w:r>
        <w:t>-</w:t>
      </w:r>
      <w:r>
        <w:tab/>
        <w:t>To obtain the Network Slice load predictions from NWDAF, the NSCE server subscribes to the NWDAF prediction by invoking Nnef_AnalyticsExposure_Subscribe or Nnef_AnalyticsExposure_Fetch  as defined in TS 23.288[4] clauses 6.1.1.2, and 6.1.1.2.</w:t>
      </w:r>
    </w:p>
    <w:p w14:paraId="22674A9C" w14:textId="49526D9E" w:rsidR="00BE24F0" w:rsidRPr="009E124F" w:rsidRDefault="00BE24F0" w:rsidP="00972E03">
      <w:pPr>
        <w:rPr>
          <w:b/>
          <w:bCs/>
        </w:rPr>
      </w:pPr>
      <w:r w:rsidRPr="009E124F">
        <w:rPr>
          <w:b/>
          <w:bCs/>
        </w:rPr>
        <w:t>clause 9.5.3.2:</w:t>
      </w:r>
    </w:p>
    <w:p w14:paraId="42E0EDD3" w14:textId="77777777" w:rsidR="00BE24F0" w:rsidRPr="00975BFD" w:rsidRDefault="00BE24F0" w:rsidP="00BE24F0">
      <w:pPr>
        <w:pStyle w:val="TH"/>
        <w:rPr>
          <w:rFonts w:ascii="Calibri" w:hAnsi="Calibri" w:cs="Calibri"/>
          <w:sz w:val="22"/>
          <w:szCs w:val="22"/>
        </w:rPr>
      </w:pPr>
      <w:r w:rsidRPr="00975BFD">
        <w:t>Table </w:t>
      </w:r>
      <w:r w:rsidRPr="00975BFD">
        <w:rPr>
          <w:lang w:eastAsia="zh-CN"/>
        </w:rPr>
        <w:t>9.5</w:t>
      </w:r>
      <w:r w:rsidRPr="00975BFD">
        <w:t>.</w:t>
      </w:r>
      <w:r w:rsidRPr="00975BFD">
        <w:rPr>
          <w:lang w:eastAsia="zh-CN"/>
        </w:rPr>
        <w:t>3</w:t>
      </w:r>
      <w:r w:rsidRPr="00975BFD">
        <w:t>.</w:t>
      </w:r>
      <w:r w:rsidRPr="00975BFD">
        <w:rPr>
          <w:lang w:eastAsia="zh-CN"/>
        </w:rPr>
        <w:t>2</w:t>
      </w:r>
      <w:r w:rsidRPr="00975BFD">
        <w:t>-</w:t>
      </w:r>
      <w:r w:rsidRPr="00975BFD">
        <w:rPr>
          <w:lang w:eastAsia="zh-CN"/>
        </w:rPr>
        <w:t>4</w:t>
      </w:r>
      <w:r w:rsidRPr="00975BFD">
        <w:t xml:space="preserve">: </w:t>
      </w:r>
      <w:r w:rsidRPr="00975BFD">
        <w:rPr>
          <w:lang w:eastAsia="zh-CN"/>
        </w:rPr>
        <w:t>Policy of 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BE24F0" w:rsidRPr="00975BFD" w14:paraId="2E9FDD26" w14:textId="77777777" w:rsidTr="00944DCC">
        <w:trPr>
          <w:trHeight w:val="90"/>
          <w:jc w:val="center"/>
        </w:trPr>
        <w:tc>
          <w:tcPr>
            <w:tcW w:w="2734" w:type="dxa"/>
            <w:tcMar>
              <w:top w:w="0" w:type="dxa"/>
              <w:left w:w="108" w:type="dxa"/>
              <w:bottom w:w="0" w:type="dxa"/>
              <w:right w:w="108" w:type="dxa"/>
            </w:tcMar>
          </w:tcPr>
          <w:p w14:paraId="4A10952A" w14:textId="77777777" w:rsidR="00BE24F0" w:rsidRPr="00975BFD" w:rsidRDefault="00BE24F0" w:rsidP="00944DCC">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79373A1B" w14:textId="77777777" w:rsidR="00BE24F0" w:rsidRPr="00975BFD" w:rsidRDefault="00BE24F0" w:rsidP="00944DCC">
            <w:pPr>
              <w:pStyle w:val="TAC"/>
              <w:spacing w:line="90" w:lineRule="atLeast"/>
              <w:rPr>
                <w:b/>
                <w:lang w:eastAsia="zh-CN"/>
              </w:rPr>
            </w:pPr>
            <w:r w:rsidRPr="00975BFD">
              <w:rPr>
                <w:b/>
              </w:rPr>
              <w:t>Status</w:t>
            </w:r>
          </w:p>
        </w:tc>
        <w:tc>
          <w:tcPr>
            <w:tcW w:w="4295" w:type="dxa"/>
            <w:tcMar>
              <w:top w:w="0" w:type="dxa"/>
              <w:left w:w="108" w:type="dxa"/>
              <w:bottom w:w="0" w:type="dxa"/>
              <w:right w:w="108" w:type="dxa"/>
            </w:tcMar>
          </w:tcPr>
          <w:p w14:paraId="56BD1372" w14:textId="77777777" w:rsidR="00BE24F0" w:rsidRPr="00975BFD" w:rsidRDefault="00BE24F0" w:rsidP="00944DCC">
            <w:pPr>
              <w:pStyle w:val="TAL"/>
              <w:spacing w:line="90" w:lineRule="atLeast"/>
              <w:jc w:val="center"/>
              <w:rPr>
                <w:b/>
                <w:lang w:eastAsia="zh-CN"/>
              </w:rPr>
            </w:pPr>
            <w:r w:rsidRPr="00975BFD">
              <w:rPr>
                <w:b/>
              </w:rPr>
              <w:t>Description</w:t>
            </w:r>
          </w:p>
        </w:tc>
      </w:tr>
      <w:tr w:rsidR="00BE24F0" w:rsidRPr="00975BFD" w14:paraId="6273C6B6" w14:textId="77777777" w:rsidTr="00944DCC">
        <w:trPr>
          <w:trHeight w:val="90"/>
          <w:jc w:val="center"/>
        </w:trPr>
        <w:tc>
          <w:tcPr>
            <w:tcW w:w="2734" w:type="dxa"/>
            <w:tcMar>
              <w:top w:w="0" w:type="dxa"/>
              <w:left w:w="108" w:type="dxa"/>
              <w:bottom w:w="0" w:type="dxa"/>
              <w:right w:w="108" w:type="dxa"/>
            </w:tcMar>
          </w:tcPr>
          <w:p w14:paraId="45F3C163" w14:textId="77777777" w:rsidR="00BE24F0" w:rsidRPr="00975BFD" w:rsidRDefault="00BE24F0" w:rsidP="00944DCC">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334ED0DA" w14:textId="77777777" w:rsidR="00BE24F0" w:rsidRPr="00975BFD" w:rsidRDefault="00BE24F0" w:rsidP="00944DCC">
            <w:pPr>
              <w:pStyle w:val="TAC"/>
              <w:spacing w:line="90" w:lineRule="atLeast"/>
              <w:rPr>
                <w:lang w:eastAsia="zh-CN"/>
              </w:rPr>
            </w:pPr>
            <w:r w:rsidRPr="00975BFD">
              <w:rPr>
                <w:lang w:eastAsia="zh-CN"/>
              </w:rPr>
              <w:t>O</w:t>
            </w:r>
          </w:p>
        </w:tc>
        <w:tc>
          <w:tcPr>
            <w:tcW w:w="4295" w:type="dxa"/>
            <w:tcMar>
              <w:top w:w="0" w:type="dxa"/>
              <w:left w:w="108" w:type="dxa"/>
              <w:bottom w:w="0" w:type="dxa"/>
              <w:right w:w="108" w:type="dxa"/>
            </w:tcMar>
          </w:tcPr>
          <w:p w14:paraId="71AF0585" w14:textId="77777777" w:rsidR="00BE24F0" w:rsidRPr="00975BFD" w:rsidRDefault="00BE24F0" w:rsidP="00944DCC">
            <w:pPr>
              <w:pStyle w:val="TAL"/>
              <w:spacing w:line="90" w:lineRule="atLeast"/>
              <w:rPr>
                <w:lang w:eastAsia="zh-CN"/>
              </w:rPr>
            </w:pPr>
            <w:r w:rsidRPr="00975BFD">
              <w:rPr>
                <w:lang w:eastAsia="zh-CN"/>
              </w:rPr>
              <w:t xml:space="preserve">Network slice load prediction </w:t>
            </w:r>
          </w:p>
        </w:tc>
      </w:tr>
      <w:tr w:rsidR="00BE24F0" w:rsidRPr="00975BFD" w14:paraId="3D9F40FB" w14:textId="77777777" w:rsidTr="00944DCC">
        <w:trPr>
          <w:trHeight w:val="90"/>
          <w:jc w:val="center"/>
        </w:trPr>
        <w:tc>
          <w:tcPr>
            <w:tcW w:w="2734" w:type="dxa"/>
            <w:tcMar>
              <w:top w:w="0" w:type="dxa"/>
              <w:left w:w="108" w:type="dxa"/>
              <w:bottom w:w="0" w:type="dxa"/>
              <w:right w:w="108" w:type="dxa"/>
            </w:tcMar>
          </w:tcPr>
          <w:p w14:paraId="0E9B16A7" w14:textId="77777777" w:rsidR="00BE24F0" w:rsidRPr="00975BFD" w:rsidRDefault="00BE24F0" w:rsidP="00944DCC">
            <w:pPr>
              <w:pStyle w:val="TAL"/>
              <w:spacing w:line="90" w:lineRule="atLeast"/>
              <w:rPr>
                <w:lang w:eastAsia="zh-CN"/>
              </w:rPr>
            </w:pPr>
            <w:r w:rsidRPr="00975BFD">
              <w:rPr>
                <w:lang w:eastAsia="zh-CN"/>
              </w:rPr>
              <w:t>&gt;</w:t>
            </w:r>
            <w:r w:rsidRPr="00975BFD">
              <w:t>Area of interest</w:t>
            </w:r>
          </w:p>
        </w:tc>
        <w:tc>
          <w:tcPr>
            <w:tcW w:w="1276" w:type="dxa"/>
            <w:tcMar>
              <w:top w:w="0" w:type="dxa"/>
              <w:left w:w="108" w:type="dxa"/>
              <w:bottom w:w="0" w:type="dxa"/>
              <w:right w:w="108" w:type="dxa"/>
            </w:tcMar>
          </w:tcPr>
          <w:p w14:paraId="6EC0B2AC" w14:textId="77777777" w:rsidR="00BE24F0" w:rsidRPr="00975BFD" w:rsidRDefault="00BE24F0" w:rsidP="00944DCC">
            <w:pPr>
              <w:pStyle w:val="TAC"/>
              <w:spacing w:line="90" w:lineRule="atLeast"/>
              <w:rPr>
                <w:lang w:eastAsia="zh-CN"/>
              </w:rPr>
            </w:pPr>
            <w:r w:rsidRPr="00975BFD">
              <w:t>M</w:t>
            </w:r>
          </w:p>
        </w:tc>
        <w:tc>
          <w:tcPr>
            <w:tcW w:w="4295" w:type="dxa"/>
            <w:tcMar>
              <w:top w:w="0" w:type="dxa"/>
              <w:left w:w="108" w:type="dxa"/>
              <w:bottom w:w="0" w:type="dxa"/>
              <w:right w:w="108" w:type="dxa"/>
            </w:tcMar>
          </w:tcPr>
          <w:p w14:paraId="71935E8D" w14:textId="77777777" w:rsidR="00BE24F0" w:rsidRPr="00975BFD" w:rsidRDefault="00BE24F0" w:rsidP="00944DCC">
            <w:pPr>
              <w:pStyle w:val="TAL"/>
              <w:spacing w:line="90" w:lineRule="atLeast"/>
              <w:rPr>
                <w:lang w:eastAsia="zh-CN"/>
              </w:rPr>
            </w:pPr>
            <w:r w:rsidRPr="00975BFD">
              <w:rPr>
                <w:kern w:val="2"/>
              </w:rPr>
              <w:t>The geographical or service area for which the policy profile applies.</w:t>
            </w:r>
          </w:p>
        </w:tc>
      </w:tr>
    </w:tbl>
    <w:p w14:paraId="2B965FAB" w14:textId="77777777" w:rsidR="00BE24F0" w:rsidRPr="00972E03" w:rsidRDefault="00BE24F0" w:rsidP="00972E03"/>
    <w:p w14:paraId="7987537F" w14:textId="576137FA" w:rsidR="00667EE7" w:rsidRPr="00BE485F" w:rsidRDefault="00BE24F0" w:rsidP="00667EE7">
      <w:r w:rsidRPr="00D42D7B">
        <w:rPr>
          <w:b/>
          <w:bCs/>
        </w:rPr>
        <w:t xml:space="preserve">Question </w:t>
      </w:r>
      <w:r w:rsidR="00DB2C0E">
        <w:rPr>
          <w:b/>
          <w:bCs/>
        </w:rPr>
        <w:t>1</w:t>
      </w:r>
      <w:r>
        <w:t xml:space="preserve">: </w:t>
      </w:r>
      <w:r w:rsidR="00DB2C0E">
        <w:t xml:space="preserve">Which of the network internal information provided in the Network Slice load information/analytics prediction can be exposed to an external AF or the NSCE Server? (For example, Area of Interest in terms of internal identities (e.g. TAI, Cell ID) sent to the </w:t>
      </w:r>
      <w:r>
        <w:t>NSCE server</w:t>
      </w:r>
      <w:r w:rsidR="00DB2C0E">
        <w:t>)</w:t>
      </w:r>
    </w:p>
    <w:p w14:paraId="419FF21C" w14:textId="77777777" w:rsidR="00B97703" w:rsidRDefault="002F1940" w:rsidP="000F6242">
      <w:pPr>
        <w:pStyle w:val="Heading1"/>
      </w:pPr>
      <w:r>
        <w:lastRenderedPageBreak/>
        <w:t>2</w:t>
      </w:r>
      <w:r>
        <w:tab/>
      </w:r>
      <w:r w:rsidR="000F6242">
        <w:t>Action</w:t>
      </w:r>
      <w:r w:rsidR="00FA15F0">
        <w:t>s</w:t>
      </w:r>
    </w:p>
    <w:p w14:paraId="3017E6BA" w14:textId="47275B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DB2C0E">
        <w:rPr>
          <w:rFonts w:ascii="Arial" w:hAnsi="Arial" w:cs="Arial"/>
          <w:b/>
        </w:rPr>
        <w:t>2</w:t>
      </w:r>
    </w:p>
    <w:p w14:paraId="1FFB3D25" w14:textId="543FE7CC" w:rsidR="00AC0D9E" w:rsidRDefault="00B97703" w:rsidP="003E3DBE">
      <w:pPr>
        <w:ind w:left="994" w:hanging="994"/>
      </w:pPr>
      <w:r>
        <w:rPr>
          <w:rFonts w:ascii="Arial" w:hAnsi="Arial" w:cs="Arial"/>
          <w:b/>
        </w:rPr>
        <w:t>ACTION:</w:t>
      </w:r>
      <w:r w:rsidRPr="00BC2688">
        <w:t xml:space="preserve"> </w:t>
      </w:r>
      <w:r w:rsidRPr="00BC2688">
        <w:tab/>
      </w:r>
      <w:r w:rsidR="00D672CF">
        <w:t>CT</w:t>
      </w:r>
      <w:r w:rsidR="00E87154">
        <w:t>3</w:t>
      </w:r>
      <w:r w:rsidR="009D2F59" w:rsidRPr="009D2F59">
        <w:t xml:space="preserve"> </w:t>
      </w:r>
      <w:r w:rsidR="001F7C3A">
        <w:t xml:space="preserve">kindly </w:t>
      </w:r>
      <w:r w:rsidR="00F16CBC">
        <w:t xml:space="preserve">asks </w:t>
      </w:r>
      <w:r w:rsidR="00D672CF">
        <w:t>SA</w:t>
      </w:r>
      <w:r w:rsidR="00C66D31">
        <w:t>2</w:t>
      </w:r>
      <w:r w:rsidR="00F16CBC">
        <w:t xml:space="preserve"> </w:t>
      </w:r>
      <w:r w:rsidR="00BE485F">
        <w:t xml:space="preserve">and SA6 </w:t>
      </w:r>
      <w:r w:rsidR="00F16CBC">
        <w:t xml:space="preserve">to </w:t>
      </w:r>
      <w:r w:rsidR="00B8758B">
        <w:t xml:space="preserve">answer </w:t>
      </w:r>
      <w:r w:rsidR="00F16CBC">
        <w:t xml:space="preserve">the above </w:t>
      </w:r>
      <w:r w:rsidR="00B8758B">
        <w:t>questions and update the SA</w:t>
      </w:r>
      <w:r w:rsidR="00C66D31">
        <w:t>2</w:t>
      </w:r>
      <w:r w:rsidR="00BE485F">
        <w:t xml:space="preserve"> and SA6</w:t>
      </w:r>
      <w:r w:rsidR="00B8758B">
        <w:t xml:space="preserve"> </w:t>
      </w:r>
      <w:r w:rsidR="00FA108C">
        <w:t>specifications</w:t>
      </w:r>
      <w:r w:rsidR="00BE485F">
        <w:t xml:space="preserve"> respectively,</w:t>
      </w:r>
      <w:r w:rsidR="00FA108C">
        <w:t xml:space="preserve"> if ne</w:t>
      </w:r>
      <w:r w:rsidR="003E3DBE">
        <w:t>cessary</w:t>
      </w:r>
      <w:r w:rsidR="001F7C3A">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000000" w:rsidP="003E6DBB">
      <w:pPr>
        <w:tabs>
          <w:tab w:val="left" w:pos="5103"/>
        </w:tabs>
        <w:spacing w:after="120"/>
        <w:ind w:left="2268" w:hanging="2268"/>
        <w:rPr>
          <w:rFonts w:ascii="Arial" w:hAnsi="Arial" w:cs="Arial"/>
          <w:bCs/>
        </w:rPr>
      </w:pPr>
      <w:hyperlink r:id="rId9"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8FE6A" w14:textId="77777777" w:rsidR="00295DBD" w:rsidRDefault="00295DBD">
      <w:pPr>
        <w:spacing w:after="0"/>
      </w:pPr>
      <w:r>
        <w:separator/>
      </w:r>
    </w:p>
  </w:endnote>
  <w:endnote w:type="continuationSeparator" w:id="0">
    <w:p w14:paraId="1A805802" w14:textId="77777777" w:rsidR="00295DBD" w:rsidRDefault="00295DBD">
      <w:pPr>
        <w:spacing w:after="0"/>
      </w:pPr>
      <w:r>
        <w:continuationSeparator/>
      </w:r>
    </w:p>
  </w:endnote>
  <w:endnote w:type="continuationNotice" w:id="1">
    <w:p w14:paraId="16FD585F" w14:textId="77777777" w:rsidR="00295DBD" w:rsidRDefault="00295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4A47" w14:textId="77777777" w:rsidR="00295DBD" w:rsidRDefault="00295DBD">
      <w:pPr>
        <w:spacing w:after="0"/>
      </w:pPr>
      <w:r>
        <w:separator/>
      </w:r>
    </w:p>
  </w:footnote>
  <w:footnote w:type="continuationSeparator" w:id="0">
    <w:p w14:paraId="54D06CE9" w14:textId="77777777" w:rsidR="00295DBD" w:rsidRDefault="00295DBD">
      <w:pPr>
        <w:spacing w:after="0"/>
      </w:pPr>
      <w:r>
        <w:continuationSeparator/>
      </w:r>
    </w:p>
  </w:footnote>
  <w:footnote w:type="continuationNotice" w:id="1">
    <w:p w14:paraId="1D1510AE" w14:textId="77777777" w:rsidR="00295DBD" w:rsidRDefault="00295D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5DBD"/>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C7DEC"/>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E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C7D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C7DEC"/>
    <w:pPr>
      <w:pBdr>
        <w:top w:val="none" w:sz="0" w:space="0" w:color="auto"/>
      </w:pBdr>
      <w:spacing w:before="180"/>
      <w:outlineLvl w:val="1"/>
    </w:pPr>
    <w:rPr>
      <w:sz w:val="32"/>
    </w:rPr>
  </w:style>
  <w:style w:type="paragraph" w:styleId="Heading3">
    <w:name w:val="heading 3"/>
    <w:aliases w:val="H3,h3"/>
    <w:basedOn w:val="Heading2"/>
    <w:next w:val="Normal"/>
    <w:qFormat/>
    <w:rsid w:val="009C7DEC"/>
    <w:pPr>
      <w:spacing w:before="120"/>
      <w:outlineLvl w:val="2"/>
    </w:pPr>
    <w:rPr>
      <w:sz w:val="28"/>
    </w:rPr>
  </w:style>
  <w:style w:type="paragraph" w:styleId="Heading4">
    <w:name w:val="heading 4"/>
    <w:aliases w:val="h4"/>
    <w:basedOn w:val="Heading3"/>
    <w:next w:val="Normal"/>
    <w:qFormat/>
    <w:rsid w:val="009C7DEC"/>
    <w:pPr>
      <w:ind w:left="1418" w:hanging="1418"/>
      <w:outlineLvl w:val="3"/>
    </w:pPr>
    <w:rPr>
      <w:sz w:val="24"/>
    </w:rPr>
  </w:style>
  <w:style w:type="paragraph" w:styleId="Heading5">
    <w:name w:val="heading 5"/>
    <w:aliases w:val="h5"/>
    <w:basedOn w:val="Heading4"/>
    <w:next w:val="Normal"/>
    <w:qFormat/>
    <w:rsid w:val="009C7DEC"/>
    <w:pPr>
      <w:ind w:left="1701" w:hanging="1701"/>
      <w:outlineLvl w:val="4"/>
    </w:pPr>
    <w:rPr>
      <w:sz w:val="22"/>
    </w:rPr>
  </w:style>
  <w:style w:type="paragraph" w:styleId="Heading6">
    <w:name w:val="heading 6"/>
    <w:aliases w:val="h6"/>
    <w:basedOn w:val="H6"/>
    <w:next w:val="Normal"/>
    <w:qFormat/>
    <w:rsid w:val="009C7DEC"/>
    <w:pPr>
      <w:outlineLvl w:val="5"/>
    </w:pPr>
  </w:style>
  <w:style w:type="paragraph" w:styleId="Heading7">
    <w:name w:val="heading 7"/>
    <w:basedOn w:val="H6"/>
    <w:next w:val="Normal"/>
    <w:qFormat/>
    <w:rsid w:val="009C7DEC"/>
    <w:pPr>
      <w:outlineLvl w:val="6"/>
    </w:pPr>
  </w:style>
  <w:style w:type="paragraph" w:styleId="Heading8">
    <w:name w:val="heading 8"/>
    <w:basedOn w:val="Heading1"/>
    <w:next w:val="Normal"/>
    <w:qFormat/>
    <w:rsid w:val="009C7DEC"/>
    <w:pPr>
      <w:ind w:left="0" w:firstLine="0"/>
      <w:outlineLvl w:val="7"/>
    </w:pPr>
  </w:style>
  <w:style w:type="paragraph" w:styleId="Heading9">
    <w:name w:val="heading 9"/>
    <w:basedOn w:val="Heading8"/>
    <w:next w:val="Normal"/>
    <w:qFormat/>
    <w:rsid w:val="009C7DEC"/>
    <w:pPr>
      <w:outlineLvl w:val="8"/>
    </w:pPr>
  </w:style>
  <w:style w:type="character" w:default="1" w:styleId="DefaultParagraphFont">
    <w:name w:val="Default Paragraph Font"/>
    <w:semiHidden/>
    <w:rsid w:val="009C7D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7DEC"/>
  </w:style>
  <w:style w:type="paragraph" w:styleId="Header">
    <w:name w:val="header"/>
    <w:link w:val="HeaderChar"/>
    <w:rsid w:val="009C7DE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C7D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C7D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C7DEC"/>
    <w:pPr>
      <w:spacing w:before="180"/>
      <w:ind w:left="2693" w:hanging="2693"/>
    </w:pPr>
    <w:rPr>
      <w:b/>
    </w:rPr>
  </w:style>
  <w:style w:type="paragraph" w:styleId="TOC1">
    <w:name w:val="toc 1"/>
    <w:semiHidden/>
    <w:rsid w:val="009C7D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C7D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C7DEC"/>
    <w:pPr>
      <w:ind w:left="1701" w:hanging="1701"/>
    </w:pPr>
  </w:style>
  <w:style w:type="paragraph" w:styleId="TOC4">
    <w:name w:val="toc 4"/>
    <w:basedOn w:val="TOC3"/>
    <w:semiHidden/>
    <w:rsid w:val="009C7DEC"/>
    <w:pPr>
      <w:ind w:left="1418" w:hanging="1418"/>
    </w:pPr>
  </w:style>
  <w:style w:type="paragraph" w:styleId="TOC3">
    <w:name w:val="toc 3"/>
    <w:basedOn w:val="TOC2"/>
    <w:semiHidden/>
    <w:rsid w:val="009C7DEC"/>
    <w:pPr>
      <w:ind w:left="1134" w:hanging="1134"/>
    </w:pPr>
  </w:style>
  <w:style w:type="paragraph" w:styleId="TOC2">
    <w:name w:val="toc 2"/>
    <w:basedOn w:val="TOC1"/>
    <w:semiHidden/>
    <w:rsid w:val="009C7DEC"/>
    <w:pPr>
      <w:keepNext w:val="0"/>
      <w:spacing w:before="0"/>
      <w:ind w:left="851" w:hanging="851"/>
    </w:pPr>
    <w:rPr>
      <w:sz w:val="20"/>
    </w:rPr>
  </w:style>
  <w:style w:type="paragraph" w:styleId="Index2">
    <w:name w:val="index 2"/>
    <w:basedOn w:val="Index1"/>
    <w:semiHidden/>
    <w:rsid w:val="009C7DEC"/>
    <w:pPr>
      <w:ind w:left="284"/>
    </w:pPr>
  </w:style>
  <w:style w:type="paragraph" w:styleId="Index1">
    <w:name w:val="index 1"/>
    <w:basedOn w:val="Normal"/>
    <w:semiHidden/>
    <w:rsid w:val="009C7DEC"/>
    <w:pPr>
      <w:keepLines/>
      <w:spacing w:after="0"/>
    </w:pPr>
  </w:style>
  <w:style w:type="paragraph" w:customStyle="1" w:styleId="ZH">
    <w:name w:val="ZH"/>
    <w:rsid w:val="009C7D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C7DEC"/>
    <w:pPr>
      <w:outlineLvl w:val="9"/>
    </w:pPr>
  </w:style>
  <w:style w:type="paragraph" w:styleId="ListNumber2">
    <w:name w:val="List Number 2"/>
    <w:basedOn w:val="ListNumber"/>
    <w:semiHidden/>
    <w:rsid w:val="009C7DEC"/>
    <w:pPr>
      <w:ind w:left="851"/>
    </w:pPr>
  </w:style>
  <w:style w:type="character" w:styleId="FootnoteReference">
    <w:name w:val="footnote reference"/>
    <w:basedOn w:val="DefaultParagraphFont"/>
    <w:semiHidden/>
    <w:rsid w:val="009C7DEC"/>
    <w:rPr>
      <w:b/>
      <w:position w:val="6"/>
      <w:sz w:val="16"/>
    </w:rPr>
  </w:style>
  <w:style w:type="paragraph" w:styleId="FootnoteText">
    <w:name w:val="footnote text"/>
    <w:basedOn w:val="Normal"/>
    <w:link w:val="FootnoteTextChar"/>
    <w:semiHidden/>
    <w:rsid w:val="009C7DE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9C7DEC"/>
    <w:rPr>
      <w:b/>
    </w:rPr>
  </w:style>
  <w:style w:type="paragraph" w:customStyle="1" w:styleId="TAC">
    <w:name w:val="TAC"/>
    <w:basedOn w:val="TAL"/>
    <w:link w:val="TACChar"/>
    <w:rsid w:val="009C7DEC"/>
    <w:pPr>
      <w:jc w:val="center"/>
    </w:pPr>
  </w:style>
  <w:style w:type="paragraph" w:customStyle="1" w:styleId="TF">
    <w:name w:val="TF"/>
    <w:basedOn w:val="TH"/>
    <w:rsid w:val="009C7DEC"/>
    <w:pPr>
      <w:keepNext w:val="0"/>
      <w:spacing w:before="0" w:after="240"/>
    </w:pPr>
  </w:style>
  <w:style w:type="paragraph" w:customStyle="1" w:styleId="NO">
    <w:name w:val="NO"/>
    <w:basedOn w:val="Normal"/>
    <w:rsid w:val="009C7DEC"/>
    <w:pPr>
      <w:keepLines/>
      <w:ind w:left="1135" w:hanging="851"/>
    </w:pPr>
  </w:style>
  <w:style w:type="paragraph" w:styleId="TOC9">
    <w:name w:val="toc 9"/>
    <w:basedOn w:val="TOC8"/>
    <w:semiHidden/>
    <w:rsid w:val="009C7DEC"/>
    <w:pPr>
      <w:ind w:left="1418" w:hanging="1418"/>
    </w:pPr>
  </w:style>
  <w:style w:type="paragraph" w:customStyle="1" w:styleId="EX">
    <w:name w:val="EX"/>
    <w:basedOn w:val="Normal"/>
    <w:rsid w:val="009C7DEC"/>
    <w:pPr>
      <w:keepLines/>
      <w:ind w:left="1702" w:hanging="1418"/>
    </w:pPr>
  </w:style>
  <w:style w:type="paragraph" w:customStyle="1" w:styleId="FP">
    <w:name w:val="FP"/>
    <w:basedOn w:val="Normal"/>
    <w:rsid w:val="009C7DEC"/>
    <w:pPr>
      <w:spacing w:after="0"/>
    </w:pPr>
  </w:style>
  <w:style w:type="paragraph" w:customStyle="1" w:styleId="LD">
    <w:name w:val="LD"/>
    <w:rsid w:val="009C7D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C7DEC"/>
    <w:pPr>
      <w:spacing w:after="0"/>
    </w:pPr>
  </w:style>
  <w:style w:type="paragraph" w:customStyle="1" w:styleId="EW">
    <w:name w:val="EW"/>
    <w:basedOn w:val="EX"/>
    <w:rsid w:val="009C7DEC"/>
    <w:pPr>
      <w:spacing w:after="0"/>
    </w:pPr>
  </w:style>
  <w:style w:type="paragraph" w:styleId="TOC6">
    <w:name w:val="toc 6"/>
    <w:basedOn w:val="TOC5"/>
    <w:next w:val="Normal"/>
    <w:semiHidden/>
    <w:rsid w:val="009C7DEC"/>
    <w:pPr>
      <w:ind w:left="1985" w:hanging="1985"/>
    </w:pPr>
  </w:style>
  <w:style w:type="paragraph" w:styleId="TOC7">
    <w:name w:val="toc 7"/>
    <w:basedOn w:val="TOC6"/>
    <w:next w:val="Normal"/>
    <w:semiHidden/>
    <w:rsid w:val="009C7DEC"/>
    <w:pPr>
      <w:ind w:left="2268" w:hanging="2268"/>
    </w:pPr>
  </w:style>
  <w:style w:type="paragraph" w:styleId="ListBullet2">
    <w:name w:val="List Bullet 2"/>
    <w:basedOn w:val="ListBullet"/>
    <w:semiHidden/>
    <w:rsid w:val="009C7DEC"/>
    <w:pPr>
      <w:ind w:left="851"/>
    </w:pPr>
  </w:style>
  <w:style w:type="paragraph" w:styleId="ListBullet3">
    <w:name w:val="List Bullet 3"/>
    <w:basedOn w:val="ListBullet2"/>
    <w:semiHidden/>
    <w:rsid w:val="009C7DEC"/>
    <w:pPr>
      <w:ind w:left="1135"/>
    </w:pPr>
  </w:style>
  <w:style w:type="paragraph" w:styleId="ListNumber">
    <w:name w:val="List Number"/>
    <w:basedOn w:val="List"/>
    <w:semiHidden/>
    <w:rsid w:val="009C7DEC"/>
  </w:style>
  <w:style w:type="paragraph" w:customStyle="1" w:styleId="EQ">
    <w:name w:val="EQ"/>
    <w:basedOn w:val="Normal"/>
    <w:next w:val="Normal"/>
    <w:rsid w:val="009C7DEC"/>
    <w:pPr>
      <w:keepLines/>
      <w:tabs>
        <w:tab w:val="center" w:pos="4536"/>
        <w:tab w:val="right" w:pos="9072"/>
      </w:tabs>
    </w:pPr>
    <w:rPr>
      <w:noProof/>
    </w:rPr>
  </w:style>
  <w:style w:type="paragraph" w:customStyle="1" w:styleId="TH">
    <w:name w:val="TH"/>
    <w:basedOn w:val="Normal"/>
    <w:link w:val="THChar"/>
    <w:rsid w:val="009C7DEC"/>
    <w:pPr>
      <w:keepNext/>
      <w:keepLines/>
      <w:spacing w:before="60"/>
      <w:jc w:val="center"/>
    </w:pPr>
    <w:rPr>
      <w:rFonts w:ascii="Arial" w:hAnsi="Arial"/>
      <w:b/>
    </w:rPr>
  </w:style>
  <w:style w:type="paragraph" w:customStyle="1" w:styleId="NF">
    <w:name w:val="NF"/>
    <w:basedOn w:val="NO"/>
    <w:rsid w:val="009C7DEC"/>
    <w:pPr>
      <w:keepNext/>
      <w:spacing w:after="0"/>
    </w:pPr>
    <w:rPr>
      <w:rFonts w:ascii="Arial" w:hAnsi="Arial"/>
      <w:sz w:val="18"/>
    </w:rPr>
  </w:style>
  <w:style w:type="paragraph" w:customStyle="1" w:styleId="PL">
    <w:name w:val="PL"/>
    <w:rsid w:val="009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C7DEC"/>
    <w:pPr>
      <w:jc w:val="right"/>
    </w:pPr>
  </w:style>
  <w:style w:type="paragraph" w:customStyle="1" w:styleId="H6">
    <w:name w:val="H6"/>
    <w:basedOn w:val="Heading5"/>
    <w:next w:val="Normal"/>
    <w:rsid w:val="009C7DEC"/>
    <w:pPr>
      <w:ind w:left="1985" w:hanging="1985"/>
      <w:outlineLvl w:val="9"/>
    </w:pPr>
    <w:rPr>
      <w:sz w:val="20"/>
    </w:rPr>
  </w:style>
  <w:style w:type="paragraph" w:customStyle="1" w:styleId="TAN">
    <w:name w:val="TAN"/>
    <w:basedOn w:val="TAL"/>
    <w:rsid w:val="009C7DEC"/>
    <w:pPr>
      <w:ind w:left="851" w:hanging="851"/>
    </w:pPr>
  </w:style>
  <w:style w:type="paragraph" w:customStyle="1" w:styleId="TAL">
    <w:name w:val="TAL"/>
    <w:basedOn w:val="Normal"/>
    <w:link w:val="TALChar"/>
    <w:rsid w:val="009C7DEC"/>
    <w:pPr>
      <w:keepNext/>
      <w:keepLines/>
      <w:spacing w:after="0"/>
    </w:pPr>
    <w:rPr>
      <w:rFonts w:ascii="Arial" w:hAnsi="Arial"/>
      <w:sz w:val="18"/>
    </w:rPr>
  </w:style>
  <w:style w:type="paragraph" w:customStyle="1" w:styleId="ZA">
    <w:name w:val="ZA"/>
    <w:rsid w:val="009C7D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C7D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C7D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C7D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C7DEC"/>
    <w:pPr>
      <w:framePr w:wrap="notBeside" w:y="16161"/>
    </w:pPr>
  </w:style>
  <w:style w:type="character" w:customStyle="1" w:styleId="ZGSM">
    <w:name w:val="ZGSM"/>
    <w:rsid w:val="009C7DEC"/>
  </w:style>
  <w:style w:type="paragraph" w:styleId="List2">
    <w:name w:val="List 2"/>
    <w:basedOn w:val="List"/>
    <w:semiHidden/>
    <w:rsid w:val="009C7DEC"/>
    <w:pPr>
      <w:ind w:left="851"/>
    </w:pPr>
  </w:style>
  <w:style w:type="paragraph" w:customStyle="1" w:styleId="ZG">
    <w:name w:val="ZG"/>
    <w:rsid w:val="009C7D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C7DEC"/>
    <w:pPr>
      <w:ind w:left="1135"/>
    </w:pPr>
  </w:style>
  <w:style w:type="paragraph" w:styleId="List4">
    <w:name w:val="List 4"/>
    <w:basedOn w:val="List3"/>
    <w:semiHidden/>
    <w:rsid w:val="009C7DEC"/>
    <w:pPr>
      <w:ind w:left="1418"/>
    </w:pPr>
  </w:style>
  <w:style w:type="paragraph" w:styleId="List5">
    <w:name w:val="List 5"/>
    <w:basedOn w:val="List4"/>
    <w:semiHidden/>
    <w:rsid w:val="009C7DEC"/>
    <w:pPr>
      <w:ind w:left="1702"/>
    </w:pPr>
  </w:style>
  <w:style w:type="paragraph" w:customStyle="1" w:styleId="EditorsNote">
    <w:name w:val="Editor's Note"/>
    <w:basedOn w:val="NO"/>
    <w:rsid w:val="009C7DEC"/>
    <w:rPr>
      <w:color w:val="FF0000"/>
    </w:rPr>
  </w:style>
  <w:style w:type="paragraph" w:styleId="List">
    <w:name w:val="List"/>
    <w:basedOn w:val="Normal"/>
    <w:semiHidden/>
    <w:rsid w:val="009C7DEC"/>
    <w:pPr>
      <w:ind w:left="568" w:hanging="284"/>
    </w:pPr>
  </w:style>
  <w:style w:type="paragraph" w:styleId="ListBullet">
    <w:name w:val="List Bullet"/>
    <w:basedOn w:val="List"/>
    <w:semiHidden/>
    <w:rsid w:val="009C7DEC"/>
  </w:style>
  <w:style w:type="paragraph" w:styleId="ListBullet4">
    <w:name w:val="List Bullet 4"/>
    <w:basedOn w:val="ListBullet3"/>
    <w:semiHidden/>
    <w:rsid w:val="009C7DEC"/>
    <w:pPr>
      <w:ind w:left="1418"/>
    </w:pPr>
  </w:style>
  <w:style w:type="paragraph" w:styleId="ListBullet5">
    <w:name w:val="List Bullet 5"/>
    <w:basedOn w:val="ListBullet4"/>
    <w:semiHidden/>
    <w:rsid w:val="009C7DEC"/>
    <w:pPr>
      <w:ind w:left="1702"/>
    </w:pPr>
  </w:style>
  <w:style w:type="paragraph" w:customStyle="1" w:styleId="B2">
    <w:name w:val="B2"/>
    <w:basedOn w:val="List2"/>
    <w:rsid w:val="009C7DEC"/>
  </w:style>
  <w:style w:type="paragraph" w:customStyle="1" w:styleId="B3">
    <w:name w:val="B3"/>
    <w:basedOn w:val="List3"/>
    <w:rsid w:val="009C7DEC"/>
  </w:style>
  <w:style w:type="paragraph" w:customStyle="1" w:styleId="B4">
    <w:name w:val="B4"/>
    <w:basedOn w:val="List4"/>
    <w:rsid w:val="009C7DEC"/>
  </w:style>
  <w:style w:type="paragraph" w:customStyle="1" w:styleId="B5">
    <w:name w:val="B5"/>
    <w:basedOn w:val="List5"/>
    <w:rsid w:val="009C7DEC"/>
  </w:style>
  <w:style w:type="paragraph" w:customStyle="1" w:styleId="ZTD">
    <w:name w:val="ZTD"/>
    <w:basedOn w:val="ZB"/>
    <w:rsid w:val="009C7DE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eastAsia="Times New Roman"/>
      <w:lang w:val="en-GB" w:eastAsia="en-GB"/>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53720533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MCC editorial</cp:lastModifiedBy>
  <cp:revision>3</cp:revision>
  <cp:lastPrinted>2002-04-23T07:10:00Z</cp:lastPrinted>
  <dcterms:created xsi:type="dcterms:W3CDTF">2023-11-17T20:04:00Z</dcterms:created>
  <dcterms:modified xsi:type="dcterms:W3CDTF">2024-01-31T13:45:00Z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