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0524" w:rsidRDefault="00690C11">
      <w:pPr>
        <w:pStyle w:val="CRCoverPage"/>
        <w:tabs>
          <w:tab w:val="right" w:pos="9639"/>
        </w:tabs>
        <w:spacing w:after="0"/>
        <w:rPr>
          <w:b/>
          <w:i/>
          <w:sz w:val="28"/>
        </w:rPr>
      </w:pPr>
      <w:r>
        <w:rPr>
          <w:b/>
          <w:sz w:val="24"/>
        </w:rPr>
        <w:t>3GPP TSG-SA5 Meeting #154</w:t>
      </w:r>
      <w:r>
        <w:rPr>
          <w:b/>
          <w:i/>
          <w:sz w:val="24"/>
        </w:rPr>
        <w:t xml:space="preserve"> </w:t>
      </w:r>
      <w:r>
        <w:rPr>
          <w:b/>
          <w:i/>
          <w:sz w:val="28"/>
        </w:rPr>
        <w:tab/>
        <w:t>S5-24</w:t>
      </w:r>
      <w:r w:rsidR="00C51DDF">
        <w:rPr>
          <w:b/>
          <w:i/>
          <w:sz w:val="28"/>
        </w:rPr>
        <w:t>1163</w:t>
      </w:r>
    </w:p>
    <w:p w:rsidR="00530524" w:rsidRDefault="00690C11">
      <w:pPr>
        <w:pStyle w:val="aff8"/>
        <w:rPr>
          <w:sz w:val="22"/>
          <w:szCs w:val="22"/>
        </w:rPr>
      </w:pPr>
      <w:r>
        <w:rPr>
          <w:rFonts w:cs="Arial"/>
          <w:sz w:val="24"/>
          <w:szCs w:val="24"/>
          <w:lang w:val="en-US" w:eastAsia="zh-CN"/>
        </w:rPr>
        <w:t>Changsha, China, 15 - 19 April 2024</w:t>
      </w:r>
    </w:p>
    <w:p w:rsidR="00530524" w:rsidRDefault="00530524">
      <w:pPr>
        <w:keepNext/>
        <w:pBdr>
          <w:bottom w:val="single" w:sz="4" w:space="1" w:color="auto"/>
        </w:pBdr>
        <w:tabs>
          <w:tab w:val="right" w:pos="9639"/>
        </w:tabs>
        <w:outlineLvl w:val="0"/>
        <w:rPr>
          <w:rFonts w:ascii="Arial" w:hAnsi="Arial" w:cs="Arial"/>
          <w:b/>
          <w:bCs/>
          <w:sz w:val="24"/>
        </w:rPr>
      </w:pPr>
    </w:p>
    <w:p w:rsidR="00530524" w:rsidRDefault="00690C1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cs="Arial" w:hint="eastAsia"/>
          <w:b/>
          <w:bCs/>
          <w:sz w:val="24"/>
        </w:rPr>
        <w:t xml:space="preserve">CMCC, </w:t>
      </w:r>
      <w:r>
        <w:rPr>
          <w:rFonts w:ascii="Arial" w:hAnsi="Arial" w:cs="Arial"/>
          <w:b/>
          <w:bCs/>
          <w:sz w:val="24"/>
        </w:rPr>
        <w:t>China Unicom</w:t>
      </w:r>
      <w:r>
        <w:rPr>
          <w:rFonts w:ascii="Arial" w:hAnsi="Arial" w:cs="Arial"/>
          <w:b/>
          <w:bCs/>
          <w:sz w:val="24"/>
          <w:lang w:val="en-US"/>
        </w:rPr>
        <w:t>, Huawei, ZTE, CATT, Ericsson</w:t>
      </w:r>
      <w:r w:rsidR="000F7436">
        <w:rPr>
          <w:rFonts w:ascii="Arial" w:hAnsi="Arial" w:cs="Arial"/>
          <w:b/>
          <w:bCs/>
          <w:sz w:val="24"/>
          <w:lang w:val="en-US"/>
        </w:rPr>
        <w:t xml:space="preserve">, </w:t>
      </w:r>
      <w:r w:rsidR="000F7436" w:rsidRPr="000F7436">
        <w:rPr>
          <w:rFonts w:ascii="Arial" w:hAnsi="Arial" w:cs="Arial"/>
          <w:b/>
          <w:bCs/>
          <w:sz w:val="24"/>
          <w:lang w:val="en-US"/>
        </w:rPr>
        <w:t>AT&amp;T</w:t>
      </w:r>
    </w:p>
    <w:p w:rsidR="00530524" w:rsidRDefault="00690C11">
      <w:pPr>
        <w:keepNext/>
        <w:tabs>
          <w:tab w:val="left" w:pos="2127"/>
          <w:tab w:val="left" w:pos="3000"/>
        </w:tabs>
        <w:spacing w:after="0"/>
        <w:ind w:left="2126" w:hanging="2126"/>
        <w:outlineLvl w:val="0"/>
        <w:rPr>
          <w:rFonts w:ascii="Arial" w:hAnsi="Arial"/>
          <w:b/>
        </w:rPr>
      </w:pPr>
      <w:r>
        <w:rPr>
          <w:rFonts w:ascii="Arial" w:hAnsi="Arial" w:cs="Arial"/>
          <w:b/>
        </w:rPr>
        <w:t>Title:</w:t>
      </w:r>
      <w:r>
        <w:rPr>
          <w:rFonts w:ascii="Arial" w:hAnsi="Arial" w:cs="Arial"/>
          <w:b/>
        </w:rPr>
        <w:tab/>
        <w:t xml:space="preserve">Discussion on adding the </w:t>
      </w:r>
      <w:r w:rsidR="00544642">
        <w:rPr>
          <w:rFonts w:ascii="Arial" w:hAnsi="Arial" w:cs="Arial"/>
          <w:b/>
        </w:rPr>
        <w:t>measurement</w:t>
      </w:r>
      <w:r>
        <w:rPr>
          <w:rFonts w:ascii="Arial" w:hAnsi="Arial" w:cs="Arial"/>
          <w:b/>
          <w:bCs/>
        </w:rPr>
        <w:t xml:space="preserve"> </w:t>
      </w:r>
      <w:r>
        <w:rPr>
          <w:rFonts w:ascii="Arial" w:hAnsi="Arial" w:cs="Arial"/>
          <w:b/>
          <w:bCs/>
          <w:lang w:eastAsia="zh-CN"/>
        </w:rPr>
        <w:t>“</w:t>
      </w:r>
      <w:r>
        <w:rPr>
          <w:rFonts w:ascii="Arial" w:hAnsi="Arial" w:cs="Arial"/>
          <w:b/>
          <w:bCs/>
        </w:rPr>
        <w:t>PDCCH CCE Usage”</w:t>
      </w:r>
    </w:p>
    <w:p w:rsidR="00530524" w:rsidRDefault="00690C1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rsidR="00530524" w:rsidRDefault="00690C11">
      <w:pPr>
        <w:keepNext/>
        <w:pBdr>
          <w:bottom w:val="single" w:sz="4" w:space="1" w:color="auto"/>
        </w:pBdr>
        <w:tabs>
          <w:tab w:val="left" w:pos="2127"/>
        </w:tabs>
        <w:spacing w:after="0"/>
        <w:ind w:left="2126" w:hanging="2126"/>
        <w:rPr>
          <w:rFonts w:ascii="Arial" w:hAnsi="Arial"/>
          <w:b/>
          <w:lang w:eastAsia="zh-CN"/>
        </w:rPr>
      </w:pPr>
      <w:r w:rsidRPr="00420C09">
        <w:rPr>
          <w:rFonts w:ascii="Arial" w:hAnsi="Arial"/>
          <w:b/>
        </w:rPr>
        <w:t>Agenda Item:</w:t>
      </w:r>
      <w:r w:rsidRPr="00420C09">
        <w:rPr>
          <w:rFonts w:ascii="Arial" w:hAnsi="Arial"/>
          <w:b/>
        </w:rPr>
        <w:tab/>
      </w:r>
      <w:r w:rsidR="00CC76A2" w:rsidRPr="00420C09">
        <w:rPr>
          <w:rFonts w:ascii="Arial" w:hAnsi="Arial"/>
          <w:b/>
        </w:rPr>
        <w:t>6.4.</w:t>
      </w:r>
      <w:r w:rsidR="00D603ED" w:rsidRPr="00420C09">
        <w:rPr>
          <w:rFonts w:ascii="Arial" w:hAnsi="Arial"/>
          <w:b/>
        </w:rPr>
        <w:t>25</w:t>
      </w:r>
    </w:p>
    <w:p w:rsidR="00530524" w:rsidRDefault="00690C11">
      <w:pPr>
        <w:pStyle w:val="1"/>
      </w:pPr>
      <w:r>
        <w:t>1</w:t>
      </w:r>
      <w:r>
        <w:tab/>
        <w:t>Decision/action requested</w:t>
      </w:r>
    </w:p>
    <w:p w:rsidR="00530524" w:rsidRDefault="00690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endorse on the proposal.</w:t>
      </w:r>
    </w:p>
    <w:p w:rsidR="00530524" w:rsidRDefault="00690C11">
      <w:pPr>
        <w:pStyle w:val="1"/>
      </w:pPr>
      <w:r>
        <w:t>2</w:t>
      </w:r>
      <w:r>
        <w:tab/>
        <w:t>References</w:t>
      </w:r>
    </w:p>
    <w:p w:rsidR="00530524" w:rsidRDefault="00690C11">
      <w:pPr>
        <w:pStyle w:val="Reference"/>
        <w:rPr>
          <w:color w:val="000000"/>
          <w:lang w:eastAsia="zh-CN"/>
        </w:rPr>
      </w:pPr>
      <w:r>
        <w:rPr>
          <w:color w:val="000000"/>
          <w:lang w:eastAsia="zh-CN"/>
        </w:rPr>
        <w:t>[</w:t>
      </w:r>
      <w:r>
        <w:rPr>
          <w:rFonts w:hint="eastAsia"/>
          <w:color w:val="000000"/>
          <w:lang w:eastAsia="zh-CN"/>
        </w:rPr>
        <w:t>1</w:t>
      </w:r>
      <w:r>
        <w:rPr>
          <w:color w:val="000000"/>
          <w:lang w:eastAsia="zh-CN"/>
        </w:rPr>
        <w:t>]</w:t>
      </w:r>
      <w:r>
        <w:rPr>
          <w:color w:val="000000"/>
          <w:lang w:eastAsia="zh-CN"/>
        </w:rPr>
        <w:tab/>
        <w:t>3GPP TS 38.314 “NR; Layer 2 measurements”</w:t>
      </w:r>
    </w:p>
    <w:p w:rsidR="00530524" w:rsidRDefault="00690C11">
      <w:pPr>
        <w:pStyle w:val="Reference"/>
        <w:rPr>
          <w:color w:val="000000"/>
          <w:lang w:eastAsia="zh-CN"/>
        </w:rPr>
      </w:pPr>
      <w:r>
        <w:rPr>
          <w:color w:val="000000"/>
        </w:rPr>
        <w:t>[</w:t>
      </w:r>
      <w:r>
        <w:rPr>
          <w:rFonts w:hint="eastAsia"/>
          <w:color w:val="000000"/>
          <w:lang w:eastAsia="zh-CN"/>
        </w:rPr>
        <w:t>2</w:t>
      </w:r>
      <w:r>
        <w:rPr>
          <w:color w:val="000000"/>
        </w:rPr>
        <w:t>]</w:t>
      </w:r>
      <w:r>
        <w:rPr>
          <w:color w:val="000000"/>
        </w:rPr>
        <w:tab/>
      </w:r>
      <w:r>
        <w:rPr>
          <w:color w:val="000000"/>
          <w:lang w:eastAsia="zh-CN"/>
        </w:rPr>
        <w:t>3GPP TS 28.552 “Management and orchestration; 5G performance measurements”</w:t>
      </w:r>
    </w:p>
    <w:p w:rsidR="00530524" w:rsidRDefault="00690C11">
      <w:pPr>
        <w:pStyle w:val="Reference"/>
        <w:rPr>
          <w:color w:val="000000"/>
        </w:rPr>
      </w:pPr>
      <w:r>
        <w:rPr>
          <w:rFonts w:hint="eastAsia"/>
          <w:color w:val="000000"/>
          <w:lang w:eastAsia="zh-CN"/>
        </w:rPr>
        <w:t>[</w:t>
      </w:r>
      <w:r>
        <w:rPr>
          <w:color w:val="000000"/>
          <w:lang w:eastAsia="zh-CN"/>
        </w:rPr>
        <w:t xml:space="preserve">3]             R2-2401941 </w:t>
      </w:r>
      <w:r>
        <w:rPr>
          <w:lang w:val="en-US" w:eastAsia="zh-CN"/>
        </w:rPr>
        <w:t xml:space="preserve">“Introduction of PDCCH CCE Usage for </w:t>
      </w:r>
      <w:proofErr w:type="spellStart"/>
      <w:r>
        <w:rPr>
          <w:lang w:val="en-US" w:eastAsia="zh-CN"/>
        </w:rPr>
        <w:t>gNB</w:t>
      </w:r>
      <w:proofErr w:type="spellEnd"/>
      <w:r>
        <w:rPr>
          <w:lang w:val="en-US" w:eastAsia="zh-CN"/>
        </w:rPr>
        <w:t xml:space="preserve"> Layer 2 measurement [L2M_PDCCH_Usage]”</w:t>
      </w:r>
    </w:p>
    <w:p w:rsidR="00530524" w:rsidRDefault="00690C11">
      <w:pPr>
        <w:pStyle w:val="1"/>
      </w:pPr>
      <w:r>
        <w:t>3</w:t>
      </w:r>
      <w:r>
        <w:tab/>
        <w:t>Rationale</w:t>
      </w:r>
    </w:p>
    <w:p w:rsidR="00530524" w:rsidRDefault="00690C11">
      <w:pPr>
        <w:pStyle w:val="Reference"/>
        <w:rPr>
          <w:rFonts w:ascii="Arial" w:hAnsi="Arial" w:cs="Arial"/>
          <w:sz w:val="24"/>
        </w:rPr>
      </w:pPr>
      <w:r>
        <w:rPr>
          <w:rFonts w:ascii="Arial" w:hAnsi="Arial" w:cs="Arial"/>
          <w:sz w:val="24"/>
        </w:rPr>
        <w:t>3.1</w:t>
      </w:r>
      <w:r>
        <w:rPr>
          <w:rFonts w:ascii="Arial" w:hAnsi="Arial" w:cs="Arial"/>
          <w:sz w:val="24"/>
        </w:rPr>
        <w:tab/>
      </w:r>
      <w:r>
        <w:rPr>
          <w:rFonts w:ascii="Arial" w:hAnsi="Arial" w:cs="Arial"/>
          <w:sz w:val="24"/>
        </w:rPr>
        <w:tab/>
      </w:r>
      <w:r>
        <w:rPr>
          <w:rFonts w:ascii="Arial" w:hAnsi="Arial" w:cs="Arial"/>
          <w:sz w:val="24"/>
        </w:rPr>
        <w:tab/>
        <w:t>Background</w:t>
      </w:r>
    </w:p>
    <w:p w:rsidR="00530524" w:rsidRDefault="00690C11">
      <w:pPr>
        <w:rPr>
          <w:lang w:eastAsia="zh-CN"/>
        </w:rPr>
      </w:pPr>
      <w:r>
        <w:rPr>
          <w:lang w:val="en-US" w:eastAsia="zh-CN"/>
        </w:rPr>
        <w:t>I</w:t>
      </w:r>
      <w:r>
        <w:rPr>
          <w:lang w:eastAsia="zh-CN"/>
        </w:rPr>
        <w:t xml:space="preserve">n real-life deployment, it is observed that the number of users is large while PDSCH/PUSCH PRB </w:t>
      </w:r>
      <w:proofErr w:type="gramStart"/>
      <w:r>
        <w:rPr>
          <w:lang w:eastAsia="zh-CN"/>
        </w:rPr>
        <w:t>usage[</w:t>
      </w:r>
      <w:proofErr w:type="gramEnd"/>
      <w:r>
        <w:rPr>
          <w:lang w:eastAsia="zh-CN"/>
        </w:rPr>
        <w:t xml:space="preserve">1][2] is </w:t>
      </w:r>
      <w:r>
        <w:rPr>
          <w:rFonts w:hint="eastAsia"/>
          <w:lang w:val="en-US" w:eastAsia="zh-CN"/>
        </w:rPr>
        <w:t>relatively low</w:t>
      </w:r>
      <w:r>
        <w:rPr>
          <w:lang w:val="en-US" w:eastAsia="zh-CN"/>
        </w:rPr>
        <w:t xml:space="preserve">. The </w:t>
      </w:r>
      <w:r>
        <w:rPr>
          <w:lang w:eastAsia="zh-CN"/>
        </w:rPr>
        <w:t xml:space="preserve">user experience </w:t>
      </w:r>
      <w:r>
        <w:rPr>
          <w:lang w:val="en-US" w:eastAsia="zh-CN"/>
        </w:rPr>
        <w:t>is bad due to limited PDCCH resources</w:t>
      </w:r>
      <w:r>
        <w:rPr>
          <w:lang w:eastAsia="zh-CN"/>
        </w:rPr>
        <w:t>.</w:t>
      </w:r>
      <w:r>
        <w:rPr>
          <w:rFonts w:hint="eastAsia"/>
          <w:lang w:val="en-US" w:eastAsia="zh-CN"/>
        </w:rPr>
        <w:t xml:space="preserve"> </w:t>
      </w:r>
      <w:r>
        <w:rPr>
          <w:lang w:eastAsia="zh-CN"/>
        </w:rPr>
        <w:t>Under the circumstance in which the PDCCH is the bottleneck constraint channel, i.e. the usage of PDCCH is high but the PRB usage is</w:t>
      </w:r>
      <w:r>
        <w:rPr>
          <w:rFonts w:hint="eastAsia"/>
          <w:lang w:val="en-US" w:eastAsia="zh-CN"/>
        </w:rPr>
        <w:t xml:space="preserve"> relatively low, </w:t>
      </w:r>
      <w:r>
        <w:rPr>
          <w:lang w:eastAsia="zh-CN"/>
        </w:rPr>
        <w:t xml:space="preserve">the performance of the whole cell is affected. </w:t>
      </w:r>
      <w:r>
        <w:rPr>
          <w:lang w:val="en-US" w:eastAsia="zh-CN"/>
        </w:rPr>
        <w:t>However</w:t>
      </w:r>
      <w:r>
        <w:rPr>
          <w:lang w:eastAsia="zh-CN"/>
        </w:rPr>
        <w:t>, operators have no metric to evaluate and detect this situation based on TS 28.552</w:t>
      </w:r>
      <w:r>
        <w:rPr>
          <w:lang w:val="en-US" w:eastAsia="zh-CN"/>
        </w:rPr>
        <w:t>.</w:t>
      </w:r>
      <w:r>
        <w:t xml:space="preserve"> </w:t>
      </w:r>
      <w:r>
        <w:rPr>
          <w:lang w:val="en-US" w:eastAsia="zh-CN"/>
        </w:rPr>
        <w:t>As shown in Figure1 a) and b), when the number of UEs in the cell increases, the average UL/DL UE throughput gets deteriorated with a relatively low PRB usage. (The measurements, including mean number of RRC connections, average UL/DL UE throughput, and UL/DL total PRB usage, have been specified in TS 28.552[2].).</w:t>
      </w:r>
    </w:p>
    <w:p w:rsidR="00530524" w:rsidRDefault="00690C11">
      <w:pPr>
        <w:numPr>
          <w:ilvl w:val="0"/>
          <w:numId w:val="4"/>
        </w:numPr>
        <w:rPr>
          <w:lang w:eastAsia="zh-CN"/>
        </w:rPr>
      </w:pPr>
      <w:r>
        <w:rPr>
          <w:noProof/>
          <w:lang w:val="en-US" w:eastAsia="zh-CN"/>
        </w:rPr>
        <w:drawing>
          <wp:inline distT="0" distB="0" distL="0" distR="0">
            <wp:extent cx="2621280" cy="1597025"/>
            <wp:effectExtent l="0" t="0" r="762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658895" cy="1620214"/>
                    </a:xfrm>
                    <a:prstGeom prst="rect">
                      <a:avLst/>
                    </a:prstGeom>
                    <a:noFill/>
                  </pic:spPr>
                </pic:pic>
              </a:graphicData>
            </a:graphic>
          </wp:inline>
        </w:drawing>
      </w:r>
      <w:r>
        <w:rPr>
          <w:rFonts w:hint="eastAsia"/>
          <w:lang w:eastAsia="zh-CN"/>
        </w:rPr>
        <w:t xml:space="preserve"> </w:t>
      </w:r>
      <w:r>
        <w:rPr>
          <w:lang w:eastAsia="zh-CN"/>
        </w:rPr>
        <w:t xml:space="preserve">    b)</w:t>
      </w:r>
      <w:r>
        <w:rPr>
          <w:rFonts w:hint="eastAsia"/>
          <w:lang w:eastAsia="zh-CN"/>
        </w:rPr>
        <w:t xml:space="preserve"> </w:t>
      </w:r>
      <w:r>
        <w:rPr>
          <w:noProof/>
          <w:lang w:val="en-US" w:eastAsia="zh-CN"/>
        </w:rPr>
        <w:drawing>
          <wp:inline distT="0" distB="0" distL="0" distR="0">
            <wp:extent cx="2605405" cy="1590675"/>
            <wp:effectExtent l="0" t="0" r="444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628060" cy="1604751"/>
                    </a:xfrm>
                    <a:prstGeom prst="rect">
                      <a:avLst/>
                    </a:prstGeom>
                    <a:noFill/>
                  </pic:spPr>
                </pic:pic>
              </a:graphicData>
            </a:graphic>
          </wp:inline>
        </w:drawing>
      </w:r>
    </w:p>
    <w:p w:rsidR="00530524" w:rsidRDefault="00690C11">
      <w:pPr>
        <w:jc w:val="center"/>
        <w:rPr>
          <w:lang w:eastAsia="zh-CN"/>
        </w:rPr>
      </w:pPr>
      <w:r>
        <w:rPr>
          <w:lang w:eastAsia="zh-CN"/>
        </w:rPr>
        <w:t xml:space="preserve">Figure 1. An example of a cell with </w:t>
      </w:r>
      <w:r>
        <w:rPr>
          <w:rFonts w:hint="eastAsia"/>
          <w:lang w:eastAsia="zh-CN"/>
        </w:rPr>
        <w:t>relatively low</w:t>
      </w:r>
      <w:r>
        <w:rPr>
          <w:lang w:eastAsia="zh-CN"/>
        </w:rPr>
        <w:t xml:space="preserve"> PRB Usage </w:t>
      </w:r>
      <w:r>
        <w:rPr>
          <w:rFonts w:hint="eastAsia"/>
          <w:lang w:eastAsia="zh-CN"/>
        </w:rPr>
        <w:t>but</w:t>
      </w:r>
      <w:r>
        <w:rPr>
          <w:lang w:eastAsia="zh-CN"/>
        </w:rPr>
        <w:t xml:space="preserve"> </w:t>
      </w:r>
      <w:r>
        <w:rPr>
          <w:rFonts w:hint="eastAsia"/>
          <w:lang w:eastAsia="zh-CN"/>
        </w:rPr>
        <w:t>bad</w:t>
      </w:r>
      <w:r>
        <w:rPr>
          <w:lang w:eastAsia="zh-CN"/>
        </w:rPr>
        <w:t xml:space="preserve"> UE </w:t>
      </w:r>
      <w:r>
        <w:rPr>
          <w:rFonts w:hint="eastAsia"/>
          <w:lang w:eastAsia="zh-CN"/>
        </w:rPr>
        <w:t>Experience</w:t>
      </w:r>
    </w:p>
    <w:p w:rsidR="00530524" w:rsidRDefault="008626B0">
      <w:pPr>
        <w:spacing w:line="360" w:lineRule="auto"/>
        <w:rPr>
          <w:lang w:val="en-US" w:eastAsia="zh-CN"/>
        </w:rPr>
      </w:pPr>
      <w:r w:rsidRPr="008626B0">
        <w:rPr>
          <w:lang w:val="en-US" w:eastAsia="zh-CN"/>
        </w:rPr>
        <w:t xml:space="preserve">Besides, the measurement of PDCCH CCE Usage for </w:t>
      </w:r>
      <w:proofErr w:type="spellStart"/>
      <w:r w:rsidRPr="008626B0">
        <w:rPr>
          <w:lang w:val="en-US" w:eastAsia="zh-CN"/>
        </w:rPr>
        <w:t>gNB</w:t>
      </w:r>
      <w:proofErr w:type="spellEnd"/>
      <w:r w:rsidRPr="008626B0">
        <w:rPr>
          <w:lang w:val="en-US" w:eastAsia="zh-CN"/>
        </w:rPr>
        <w:t xml:space="preserve"> Layer 2 has been proposed and adopted on TSG-RAN WG2 Meeting #125, which is defined in TS 38.3</w:t>
      </w:r>
      <w:bookmarkStart w:id="0" w:name="_GoBack"/>
      <w:bookmarkEnd w:id="0"/>
      <w:r w:rsidRPr="008626B0">
        <w:rPr>
          <w:lang w:val="en-US" w:eastAsia="zh-CN"/>
        </w:rPr>
        <w:t>14[3] specifically. In alignment with the modification in RAN2, this new measurement should be added to SA5.</w:t>
      </w:r>
    </w:p>
    <w:p w:rsidR="00530524" w:rsidRDefault="00690C11">
      <w:pPr>
        <w:spacing w:line="360" w:lineRule="auto"/>
        <w:rPr>
          <w:rFonts w:ascii="Arial" w:hAnsi="Arial" w:cs="Arial"/>
          <w:sz w:val="24"/>
          <w:lang w:eastAsia="zh-CN"/>
        </w:rPr>
      </w:pPr>
      <w:r>
        <w:rPr>
          <w:rFonts w:ascii="Arial" w:hAnsi="Arial" w:cs="Arial"/>
          <w:sz w:val="24"/>
        </w:rPr>
        <w:t>3.2</w:t>
      </w:r>
      <w:r>
        <w:rPr>
          <w:rFonts w:ascii="Arial" w:hAnsi="Arial" w:cs="Arial"/>
          <w:sz w:val="24"/>
        </w:rPr>
        <w:tab/>
      </w:r>
      <w:r>
        <w:rPr>
          <w:rFonts w:ascii="Arial" w:hAnsi="Arial" w:cs="Arial"/>
          <w:sz w:val="24"/>
        </w:rPr>
        <w:tab/>
      </w:r>
      <w:r>
        <w:rPr>
          <w:rFonts w:ascii="Arial" w:hAnsi="Arial" w:cs="Arial"/>
          <w:sz w:val="24"/>
        </w:rPr>
        <w:tab/>
      </w:r>
      <w:r>
        <w:rPr>
          <w:rFonts w:ascii="Arial" w:hAnsi="Arial" w:cs="Arial" w:hint="eastAsia"/>
          <w:sz w:val="24"/>
          <w:lang w:eastAsia="zh-CN"/>
        </w:rPr>
        <w:t>Discussion</w:t>
      </w:r>
      <w:r>
        <w:rPr>
          <w:rFonts w:ascii="Arial" w:hAnsi="Arial" w:cs="Arial"/>
          <w:sz w:val="24"/>
          <w:lang w:eastAsia="zh-CN"/>
        </w:rPr>
        <w:t xml:space="preserve"> on adding the </w:t>
      </w:r>
      <w:r w:rsidR="00544642">
        <w:rPr>
          <w:rFonts w:ascii="Arial" w:hAnsi="Arial" w:cs="Arial"/>
          <w:sz w:val="24"/>
          <w:lang w:eastAsia="zh-CN"/>
        </w:rPr>
        <w:t>measurement</w:t>
      </w:r>
      <w:r>
        <w:rPr>
          <w:rFonts w:ascii="Arial" w:hAnsi="Arial" w:cs="Arial"/>
          <w:sz w:val="24"/>
          <w:lang w:eastAsia="zh-CN"/>
        </w:rPr>
        <w:t xml:space="preserve"> “PDCCH CCE Usage”</w:t>
      </w:r>
    </w:p>
    <w:p w:rsidR="00530524" w:rsidRDefault="00690C11">
      <w:pPr>
        <w:spacing w:line="360" w:lineRule="auto"/>
        <w:rPr>
          <w:lang w:val="en-US" w:eastAsia="zh-CN"/>
        </w:rPr>
      </w:pPr>
      <w:r>
        <w:rPr>
          <w:rFonts w:hint="eastAsia"/>
          <w:lang w:val="en-US" w:eastAsia="zh-CN"/>
        </w:rPr>
        <w:lastRenderedPageBreak/>
        <w:t>C</w:t>
      </w:r>
      <w:r>
        <w:rPr>
          <w:lang w:val="en-US" w:eastAsia="zh-CN"/>
        </w:rPr>
        <w:t>urrently, the following measurements for PRB Usage for MIMO have been defined in TS 28.552 v18.5.0[2], which are applicable for PDSCH and PUSCH only:</w:t>
      </w:r>
    </w:p>
    <w:p w:rsidR="00530524" w:rsidRDefault="00690C11">
      <w:pPr>
        <w:spacing w:line="360" w:lineRule="auto"/>
        <w:rPr>
          <w:lang w:val="en-US" w:eastAsia="zh-CN"/>
        </w:rPr>
      </w:pPr>
      <w:proofErr w:type="gramStart"/>
      <w:r>
        <w:rPr>
          <w:lang w:val="en-US" w:eastAsia="zh-CN"/>
        </w:rPr>
        <w:t>5.1.1.2.11  PDSCH</w:t>
      </w:r>
      <w:proofErr w:type="gramEnd"/>
      <w:r>
        <w:rPr>
          <w:lang w:val="en-US" w:eastAsia="zh-CN"/>
        </w:rPr>
        <w:t xml:space="preserve"> PRB Usage per cell for MIMO </w:t>
      </w:r>
    </w:p>
    <w:p w:rsidR="00530524" w:rsidRDefault="00690C11">
      <w:pPr>
        <w:spacing w:line="360" w:lineRule="auto"/>
        <w:rPr>
          <w:lang w:val="en-US" w:eastAsia="zh-CN"/>
        </w:rPr>
      </w:pPr>
      <w:proofErr w:type="gramStart"/>
      <w:r>
        <w:rPr>
          <w:lang w:val="en-US" w:eastAsia="zh-CN"/>
        </w:rPr>
        <w:t xml:space="preserve">5.1.1.2.12  </w:t>
      </w:r>
      <w:r>
        <w:t>PUSCH</w:t>
      </w:r>
      <w:proofErr w:type="gramEnd"/>
      <w:r>
        <w:t xml:space="preserve"> PRB Usage per cell for MIMO</w:t>
      </w:r>
      <w:r>
        <w:rPr>
          <w:lang w:val="en-US" w:eastAsia="zh-CN"/>
        </w:rPr>
        <w:t xml:space="preserve"> </w:t>
      </w:r>
    </w:p>
    <w:p w:rsidR="00530524" w:rsidRDefault="00690C11">
      <w:pPr>
        <w:spacing w:line="360" w:lineRule="auto"/>
        <w:rPr>
          <w:lang w:val="en-US" w:eastAsia="zh-CN"/>
        </w:rPr>
      </w:pPr>
      <w:proofErr w:type="gramStart"/>
      <w:r>
        <w:rPr>
          <w:lang w:val="en-US" w:eastAsia="zh-CN"/>
        </w:rPr>
        <w:t xml:space="preserve">5.1.1.2.13  </w:t>
      </w:r>
      <w:r>
        <w:rPr>
          <w:color w:val="000000"/>
          <w:lang w:val="en-US" w:eastAsia="zh-CN"/>
        </w:rPr>
        <w:t>SDM</w:t>
      </w:r>
      <w:proofErr w:type="gramEnd"/>
      <w:r>
        <w:rPr>
          <w:color w:val="000000"/>
          <w:lang w:val="en-US" w:eastAsia="zh-CN"/>
        </w:rPr>
        <w:t xml:space="preserve"> </w:t>
      </w:r>
      <w:r>
        <w:rPr>
          <w:color w:val="000000"/>
        </w:rPr>
        <w:t>PDSCH PRB Usage</w:t>
      </w:r>
    </w:p>
    <w:p w:rsidR="00530524" w:rsidRDefault="00690C11">
      <w:pPr>
        <w:spacing w:line="360" w:lineRule="auto"/>
        <w:rPr>
          <w:lang w:val="en-US" w:eastAsia="zh-CN"/>
        </w:rPr>
      </w:pPr>
      <w:bookmarkStart w:id="1" w:name="_Toc155701344"/>
      <w:r>
        <w:rPr>
          <w:color w:val="000000"/>
        </w:rPr>
        <w:t>5.1.</w:t>
      </w:r>
      <w:r>
        <w:rPr>
          <w:color w:val="000000"/>
          <w:lang w:eastAsia="zh-CN"/>
        </w:rPr>
        <w:t>1</w:t>
      </w:r>
      <w:r>
        <w:rPr>
          <w:color w:val="000000"/>
        </w:rPr>
        <w:t>.</w:t>
      </w:r>
      <w:r>
        <w:rPr>
          <w:color w:val="000000"/>
          <w:lang w:eastAsia="zh-CN"/>
        </w:rPr>
        <w:t>2.14</w:t>
      </w:r>
      <w:r>
        <w:rPr>
          <w:color w:val="000000"/>
        </w:rPr>
        <w:tab/>
        <w:t xml:space="preserve"> </w:t>
      </w:r>
      <w:r>
        <w:rPr>
          <w:color w:val="000000"/>
          <w:lang w:val="en-US" w:eastAsia="zh-CN"/>
        </w:rPr>
        <w:t xml:space="preserve">SDM </w:t>
      </w:r>
      <w:r>
        <w:rPr>
          <w:color w:val="000000"/>
        </w:rPr>
        <w:t>P</w:t>
      </w:r>
      <w:r>
        <w:rPr>
          <w:color w:val="000000"/>
          <w:lang w:val="en-US" w:eastAsia="zh-CN"/>
        </w:rPr>
        <w:t>U</w:t>
      </w:r>
      <w:r>
        <w:rPr>
          <w:color w:val="000000"/>
        </w:rPr>
        <w:t>SCH PRB Usage</w:t>
      </w:r>
      <w:bookmarkEnd w:id="1"/>
      <w:r>
        <w:rPr>
          <w:lang w:val="en-US" w:eastAsia="zh-CN"/>
        </w:rPr>
        <w:t xml:space="preserve"> </w:t>
      </w:r>
    </w:p>
    <w:p w:rsidR="00530524" w:rsidRDefault="00690C11">
      <w:pPr>
        <w:spacing w:line="360" w:lineRule="auto"/>
        <w:rPr>
          <w:b/>
          <w:lang w:val="en-US" w:eastAsia="zh-CN"/>
        </w:rPr>
      </w:pPr>
      <w:r>
        <w:rPr>
          <w:rFonts w:hint="eastAsia"/>
          <w:b/>
          <w:lang w:val="en-US" w:eastAsia="zh-CN"/>
        </w:rPr>
        <w:t>O</w:t>
      </w:r>
      <w:r>
        <w:rPr>
          <w:b/>
          <w:lang w:val="en-US" w:eastAsia="zh-CN"/>
        </w:rPr>
        <w:t xml:space="preserve">bservation 1: The current defined measurements for PRB Usage for MIMO are only about PDSCH/PUSCH PRB Usage. However, there are no measurements defined in SA5 to reflect the usage of resources of PDCCH. </w:t>
      </w:r>
    </w:p>
    <w:p w:rsidR="00530524" w:rsidRDefault="00690C11">
      <w:pPr>
        <w:spacing w:line="360" w:lineRule="auto"/>
        <w:rPr>
          <w:lang w:val="en-US" w:eastAsia="zh-CN"/>
        </w:rPr>
      </w:pPr>
      <w:r>
        <w:rPr>
          <w:lang w:val="en-US" w:eastAsia="zh-CN"/>
        </w:rPr>
        <w:t xml:space="preserve">There are mainly following 3 motivations for adding the </w:t>
      </w:r>
      <w:r w:rsidR="00544642">
        <w:rPr>
          <w:lang w:val="en-US" w:eastAsia="zh-CN"/>
        </w:rPr>
        <w:t>measurement</w:t>
      </w:r>
      <w:r>
        <w:rPr>
          <w:lang w:val="en-US" w:eastAsia="zh-CN"/>
        </w:rPr>
        <w:t xml:space="preserve"> “PDCCH CCE Usage” in TS 28.552:</w:t>
      </w:r>
    </w:p>
    <w:p w:rsidR="00530524" w:rsidRDefault="00690C11">
      <w:pPr>
        <w:rPr>
          <w:u w:val="single"/>
          <w:lang w:val="en-US" w:eastAsia="zh-CN"/>
        </w:rPr>
      </w:pPr>
      <w:r>
        <w:rPr>
          <w:u w:val="single"/>
          <w:lang w:val="en-US" w:eastAsia="zh-CN"/>
        </w:rPr>
        <w:t xml:space="preserve">Motivation 1: OAM performance observability </w:t>
      </w:r>
    </w:p>
    <w:p w:rsidR="00530524" w:rsidRDefault="00690C11">
      <w:pPr>
        <w:spacing w:line="360" w:lineRule="auto"/>
        <w:rPr>
          <w:lang w:val="en-US" w:eastAsia="zh-CN"/>
        </w:rPr>
      </w:pPr>
      <w:r>
        <w:rPr>
          <w:lang w:val="en-US" w:eastAsia="zh-CN"/>
        </w:rPr>
        <w:t>As shown above, it is necessary to introduce the PDCCH usage metric which is accessible for OAM, and operators can perform network maintenance to improve user experience and cell performance when the PDCCH resources are</w:t>
      </w:r>
      <w:r>
        <w:rPr>
          <w:lang w:eastAsia="zh-CN"/>
        </w:rPr>
        <w:t xml:space="preserve"> constraints</w:t>
      </w:r>
      <w:r>
        <w:rPr>
          <w:lang w:val="en-US" w:eastAsia="zh-CN"/>
        </w:rPr>
        <w:t>.</w:t>
      </w:r>
    </w:p>
    <w:p w:rsidR="00530524" w:rsidRDefault="00690C11">
      <w:pPr>
        <w:rPr>
          <w:u w:val="single"/>
          <w:lang w:val="en-US" w:eastAsia="zh-CN"/>
        </w:rPr>
      </w:pPr>
      <w:r>
        <w:rPr>
          <w:u w:val="single"/>
          <w:lang w:val="en-US" w:eastAsia="zh-CN"/>
        </w:rPr>
        <w:t>Motivation 2: inter-cell load balancing</w:t>
      </w:r>
    </w:p>
    <w:p w:rsidR="00530524" w:rsidRDefault="00690C11">
      <w:pPr>
        <w:spacing w:line="360" w:lineRule="auto"/>
        <w:rPr>
          <w:lang w:val="en-US" w:eastAsia="zh-CN"/>
        </w:rPr>
      </w:pPr>
      <w:r>
        <w:rPr>
          <w:lang w:val="en-US" w:eastAsia="zh-CN"/>
        </w:rPr>
        <w:t xml:space="preserve">The PDCCH CCE usage can also be utilized as the essential metric for network to perform load balancing appropriately. For example, if one cell has high PDCCH usage (as shown in Figure 1a) but the </w:t>
      </w:r>
      <w:proofErr w:type="spellStart"/>
      <w:r>
        <w:rPr>
          <w:lang w:val="en-US" w:eastAsia="zh-CN"/>
        </w:rPr>
        <w:t>neighbour</w:t>
      </w:r>
      <w:proofErr w:type="spellEnd"/>
      <w:r>
        <w:rPr>
          <w:lang w:val="en-US" w:eastAsia="zh-CN"/>
        </w:rPr>
        <w:t xml:space="preserve"> cells have low PDCCH usage, the network can handover UEs to cells with low load for better performance.</w:t>
      </w:r>
    </w:p>
    <w:p w:rsidR="00530524" w:rsidRDefault="00690C11">
      <w:pPr>
        <w:spacing w:line="360" w:lineRule="auto"/>
        <w:rPr>
          <w:b/>
          <w:lang w:val="en-US" w:eastAsia="zh-CN"/>
        </w:rPr>
      </w:pPr>
      <w:r>
        <w:rPr>
          <w:b/>
          <w:lang w:val="en-US" w:eastAsia="zh-CN"/>
        </w:rPr>
        <w:t>Observation 2: Introducing the usage of PDCCH is essential for OAM performance observability and inter-cell load balancing.</w:t>
      </w:r>
      <w:r>
        <w:rPr>
          <w:rFonts w:hint="eastAsia"/>
          <w:b/>
          <w:lang w:val="en-US" w:eastAsia="zh-CN"/>
        </w:rPr>
        <w:t xml:space="preserve"> </w:t>
      </w:r>
    </w:p>
    <w:p w:rsidR="00530524" w:rsidRDefault="00690C11">
      <w:pPr>
        <w:rPr>
          <w:u w:val="single"/>
          <w:lang w:val="en-US" w:eastAsia="zh-CN"/>
        </w:rPr>
      </w:pPr>
      <w:r>
        <w:rPr>
          <w:u w:val="single"/>
          <w:lang w:val="en-US" w:eastAsia="zh-CN"/>
        </w:rPr>
        <w:t>Motivation 3: to reflect the space division multiplexing and MIMO layers in the metric</w:t>
      </w:r>
    </w:p>
    <w:p w:rsidR="00530524" w:rsidRDefault="00690C11">
      <w:pPr>
        <w:spacing w:line="360" w:lineRule="auto"/>
        <w:rPr>
          <w:lang w:val="en-US" w:eastAsia="zh-CN"/>
        </w:rPr>
      </w:pPr>
      <w:r>
        <w:rPr>
          <w:lang w:val="en-US" w:eastAsia="zh-CN"/>
        </w:rPr>
        <w:t xml:space="preserve">Similar to PDSCH/PUSCH usage metric, multiple MIMO layers of PDCCH can be scheduled to the UE. And several different users can share the same PDCCH CCE at the same time with the deployment of MIMO. If MIMO layer is not </w:t>
      </w:r>
      <w:proofErr w:type="gramStart"/>
      <w:r>
        <w:rPr>
          <w:lang w:val="en-US" w:eastAsia="zh-CN"/>
        </w:rPr>
        <w:t>taken into account</w:t>
      </w:r>
      <w:proofErr w:type="gramEnd"/>
      <w:r>
        <w:rPr>
          <w:lang w:val="en-US" w:eastAsia="zh-CN"/>
        </w:rPr>
        <w:t>, the calculation of the usage of resources of PDCCH is always higher than the reality for Massive MIMO scenario. Therefore, we propose to calculate the usage of resources of PDCCH by the sum of PDCCH CCE allocated for each UE, by taking MIMO layer into consideration. Meanwhile, to unify the measurement, the MIMO layer can be set to 1.00 for scenario of non-MIMO.</w:t>
      </w:r>
    </w:p>
    <w:p w:rsidR="00530524" w:rsidRDefault="00690C11">
      <w:pPr>
        <w:spacing w:line="360" w:lineRule="auto"/>
        <w:rPr>
          <w:b/>
          <w:lang w:val="en-US" w:eastAsia="zh-CN"/>
        </w:rPr>
      </w:pPr>
      <w:r>
        <w:rPr>
          <w:b/>
          <w:lang w:val="en-US" w:eastAsia="zh-CN"/>
        </w:rPr>
        <w:t>Observation 3: The space division multiplexing and MIMO layer need to be taken into consideration to reflect the usage of resources of PDCCH precisely.</w:t>
      </w:r>
    </w:p>
    <w:p w:rsidR="00530524" w:rsidRDefault="00690C11">
      <w:pPr>
        <w:spacing w:line="360" w:lineRule="auto"/>
        <w:rPr>
          <w:rFonts w:ascii="Arial" w:hAnsi="Arial" w:cs="Arial"/>
          <w:sz w:val="24"/>
          <w:lang w:eastAsia="zh-CN"/>
        </w:rPr>
      </w:pPr>
      <w:r>
        <w:rPr>
          <w:rFonts w:ascii="Arial" w:hAnsi="Arial" w:cs="Arial"/>
          <w:sz w:val="24"/>
          <w:lang w:eastAsia="zh-CN"/>
        </w:rPr>
        <w:t>3.3</w:t>
      </w:r>
      <w:r>
        <w:rPr>
          <w:rFonts w:ascii="Arial" w:hAnsi="Arial" w:cs="Arial"/>
          <w:sz w:val="24"/>
          <w:lang w:eastAsia="zh-CN"/>
        </w:rPr>
        <w:tab/>
      </w:r>
      <w:r>
        <w:rPr>
          <w:rFonts w:ascii="Arial" w:hAnsi="Arial" w:cs="Arial"/>
          <w:sz w:val="24"/>
          <w:lang w:eastAsia="zh-CN"/>
        </w:rPr>
        <w:tab/>
      </w:r>
      <w:r>
        <w:rPr>
          <w:rFonts w:ascii="Arial" w:hAnsi="Arial" w:cs="Arial"/>
          <w:sz w:val="24"/>
          <w:lang w:eastAsia="zh-CN"/>
        </w:rPr>
        <w:tab/>
        <w:t>Conclusions</w:t>
      </w:r>
    </w:p>
    <w:p w:rsidR="00530524" w:rsidRDefault="00690C11">
      <w:pPr>
        <w:spacing w:line="360" w:lineRule="auto"/>
        <w:rPr>
          <w:bCs/>
          <w:lang w:eastAsia="zh-CN"/>
        </w:rPr>
      </w:pPr>
      <w:r>
        <w:rPr>
          <w:rFonts w:hint="eastAsia"/>
          <w:bCs/>
          <w:lang w:eastAsia="zh-CN"/>
        </w:rPr>
        <w:t>I</w:t>
      </w:r>
      <w:r>
        <w:rPr>
          <w:bCs/>
          <w:lang w:eastAsia="zh-CN"/>
        </w:rPr>
        <w:t>n this contribution, we discuss the motivation of introducing a new measurement of PDCCH CCE Usage. Here are the observations and proposal:</w:t>
      </w:r>
    </w:p>
    <w:p w:rsidR="00530524" w:rsidRDefault="00690C11">
      <w:pPr>
        <w:spacing w:line="360" w:lineRule="auto"/>
        <w:rPr>
          <w:b/>
          <w:lang w:val="en-US" w:eastAsia="zh-CN"/>
        </w:rPr>
      </w:pPr>
      <w:r>
        <w:rPr>
          <w:rFonts w:hint="eastAsia"/>
          <w:b/>
          <w:bCs/>
          <w:lang w:eastAsia="zh-CN"/>
        </w:rPr>
        <w:t>O</w:t>
      </w:r>
      <w:r>
        <w:rPr>
          <w:b/>
          <w:bCs/>
          <w:lang w:eastAsia="zh-CN"/>
        </w:rPr>
        <w:t>bservation 1: The current defined measurements for PRB Usage for MIMO are only about PDSCH/PUSCH PRB Usage. However, there are no measurement</w:t>
      </w:r>
      <w:r>
        <w:rPr>
          <w:b/>
          <w:bCs/>
          <w:lang w:val="en-US" w:eastAsia="zh-CN"/>
        </w:rPr>
        <w:t xml:space="preserve">s </w:t>
      </w:r>
      <w:r>
        <w:rPr>
          <w:b/>
          <w:bCs/>
          <w:lang w:eastAsia="zh-CN"/>
        </w:rPr>
        <w:t xml:space="preserve">defined in SA5 to reflect the usage of resources of PDCCH. </w:t>
      </w:r>
    </w:p>
    <w:p w:rsidR="00530524" w:rsidRDefault="00690C11">
      <w:pPr>
        <w:spacing w:line="360" w:lineRule="auto"/>
        <w:rPr>
          <w:b/>
          <w:bCs/>
          <w:lang w:eastAsia="zh-CN"/>
        </w:rPr>
      </w:pPr>
      <w:r>
        <w:rPr>
          <w:b/>
          <w:bCs/>
          <w:lang w:eastAsia="zh-CN"/>
        </w:rPr>
        <w:lastRenderedPageBreak/>
        <w:t>Observation 2: Introducing the usage of PDCCH is essential for OAM performance observability and inter-cell load balancing.</w:t>
      </w:r>
      <w:r>
        <w:rPr>
          <w:rFonts w:hint="eastAsia"/>
          <w:b/>
          <w:bCs/>
          <w:lang w:eastAsia="zh-CN"/>
        </w:rPr>
        <w:t xml:space="preserve"> </w:t>
      </w:r>
    </w:p>
    <w:p w:rsidR="00530524" w:rsidRDefault="00690C11">
      <w:pPr>
        <w:spacing w:line="360" w:lineRule="auto"/>
        <w:rPr>
          <w:b/>
          <w:bCs/>
          <w:lang w:eastAsia="zh-CN"/>
        </w:rPr>
      </w:pPr>
      <w:r>
        <w:rPr>
          <w:b/>
          <w:bCs/>
          <w:lang w:eastAsia="zh-CN"/>
        </w:rPr>
        <w:t>Observation 3: The space division multiplexing and MIMO layer need to be taken into consideration to reflect the usage of resources of PDCCH precisely</w:t>
      </w:r>
      <w:r>
        <w:rPr>
          <w:rFonts w:hint="eastAsia"/>
          <w:b/>
          <w:bCs/>
          <w:lang w:eastAsia="zh-CN"/>
        </w:rPr>
        <w:t>.</w:t>
      </w:r>
    </w:p>
    <w:p w:rsidR="00530524" w:rsidRDefault="00690C11">
      <w:pPr>
        <w:spacing w:line="360" w:lineRule="auto"/>
        <w:rPr>
          <w:b/>
          <w:bCs/>
          <w:lang w:eastAsia="zh-CN"/>
        </w:rPr>
      </w:pPr>
      <w:r>
        <w:rPr>
          <w:rFonts w:hint="eastAsia"/>
          <w:b/>
          <w:bCs/>
          <w:lang w:eastAsia="zh-CN"/>
        </w:rPr>
        <w:t>P</w:t>
      </w:r>
      <w:r>
        <w:rPr>
          <w:b/>
          <w:bCs/>
          <w:lang w:eastAsia="zh-CN"/>
        </w:rPr>
        <w:t xml:space="preserve">roposal 1: Introduce a new </w:t>
      </w:r>
      <w:r w:rsidR="00544642">
        <w:rPr>
          <w:b/>
          <w:bCs/>
          <w:lang w:eastAsia="zh-CN"/>
        </w:rPr>
        <w:t>measurement</w:t>
      </w:r>
      <w:r>
        <w:rPr>
          <w:b/>
          <w:bCs/>
          <w:lang w:eastAsia="zh-CN"/>
        </w:rPr>
        <w:t xml:space="preserve"> named “PDCCH CCE Usage” in TS 28.552. </w:t>
      </w:r>
    </w:p>
    <w:p w:rsidR="00530524" w:rsidRDefault="00690C11">
      <w:pPr>
        <w:spacing w:line="360" w:lineRule="auto"/>
        <w:rPr>
          <w:b/>
          <w:bCs/>
          <w:lang w:eastAsia="zh-CN"/>
        </w:rPr>
      </w:pPr>
      <w:r>
        <w:rPr>
          <w:b/>
          <w:bCs/>
          <w:lang w:eastAsia="zh-CN"/>
        </w:rPr>
        <w:t xml:space="preserve">Proposal 2: SA5 to agree on the CR of this new </w:t>
      </w:r>
      <w:r w:rsidR="00544642">
        <w:rPr>
          <w:b/>
          <w:bCs/>
          <w:lang w:eastAsia="zh-CN"/>
        </w:rPr>
        <w:t>measurement</w:t>
      </w:r>
      <w:r>
        <w:rPr>
          <w:b/>
          <w:bCs/>
          <w:lang w:eastAsia="zh-CN"/>
        </w:rPr>
        <w:t xml:space="preserve"> including its use case.</w:t>
      </w:r>
    </w:p>
    <w:p w:rsidR="00530524" w:rsidRDefault="00690C11">
      <w:pPr>
        <w:pStyle w:val="1"/>
      </w:pPr>
      <w:r>
        <w:t>4</w:t>
      </w:r>
      <w:r>
        <w:tab/>
        <w:t>Detailed proposal</w:t>
      </w:r>
    </w:p>
    <w:p w:rsidR="00530524" w:rsidRDefault="00690C11">
      <w:pPr>
        <w:rPr>
          <w:bCs/>
          <w:lang w:eastAsia="zh-CN"/>
        </w:rPr>
      </w:pPr>
      <w:bookmarkStart w:id="2" w:name="_Toc501040585"/>
      <w:bookmarkStart w:id="3" w:name="_Toc500511687"/>
      <w:bookmarkEnd w:id="2"/>
      <w:bookmarkEnd w:id="3"/>
      <w:r>
        <w:rPr>
          <w:rFonts w:hint="eastAsia"/>
          <w:lang w:eastAsia="zh-CN"/>
        </w:rPr>
        <w:t>S</w:t>
      </w:r>
      <w:r>
        <w:rPr>
          <w:lang w:eastAsia="zh-CN"/>
        </w:rPr>
        <w:t>A5 is asked to endorse the following proposals:</w:t>
      </w:r>
    </w:p>
    <w:p w:rsidR="00530524" w:rsidRDefault="00690C11">
      <w:pPr>
        <w:rPr>
          <w:bCs/>
          <w:lang w:eastAsia="zh-CN"/>
        </w:rPr>
      </w:pPr>
      <w:r>
        <w:rPr>
          <w:bCs/>
          <w:lang w:eastAsia="zh-CN"/>
        </w:rPr>
        <w:t xml:space="preserve">(1) Add a new </w:t>
      </w:r>
      <w:r w:rsidR="00544642">
        <w:rPr>
          <w:bCs/>
          <w:lang w:eastAsia="zh-CN"/>
        </w:rPr>
        <w:t>measurement</w:t>
      </w:r>
      <w:r>
        <w:rPr>
          <w:bCs/>
          <w:lang w:eastAsia="zh-CN"/>
        </w:rPr>
        <w:t xml:space="preserve"> named “PDCCH CCE Usage” to clause 5.1.1.2 “Radio resource utilization” in TS 28.552.</w:t>
      </w:r>
    </w:p>
    <w:p w:rsidR="00530524" w:rsidRDefault="00690C11">
      <w:pPr>
        <w:rPr>
          <w:bCs/>
          <w:lang w:eastAsia="zh-CN"/>
        </w:rPr>
      </w:pPr>
      <w:r>
        <w:rPr>
          <w:bCs/>
          <w:lang w:eastAsia="zh-CN"/>
        </w:rPr>
        <w:t>(2) Add the use case of “PDCCH CCE Usage” in TS 28.552.</w:t>
      </w:r>
    </w:p>
    <w:sectPr w:rsidR="00530524">
      <w:headerReference w:type="even"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AF1" w:rsidRDefault="00817AF1">
      <w:pPr>
        <w:spacing w:after="0"/>
      </w:pPr>
      <w:r>
        <w:separator/>
      </w:r>
    </w:p>
  </w:endnote>
  <w:endnote w:type="continuationSeparator" w:id="0">
    <w:p w:rsidR="00817AF1" w:rsidRDefault="00817A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AF1" w:rsidRDefault="00817AF1">
      <w:pPr>
        <w:spacing w:after="0"/>
      </w:pPr>
      <w:r>
        <w:separator/>
      </w:r>
    </w:p>
  </w:footnote>
  <w:footnote w:type="continuationSeparator" w:id="0">
    <w:p w:rsidR="00817AF1" w:rsidRDefault="00817A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524" w:rsidRDefault="00690C11">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D154B93"/>
    <w:multiLevelType w:val="singleLevel"/>
    <w:tmpl w:val="CD154B93"/>
    <w:lvl w:ilvl="0">
      <w:start w:val="1"/>
      <w:numFmt w:val="lowerLetter"/>
      <w:suff w:val="space"/>
      <w:lvlText w:val="%1)"/>
      <w:lvlJc w:val="left"/>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12515"/>
    <w:rsid w:val="00022598"/>
    <w:rsid w:val="000230A3"/>
    <w:rsid w:val="00032B4F"/>
    <w:rsid w:val="00046389"/>
    <w:rsid w:val="00062FF9"/>
    <w:rsid w:val="00074722"/>
    <w:rsid w:val="0008083D"/>
    <w:rsid w:val="000819D8"/>
    <w:rsid w:val="00085D0B"/>
    <w:rsid w:val="000934A6"/>
    <w:rsid w:val="000A2C6C"/>
    <w:rsid w:val="000A4660"/>
    <w:rsid w:val="000B6032"/>
    <w:rsid w:val="000C73A0"/>
    <w:rsid w:val="000D1B5B"/>
    <w:rsid w:val="000E13CD"/>
    <w:rsid w:val="000E626A"/>
    <w:rsid w:val="000F3EB6"/>
    <w:rsid w:val="000F7436"/>
    <w:rsid w:val="0010401F"/>
    <w:rsid w:val="00112FC3"/>
    <w:rsid w:val="0012317A"/>
    <w:rsid w:val="001564A0"/>
    <w:rsid w:val="00173FA3"/>
    <w:rsid w:val="00180AB9"/>
    <w:rsid w:val="00184B6F"/>
    <w:rsid w:val="001861E5"/>
    <w:rsid w:val="001969DA"/>
    <w:rsid w:val="00197930"/>
    <w:rsid w:val="001A1FB6"/>
    <w:rsid w:val="001B1652"/>
    <w:rsid w:val="001C3EC8"/>
    <w:rsid w:val="001D2BD4"/>
    <w:rsid w:val="001D4258"/>
    <w:rsid w:val="001D6911"/>
    <w:rsid w:val="001F1B88"/>
    <w:rsid w:val="00201947"/>
    <w:rsid w:val="0020395B"/>
    <w:rsid w:val="002046CB"/>
    <w:rsid w:val="00204DC9"/>
    <w:rsid w:val="002062C0"/>
    <w:rsid w:val="00212C47"/>
    <w:rsid w:val="00215130"/>
    <w:rsid w:val="0022178A"/>
    <w:rsid w:val="00230002"/>
    <w:rsid w:val="00244C9A"/>
    <w:rsid w:val="00247216"/>
    <w:rsid w:val="00264A90"/>
    <w:rsid w:val="00266700"/>
    <w:rsid w:val="00267D67"/>
    <w:rsid w:val="00274477"/>
    <w:rsid w:val="002A1857"/>
    <w:rsid w:val="002C7F38"/>
    <w:rsid w:val="002E2B25"/>
    <w:rsid w:val="0030628A"/>
    <w:rsid w:val="00311FB9"/>
    <w:rsid w:val="0035122B"/>
    <w:rsid w:val="00353451"/>
    <w:rsid w:val="003612BE"/>
    <w:rsid w:val="00365672"/>
    <w:rsid w:val="00371032"/>
    <w:rsid w:val="00371B44"/>
    <w:rsid w:val="003A6C7B"/>
    <w:rsid w:val="003C122B"/>
    <w:rsid w:val="003C5A97"/>
    <w:rsid w:val="003C7A04"/>
    <w:rsid w:val="003F52B2"/>
    <w:rsid w:val="00420C09"/>
    <w:rsid w:val="00440414"/>
    <w:rsid w:val="004433A2"/>
    <w:rsid w:val="004558E9"/>
    <w:rsid w:val="0045777E"/>
    <w:rsid w:val="00470CFA"/>
    <w:rsid w:val="00482148"/>
    <w:rsid w:val="004B3753"/>
    <w:rsid w:val="004C31D2"/>
    <w:rsid w:val="004D55C2"/>
    <w:rsid w:val="004F29B2"/>
    <w:rsid w:val="00521131"/>
    <w:rsid w:val="00523750"/>
    <w:rsid w:val="00527C0B"/>
    <w:rsid w:val="00530524"/>
    <w:rsid w:val="00530A01"/>
    <w:rsid w:val="005410F6"/>
    <w:rsid w:val="00544642"/>
    <w:rsid w:val="0055412D"/>
    <w:rsid w:val="00562D4F"/>
    <w:rsid w:val="005729C4"/>
    <w:rsid w:val="00577BC6"/>
    <w:rsid w:val="0059227B"/>
    <w:rsid w:val="005B0966"/>
    <w:rsid w:val="005B795D"/>
    <w:rsid w:val="00610508"/>
    <w:rsid w:val="00613820"/>
    <w:rsid w:val="00645C90"/>
    <w:rsid w:val="00652248"/>
    <w:rsid w:val="00657B80"/>
    <w:rsid w:val="00675B3C"/>
    <w:rsid w:val="00690C11"/>
    <w:rsid w:val="0069495C"/>
    <w:rsid w:val="006C6371"/>
    <w:rsid w:val="006D340A"/>
    <w:rsid w:val="00715A1D"/>
    <w:rsid w:val="00760BB0"/>
    <w:rsid w:val="0076157A"/>
    <w:rsid w:val="00784593"/>
    <w:rsid w:val="00797C08"/>
    <w:rsid w:val="007A00EF"/>
    <w:rsid w:val="007B19EA"/>
    <w:rsid w:val="007B6DDD"/>
    <w:rsid w:val="007C0A2D"/>
    <w:rsid w:val="007C27B0"/>
    <w:rsid w:val="007E1EB0"/>
    <w:rsid w:val="007F300B"/>
    <w:rsid w:val="008014C3"/>
    <w:rsid w:val="00817AF1"/>
    <w:rsid w:val="0083335B"/>
    <w:rsid w:val="00834AFF"/>
    <w:rsid w:val="00850812"/>
    <w:rsid w:val="008626B0"/>
    <w:rsid w:val="00876B9A"/>
    <w:rsid w:val="00886CBD"/>
    <w:rsid w:val="008933BF"/>
    <w:rsid w:val="008A10C4"/>
    <w:rsid w:val="008B0248"/>
    <w:rsid w:val="008D191D"/>
    <w:rsid w:val="008F5F33"/>
    <w:rsid w:val="008F6B04"/>
    <w:rsid w:val="0091046A"/>
    <w:rsid w:val="00914D77"/>
    <w:rsid w:val="00926ABD"/>
    <w:rsid w:val="00940422"/>
    <w:rsid w:val="00947F4E"/>
    <w:rsid w:val="009539FF"/>
    <w:rsid w:val="00966D47"/>
    <w:rsid w:val="00967314"/>
    <w:rsid w:val="00985E5B"/>
    <w:rsid w:val="00992312"/>
    <w:rsid w:val="009C0DED"/>
    <w:rsid w:val="009E53B8"/>
    <w:rsid w:val="00A15DBC"/>
    <w:rsid w:val="00A20ED6"/>
    <w:rsid w:val="00A37D7F"/>
    <w:rsid w:val="00A46410"/>
    <w:rsid w:val="00A54BF0"/>
    <w:rsid w:val="00A57688"/>
    <w:rsid w:val="00A842E9"/>
    <w:rsid w:val="00A84A94"/>
    <w:rsid w:val="00AB3681"/>
    <w:rsid w:val="00AD1DAA"/>
    <w:rsid w:val="00AD4EAB"/>
    <w:rsid w:val="00AE0757"/>
    <w:rsid w:val="00AF1E23"/>
    <w:rsid w:val="00AF7F81"/>
    <w:rsid w:val="00B01AFF"/>
    <w:rsid w:val="00B05CC7"/>
    <w:rsid w:val="00B27E39"/>
    <w:rsid w:val="00B350D8"/>
    <w:rsid w:val="00B53BE9"/>
    <w:rsid w:val="00B740B6"/>
    <w:rsid w:val="00B76763"/>
    <w:rsid w:val="00B7732B"/>
    <w:rsid w:val="00B879F0"/>
    <w:rsid w:val="00BB306A"/>
    <w:rsid w:val="00BC25AA"/>
    <w:rsid w:val="00BF682E"/>
    <w:rsid w:val="00C022E3"/>
    <w:rsid w:val="00C1514B"/>
    <w:rsid w:val="00C22D17"/>
    <w:rsid w:val="00C26BB2"/>
    <w:rsid w:val="00C443F9"/>
    <w:rsid w:val="00C4712D"/>
    <w:rsid w:val="00C51DDF"/>
    <w:rsid w:val="00C555C9"/>
    <w:rsid w:val="00C823C5"/>
    <w:rsid w:val="00C94F55"/>
    <w:rsid w:val="00CA7D62"/>
    <w:rsid w:val="00CB07A8"/>
    <w:rsid w:val="00CC749E"/>
    <w:rsid w:val="00CC76A2"/>
    <w:rsid w:val="00CD4A57"/>
    <w:rsid w:val="00CD72A5"/>
    <w:rsid w:val="00D146F1"/>
    <w:rsid w:val="00D33604"/>
    <w:rsid w:val="00D37B08"/>
    <w:rsid w:val="00D437FF"/>
    <w:rsid w:val="00D5130C"/>
    <w:rsid w:val="00D603ED"/>
    <w:rsid w:val="00D62265"/>
    <w:rsid w:val="00D71ED4"/>
    <w:rsid w:val="00D73770"/>
    <w:rsid w:val="00D8512E"/>
    <w:rsid w:val="00DA1E58"/>
    <w:rsid w:val="00DB75B8"/>
    <w:rsid w:val="00DC1055"/>
    <w:rsid w:val="00DC3136"/>
    <w:rsid w:val="00DE4EF2"/>
    <w:rsid w:val="00DF0F93"/>
    <w:rsid w:val="00DF2C0E"/>
    <w:rsid w:val="00E04DB6"/>
    <w:rsid w:val="00E06FFB"/>
    <w:rsid w:val="00E30155"/>
    <w:rsid w:val="00E878A9"/>
    <w:rsid w:val="00E91FE1"/>
    <w:rsid w:val="00EA5E95"/>
    <w:rsid w:val="00EC5967"/>
    <w:rsid w:val="00ED4954"/>
    <w:rsid w:val="00ED5A43"/>
    <w:rsid w:val="00EE0943"/>
    <w:rsid w:val="00EE33A2"/>
    <w:rsid w:val="00F67A1C"/>
    <w:rsid w:val="00F77681"/>
    <w:rsid w:val="00F82C5B"/>
    <w:rsid w:val="00F8555F"/>
    <w:rsid w:val="00FB3E36"/>
    <w:rsid w:val="00FD0739"/>
    <w:rsid w:val="00FE6F70"/>
    <w:rsid w:val="05835D58"/>
    <w:rsid w:val="0A6C4352"/>
    <w:rsid w:val="0F80050C"/>
    <w:rsid w:val="11B87CD4"/>
    <w:rsid w:val="1D8A5F6E"/>
    <w:rsid w:val="22D16D69"/>
    <w:rsid w:val="28F530B4"/>
    <w:rsid w:val="2AF3346A"/>
    <w:rsid w:val="2BF37FB9"/>
    <w:rsid w:val="30E65D42"/>
    <w:rsid w:val="345376B9"/>
    <w:rsid w:val="34F17165"/>
    <w:rsid w:val="459F4268"/>
    <w:rsid w:val="4E052F7E"/>
    <w:rsid w:val="548A07A3"/>
    <w:rsid w:val="56F10DF5"/>
    <w:rsid w:val="5DD25EF9"/>
    <w:rsid w:val="633618C1"/>
    <w:rsid w:val="7A1F03C4"/>
    <w:rsid w:val="7CE83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0D69256-B4E6-428F-91F6-F14FE7F72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qFormat/>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1">
    <w:name w:val="index 5"/>
    <w:basedOn w:val="a"/>
    <w:next w:val="a"/>
    <w:qFormat/>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qFormat/>
    <w:rPr>
      <w:rFonts w:ascii="Segoe UI" w:hAnsi="Segoe UI" w:cs="Segoe UI"/>
      <w:sz w:val="16"/>
      <w:szCs w:val="16"/>
    </w:rPr>
  </w:style>
  <w:style w:type="paragraph" w:styleId="af2">
    <w:name w:val="toa heading"/>
    <w:basedOn w:val="a"/>
    <w:next w:val="a"/>
    <w:qFormat/>
    <w:pPr>
      <w:spacing w:before="120"/>
    </w:pPr>
    <w:rPr>
      <w:rFonts w:ascii="Calibri Light" w:eastAsia="Times New Roman" w:hAnsi="Calibri Light"/>
      <w:b/>
      <w:bCs/>
      <w:sz w:val="24"/>
      <w:szCs w:val="24"/>
    </w:rPr>
  </w:style>
  <w:style w:type="paragraph" w:styleId="af3">
    <w:name w:val="annotation text"/>
    <w:basedOn w:val="a"/>
    <w:link w:val="af4"/>
    <w:semiHidden/>
    <w:qFormat/>
  </w:style>
  <w:style w:type="paragraph" w:styleId="60">
    <w:name w:val="index 6"/>
    <w:basedOn w:val="a"/>
    <w:next w:val="a"/>
    <w:qFormat/>
    <w:pPr>
      <w:ind w:left="1200" w:hanging="200"/>
    </w:pPr>
  </w:style>
  <w:style w:type="paragraph" w:styleId="af5">
    <w:name w:val="Salutation"/>
    <w:basedOn w:val="a"/>
    <w:next w:val="a"/>
    <w:link w:val="af6"/>
    <w:qFormat/>
  </w:style>
  <w:style w:type="paragraph" w:styleId="33">
    <w:name w:val="Body Text 3"/>
    <w:basedOn w:val="a"/>
    <w:link w:val="34"/>
    <w:qFormat/>
    <w:pPr>
      <w:spacing w:after="120"/>
    </w:pPr>
    <w:rPr>
      <w:sz w:val="16"/>
      <w:szCs w:val="16"/>
    </w:rPr>
  </w:style>
  <w:style w:type="paragraph" w:styleId="af7">
    <w:name w:val="Closing"/>
    <w:basedOn w:val="a"/>
    <w:link w:val="af8"/>
    <w:qFormat/>
    <w:pPr>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2">
    <w:name w:val="index 4"/>
    <w:basedOn w:val="a"/>
    <w:next w:val="a"/>
    <w:qFormat/>
    <w:pPr>
      <w:ind w:left="800" w:hanging="200"/>
    </w:pPr>
  </w:style>
  <w:style w:type="paragraph" w:styleId="aff">
    <w:name w:val="Plain Text"/>
    <w:basedOn w:val="a"/>
    <w:link w:val="aff0"/>
    <w:qFormat/>
    <w:rPr>
      <w:rFonts w:ascii="Courier New" w:hAnsi="Courier New" w:cs="Courier New"/>
    </w:rPr>
  </w:style>
  <w:style w:type="paragraph" w:styleId="52">
    <w:name w:val="List Bullet 5"/>
    <w:basedOn w:val="41"/>
    <w:qFormat/>
    <w:pPr>
      <w:ind w:left="1702"/>
    </w:pPr>
  </w:style>
  <w:style w:type="paragraph" w:styleId="4">
    <w:name w:val="List Number 4"/>
    <w:basedOn w:val="a"/>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pPr>
      <w:ind w:left="600" w:hanging="200"/>
    </w:pPr>
  </w:style>
  <w:style w:type="paragraph" w:styleId="aff1">
    <w:name w:val="Date"/>
    <w:basedOn w:val="a"/>
    <w:next w:val="a"/>
    <w:link w:val="aff2"/>
    <w:qFormat/>
  </w:style>
  <w:style w:type="paragraph" w:styleId="23">
    <w:name w:val="Body Text Indent 2"/>
    <w:basedOn w:val="a"/>
    <w:link w:val="24"/>
    <w:qFormat/>
    <w:pPr>
      <w:spacing w:after="120" w:line="480" w:lineRule="auto"/>
      <w:ind w:left="283"/>
    </w:pPr>
  </w:style>
  <w:style w:type="paragraph" w:styleId="aff3">
    <w:name w:val="endnote text"/>
    <w:basedOn w:val="a"/>
    <w:link w:val="aff4"/>
    <w:qFormat/>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rPr>
      <w:rFonts w:ascii="Calibri Light" w:eastAsia="Times New Roman" w:hAnsi="Calibri Light"/>
    </w:rPr>
  </w:style>
  <w:style w:type="paragraph" w:styleId="affb">
    <w:name w:val="Signature"/>
    <w:basedOn w:val="a"/>
    <w:link w:val="affc"/>
    <w:qFormat/>
    <w:pPr>
      <w:ind w:left="4252"/>
    </w:pPr>
  </w:style>
  <w:style w:type="paragraph" w:styleId="43">
    <w:name w:val="List Continue 4"/>
    <w:basedOn w:val="a"/>
    <w:qFormat/>
    <w:pPr>
      <w:spacing w:after="120"/>
      <w:ind w:left="1132"/>
      <w:contextualSpacing/>
    </w:pPr>
  </w:style>
  <w:style w:type="paragraph" w:styleId="affd">
    <w:name w:val="index heading"/>
    <w:basedOn w:val="a"/>
    <w:next w:val="10"/>
    <w:qFormat/>
    <w:rPr>
      <w:rFonts w:ascii="Calibri Light" w:eastAsia="Times New Roman" w:hAnsi="Calibri Light"/>
      <w:b/>
      <w:bCs/>
    </w:rPr>
  </w:style>
  <w:style w:type="paragraph" w:styleId="10">
    <w:name w:val="index 1"/>
    <w:basedOn w:val="a"/>
    <w:next w:val="a"/>
    <w:semiHidden/>
    <w:qFormat/>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qFormat/>
    <w:pPr>
      <w:numPr>
        <w:numId w:val="3"/>
      </w:numPr>
      <w:contextualSpacing/>
    </w:pPr>
  </w:style>
  <w:style w:type="paragraph" w:styleId="afff0">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qFormat/>
    <w:pPr>
      <w:spacing w:after="120"/>
      <w:ind w:left="283"/>
    </w:pPr>
    <w:rPr>
      <w:sz w:val="16"/>
      <w:szCs w:val="16"/>
    </w:rPr>
  </w:style>
  <w:style w:type="paragraph" w:styleId="70">
    <w:name w:val="index 7"/>
    <w:basedOn w:val="a"/>
    <w:next w:val="a"/>
    <w:qFormat/>
    <w:pPr>
      <w:ind w:left="1400" w:hanging="200"/>
    </w:pPr>
  </w:style>
  <w:style w:type="paragraph" w:styleId="90">
    <w:name w:val="index 9"/>
    <w:basedOn w:val="a"/>
    <w:next w:val="a"/>
    <w:qFormat/>
    <w:pPr>
      <w:ind w:left="1800" w:hanging="200"/>
    </w:pPr>
  </w:style>
  <w:style w:type="paragraph" w:styleId="afff1">
    <w:name w:val="table of figures"/>
    <w:basedOn w:val="a"/>
    <w:next w:val="a"/>
    <w:qFormat/>
  </w:style>
  <w:style w:type="paragraph" w:styleId="TOC9">
    <w:name w:val="toc 9"/>
    <w:basedOn w:val="TOC8"/>
    <w:next w:val="a"/>
    <w:semiHidden/>
    <w:qFormat/>
    <w:pPr>
      <w:ind w:left="1418" w:hanging="1418"/>
    </w:pPr>
  </w:style>
  <w:style w:type="paragraph" w:styleId="25">
    <w:name w:val="Body Text 2"/>
    <w:basedOn w:val="a"/>
    <w:link w:val="26"/>
    <w:qFormat/>
    <w:pPr>
      <w:spacing w:after="120" w:line="480" w:lineRule="auto"/>
    </w:pPr>
  </w:style>
  <w:style w:type="paragraph" w:styleId="27">
    <w:name w:val="List Continue 2"/>
    <w:basedOn w:val="a"/>
    <w:qFormat/>
    <w:pPr>
      <w:spacing w:after="120"/>
      <w:ind w:left="566"/>
      <w:contextualSpacing/>
    </w:pPr>
  </w:style>
  <w:style w:type="paragraph" w:styleId="afff2">
    <w:name w:val="Message Header"/>
    <w:basedOn w:val="a"/>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qFormat/>
    <w:rPr>
      <w:rFonts w:ascii="Courier New" w:hAnsi="Courier New" w:cs="Courier New"/>
    </w:rPr>
  </w:style>
  <w:style w:type="paragraph" w:styleId="afff4">
    <w:name w:val="Normal (Web)"/>
    <w:basedOn w:val="a"/>
    <w:qFormat/>
    <w:rPr>
      <w:sz w:val="24"/>
      <w:szCs w:val="24"/>
    </w:rPr>
  </w:style>
  <w:style w:type="paragraph" w:styleId="38">
    <w:name w:val="List Continue 3"/>
    <w:basedOn w:val="a"/>
    <w:qFormat/>
    <w:pPr>
      <w:spacing w:after="120"/>
      <w:ind w:left="849"/>
      <w:contextualSpacing/>
    </w:pPr>
  </w:style>
  <w:style w:type="paragraph" w:styleId="28">
    <w:name w:val="index 2"/>
    <w:basedOn w:val="10"/>
    <w:next w:val="a"/>
    <w:semiHidden/>
    <w:qFormat/>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qFormat/>
    <w:rPr>
      <w:b/>
      <w:bCs/>
    </w:rPr>
  </w:style>
  <w:style w:type="paragraph" w:styleId="afff9">
    <w:name w:val="Body Text First Indent"/>
    <w:basedOn w:val="af9"/>
    <w:link w:val="afffa"/>
    <w:qFormat/>
    <w:pPr>
      <w:ind w:firstLine="210"/>
    </w:pPr>
  </w:style>
  <w:style w:type="paragraph" w:styleId="29">
    <w:name w:val="Body Text First Indent 2"/>
    <w:basedOn w:val="afb"/>
    <w:link w:val="2a"/>
    <w:qFormat/>
    <w:pPr>
      <w:ind w:firstLine="210"/>
    </w:pPr>
  </w:style>
  <w:style w:type="character" w:styleId="afffb">
    <w:name w:val="Strong"/>
    <w:basedOn w:val="a0"/>
    <w:qFormat/>
    <w:rPr>
      <w:b/>
      <w:bCs/>
    </w:rPr>
  </w:style>
  <w:style w:type="character" w:styleId="afffc">
    <w:name w:val="FollowedHyperlink"/>
    <w:qFormat/>
    <w:rPr>
      <w:color w:val="800080"/>
      <w:u w:val="single"/>
    </w:rPr>
  </w:style>
  <w:style w:type="character" w:styleId="afffd">
    <w:name w:val="Hyperlink"/>
    <w:qFormat/>
    <w:rPr>
      <w:color w:val="0000FF"/>
      <w:u w:val="single"/>
    </w:rPr>
  </w:style>
  <w:style w:type="character" w:styleId="afffe">
    <w:name w:val="annotation reference"/>
    <w:semiHidden/>
    <w:qFormat/>
    <w:rPr>
      <w:sz w:val="16"/>
    </w:rPr>
  </w:style>
  <w:style w:type="character" w:styleId="affff">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ff9">
    <w:name w:val="页眉 字符"/>
    <w:link w:val="aff8"/>
    <w:qFormat/>
    <w:rPr>
      <w:rFonts w:ascii="Arial" w:hAnsi="Arial"/>
      <w:b/>
      <w:sz w:val="18"/>
      <w:lang w:eastAsia="en-US"/>
    </w:rPr>
  </w:style>
  <w:style w:type="paragraph" w:customStyle="1" w:styleId="11">
    <w:name w:val="书目1"/>
    <w:basedOn w:val="a"/>
    <w:next w:val="a"/>
    <w:uiPriority w:val="37"/>
    <w:semiHidden/>
    <w:unhideWhenUsed/>
    <w:qFormat/>
  </w:style>
  <w:style w:type="character" w:customStyle="1" w:styleId="afa">
    <w:name w:val="正文文本 字符"/>
    <w:link w:val="af9"/>
    <w:qFormat/>
    <w:rPr>
      <w:rFonts w:ascii="Times New Roman" w:hAnsi="Times New Roman"/>
      <w:lang w:eastAsia="en-US"/>
    </w:rPr>
  </w:style>
  <w:style w:type="character" w:customStyle="1" w:styleId="26">
    <w:name w:val="正文文本 2 字符"/>
    <w:link w:val="25"/>
    <w:qFormat/>
    <w:rPr>
      <w:rFonts w:ascii="Times New Roman" w:hAnsi="Times New Roman"/>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afffa">
    <w:name w:val="正文文本首行缩进 字符"/>
    <w:basedOn w:val="afa"/>
    <w:link w:val="afff9"/>
    <w:qFormat/>
    <w:rPr>
      <w:rFonts w:ascii="Times New Roman" w:hAnsi="Times New Roman"/>
      <w:lang w:eastAsia="en-US"/>
    </w:rPr>
  </w:style>
  <w:style w:type="character" w:customStyle="1" w:styleId="afc">
    <w:name w:val="正文文本缩进 字符"/>
    <w:link w:val="afb"/>
    <w:qFormat/>
    <w:rPr>
      <w:rFonts w:ascii="Times New Roman" w:hAnsi="Times New Roman"/>
      <w:lang w:eastAsia="en-US"/>
    </w:rPr>
  </w:style>
  <w:style w:type="character" w:customStyle="1" w:styleId="2a">
    <w:name w:val="正文文本首行缩进 2 字符"/>
    <w:basedOn w:val="afc"/>
    <w:link w:val="29"/>
    <w:qFormat/>
    <w:rPr>
      <w:rFonts w:ascii="Times New Roman" w:hAnsi="Times New Roman"/>
      <w:lang w:eastAsia="en-US"/>
    </w:rPr>
  </w:style>
  <w:style w:type="character" w:customStyle="1" w:styleId="24">
    <w:name w:val="正文文本缩进 2 字符"/>
    <w:link w:val="23"/>
    <w:qFormat/>
    <w:rPr>
      <w:rFonts w:ascii="Times New Roman" w:hAnsi="Times New Roman"/>
      <w:lang w:eastAsia="en-US"/>
    </w:rPr>
  </w:style>
  <w:style w:type="character" w:customStyle="1" w:styleId="37">
    <w:name w:val="正文文本缩进 3 字符"/>
    <w:link w:val="36"/>
    <w:qFormat/>
    <w:rPr>
      <w:rFonts w:ascii="Times New Roman" w:hAnsi="Times New Roman"/>
      <w:sz w:val="16"/>
      <w:szCs w:val="16"/>
      <w:lang w:eastAsia="en-US"/>
    </w:rPr>
  </w:style>
  <w:style w:type="character" w:customStyle="1" w:styleId="af8">
    <w:name w:val="结束语 字符"/>
    <w:link w:val="af7"/>
    <w:qFormat/>
    <w:rPr>
      <w:rFonts w:ascii="Times New Roman" w:hAnsi="Times New Roman"/>
      <w:lang w:eastAsia="en-US"/>
    </w:rPr>
  </w:style>
  <w:style w:type="character" w:customStyle="1" w:styleId="af4">
    <w:name w:val="批注文字 字符"/>
    <w:link w:val="af3"/>
    <w:semiHidden/>
    <w:qFormat/>
    <w:rPr>
      <w:rFonts w:ascii="Times New Roman" w:hAnsi="Times New Roman"/>
      <w:lang w:eastAsia="en-US"/>
    </w:rPr>
  </w:style>
  <w:style w:type="character" w:customStyle="1" w:styleId="afff8">
    <w:name w:val="批注主题 字符"/>
    <w:link w:val="afff7"/>
    <w:qFormat/>
    <w:rPr>
      <w:rFonts w:ascii="Times New Roman" w:hAnsi="Times New Roman"/>
      <w:b/>
      <w:bCs/>
      <w:lang w:eastAsia="en-US"/>
    </w:rPr>
  </w:style>
  <w:style w:type="character" w:customStyle="1" w:styleId="aff2">
    <w:name w:val="日期 字符"/>
    <w:link w:val="aff1"/>
    <w:qFormat/>
    <w:rPr>
      <w:rFonts w:ascii="Times New Roman" w:hAnsi="Times New Roman"/>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qFormat/>
    <w:rPr>
      <w:rFonts w:ascii="Times New Roman" w:hAnsi="Times New Roman"/>
      <w:lang w:eastAsia="en-US"/>
    </w:rPr>
  </w:style>
  <w:style w:type="character" w:customStyle="1" w:styleId="aff4">
    <w:name w:val="尾注文本 字符"/>
    <w:link w:val="aff3"/>
    <w:qFormat/>
    <w:rPr>
      <w:rFonts w:ascii="Times New Roman" w:hAnsi="Times New Roman"/>
      <w:lang w:eastAsia="en-US"/>
    </w:rPr>
  </w:style>
  <w:style w:type="character" w:customStyle="1" w:styleId="HTML0">
    <w:name w:val="HTML 地址 字符"/>
    <w:link w:val="HTML"/>
    <w:qFormat/>
    <w:rPr>
      <w:rFonts w:ascii="Times New Roman" w:hAnsi="Times New Roman"/>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0">
    <w:name w:val="Intense Quote"/>
    <w:basedOn w:val="a"/>
    <w:next w:val="a"/>
    <w:link w:val="affff1"/>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1">
    <w:name w:val="明显引用 字符"/>
    <w:link w:val="affff0"/>
    <w:uiPriority w:val="30"/>
    <w:qFormat/>
    <w:rPr>
      <w:rFonts w:ascii="Times New Roman" w:hAnsi="Times New Roman"/>
      <w:i/>
      <w:iCs/>
      <w:color w:val="4472C4"/>
      <w:lang w:eastAsia="en-US"/>
    </w:rPr>
  </w:style>
  <w:style w:type="paragraph" w:styleId="affff2">
    <w:name w:val="List Paragraph"/>
    <w:basedOn w:val="a"/>
    <w:uiPriority w:val="34"/>
    <w:qFormat/>
    <w:pPr>
      <w:ind w:left="720"/>
    </w:pPr>
  </w:style>
  <w:style w:type="character" w:customStyle="1" w:styleId="a4">
    <w:name w:val="宏文本 字符"/>
    <w:link w:val="a3"/>
    <w:qFormat/>
    <w:rPr>
      <w:rFonts w:ascii="Courier New" w:hAnsi="Courier New" w:cs="Courier New"/>
      <w:lang w:eastAsia="en-US"/>
    </w:rPr>
  </w:style>
  <w:style w:type="character" w:customStyle="1" w:styleId="afff3">
    <w:name w:val="信息标题 字符"/>
    <w:link w:val="afff2"/>
    <w:qFormat/>
    <w:rPr>
      <w:rFonts w:ascii="Calibri Light" w:eastAsia="Times New Roman" w:hAnsi="Calibri Light"/>
      <w:sz w:val="24"/>
      <w:szCs w:val="24"/>
      <w:shd w:val="pct20" w:color="auto" w:fill="auto"/>
      <w:lang w:eastAsia="en-US"/>
    </w:rPr>
  </w:style>
  <w:style w:type="paragraph" w:styleId="affff3">
    <w:name w:val="No Spacing"/>
    <w:uiPriority w:val="1"/>
    <w:qFormat/>
    <w:rPr>
      <w:rFonts w:ascii="Times New Roman" w:hAnsi="Times New Roman"/>
      <w:lang w:val="en-GB" w:eastAsia="en-US"/>
    </w:rPr>
  </w:style>
  <w:style w:type="character" w:customStyle="1" w:styleId="a9">
    <w:name w:val="注释标题 字符"/>
    <w:link w:val="a8"/>
    <w:qFormat/>
    <w:rPr>
      <w:rFonts w:ascii="Times New Roman" w:hAnsi="Times New Roman"/>
      <w:lang w:eastAsia="en-US"/>
    </w:rPr>
  </w:style>
  <w:style w:type="character" w:customStyle="1" w:styleId="aff0">
    <w:name w:val="纯文本 字符"/>
    <w:link w:val="aff"/>
    <w:qFormat/>
    <w:rPr>
      <w:rFonts w:ascii="Courier New" w:hAnsi="Courier New" w:cs="Courier New"/>
      <w:lang w:eastAsia="en-US"/>
    </w:rPr>
  </w:style>
  <w:style w:type="paragraph" w:styleId="affff4">
    <w:name w:val="Quote"/>
    <w:basedOn w:val="a"/>
    <w:next w:val="a"/>
    <w:link w:val="affff5"/>
    <w:uiPriority w:val="29"/>
    <w:qFormat/>
    <w:pPr>
      <w:spacing w:before="200" w:after="160"/>
      <w:ind w:left="864" w:right="864"/>
      <w:jc w:val="center"/>
    </w:pPr>
    <w:rPr>
      <w:i/>
      <w:iCs/>
      <w:color w:val="404040"/>
    </w:rPr>
  </w:style>
  <w:style w:type="character" w:customStyle="1" w:styleId="affff5">
    <w:name w:val="引用 字符"/>
    <w:link w:val="affff4"/>
    <w:uiPriority w:val="29"/>
    <w:qFormat/>
    <w:rPr>
      <w:rFonts w:ascii="Times New Roman" w:hAnsi="Times New Roman"/>
      <w:i/>
      <w:iCs/>
      <w:color w:val="404040"/>
      <w:lang w:eastAsia="en-US"/>
    </w:rPr>
  </w:style>
  <w:style w:type="character" w:customStyle="1" w:styleId="af6">
    <w:name w:val="称呼 字符"/>
    <w:link w:val="af5"/>
    <w:qFormat/>
    <w:rPr>
      <w:rFonts w:ascii="Times New Roman" w:hAnsi="Times New Roman"/>
      <w:lang w:eastAsia="en-US"/>
    </w:rPr>
  </w:style>
  <w:style w:type="character" w:customStyle="1" w:styleId="affc">
    <w:name w:val="签名 字符"/>
    <w:link w:val="affb"/>
    <w:qFormat/>
    <w:rPr>
      <w:rFonts w:ascii="Times New Roman" w:hAnsi="Times New Roman"/>
      <w:lang w:eastAsia="en-US"/>
    </w:rPr>
  </w:style>
  <w:style w:type="character" w:customStyle="1" w:styleId="afff">
    <w:name w:val="副标题 字符"/>
    <w:link w:val="affe"/>
    <w:qFormat/>
    <w:rPr>
      <w:rFonts w:ascii="Calibri Light" w:eastAsia="Times New Roman" w:hAnsi="Calibri Light"/>
      <w:sz w:val="24"/>
      <w:szCs w:val="24"/>
      <w:lang w:eastAsia="en-US"/>
    </w:rPr>
  </w:style>
  <w:style w:type="character" w:customStyle="1" w:styleId="afff6">
    <w:name w:val="标题 字符"/>
    <w:link w:val="afff5"/>
    <w:rPr>
      <w:rFonts w:ascii="Calibri Light" w:eastAsia="Times New Roman" w:hAnsi="Calibri Light"/>
      <w:b/>
      <w:bCs/>
      <w:kern w:val="28"/>
      <w:sz w:val="32"/>
      <w:szCs w:val="32"/>
      <w:lang w:eastAsia="en-US"/>
    </w:rPr>
  </w:style>
  <w:style w:type="paragraph" w:customStyle="1" w:styleId="TOC10">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rPr>
      <w:rFonts w:ascii="Tahoma" w:hAnsi="Tahoma" w:cs="Tahoma"/>
      <w:sz w:val="16"/>
      <w:szCs w:val="16"/>
      <w:lang w:eastAsia="en-US"/>
    </w:rPr>
  </w:style>
  <w:style w:type="character" w:customStyle="1" w:styleId="B1Char">
    <w:name w:val="B1 Char"/>
    <w:link w:val="B1"/>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3</Pages>
  <Words>757</Words>
  <Characters>4317</Characters>
  <Application>Microsoft Office Word</Application>
  <DocSecurity>0</DocSecurity>
  <Lines>35</Lines>
  <Paragraphs>10</Paragraphs>
  <ScaleCrop>false</ScaleCrop>
  <Company>3GPP Support Team</Company>
  <LinksUpToDate>false</LinksUpToDate>
  <CharactersWithSpaces>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张琪璇</dc:creator>
  <cp:lastModifiedBy>Bin Wang</cp:lastModifiedBy>
  <cp:revision>17</cp:revision>
  <cp:lastPrinted>2411-12-31T15:59:00Z</cp:lastPrinted>
  <dcterms:created xsi:type="dcterms:W3CDTF">2024-03-19T08:17:00Z</dcterms:created>
  <dcterms:modified xsi:type="dcterms:W3CDTF">2024-04-07T11:17:00Z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2015_ms_pID_725343">
    <vt:lpwstr>(3)XaRbIxcD+Gpg2WN2eJtcR7Lg5rp4df+ChkWviGRTKY9iAcN8pbMEZ9BY4iLbOSRZ0Y89yA1P
w+14DhtlWUofdxrzFV7Y4IU7nkHhf9HFJX5oFFskwp7gAHUMYXT3nSBEjUpsvuBu4XMW/Zr9
x4F4D3hAWaJAwqVYJlLrK6xs+KNRQa8HFkG8ssKjK0q+CuBSh5rSxislKxBi0r5jMjm+EeWs
2+mPUVTYjaZXIoYuv/</vt:lpwstr>
  </property>
  <property fmtid="{D5CDD505-2E9C-101B-9397-08002B2CF9AE}" pid="4" name="_2015_ms_pID_7253431">
    <vt:lpwstr>6gOtDrKGzBnVEkbocLgAm5GUM//wfS3hJjhuFYkG31IyKCwgvfLH7Q
YGXWzNG6CHot0g3zgfqzzqsHcdeZNx9KCokugsZg9iUKnVZ4ojCIT9nI+M6OmtZ5d5lNn0pw
11MeoPXHtm7F4cla21pWUIk3kDXQKMMXKdBshzjkFafJx1/+ZyfhyMx1xGmgry9ZgCIGzr/w
s+ektQiNBDA6xqOME0pcTK2uWCTMht1CRNL7</vt:lpwstr>
  </property>
  <property fmtid="{D5CDD505-2E9C-101B-9397-08002B2CF9AE}" pid="5" name="_2015_ms_pID_7253432">
    <vt:lpwstr>AA==</vt:lpwstr>
  </property>
  <property fmtid="{D5CDD505-2E9C-101B-9397-08002B2CF9AE}" pid="6" name="KSOProductBuildVer">
    <vt:lpwstr>2052-11.8.2.10912</vt:lpwstr>
  </property>
  <property fmtid="{D5CDD505-2E9C-101B-9397-08002B2CF9AE}" pid="7" name="ICV">
    <vt:lpwstr>B1C29512827A4CA2AFE7EC173489C0BC</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1711445084</vt:lpwstr>
  </property>
</Properties>
</file>