
<file path=[Content_Types].xml><?xml version="1.0" encoding="utf-8"?>
<Types xmlns="http://schemas.openxmlformats.org/package/2006/content-types">
  <Default Extension="xml" ContentType="application/xml"/>
  <Default Extension="wmf" ContentType="image/x-wmf"/>
  <Default Extension="png" ContentType="image/png"/>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3.vsd" ContentType="application/vnd.visio"/>
  <Override PartName="/word/embeddings/Microsoft_Visio_2003-2010___4.vsd" ContentType="application/vnd.visio"/>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5"/>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41 </w:t>
            </w:r>
            <w:r>
              <w:t>V</w:t>
            </w:r>
            <w:bookmarkStart w:id="3" w:name="specVersion"/>
            <w:r>
              <w:t>0.</w:t>
            </w:r>
            <w:r>
              <w:rPr>
                <w:rFonts w:hint="eastAsia" w:eastAsia="宋体"/>
                <w:lang w:val="en-US" w:eastAsia="zh-CN"/>
              </w:rPr>
              <w:t>6</w:t>
            </w:r>
            <w:r>
              <w:t>.</w:t>
            </w:r>
            <w:bookmarkEnd w:id="3"/>
            <w:r>
              <w:rPr>
                <w:rFonts w:hint="eastAsia" w:eastAsia="宋体"/>
                <w:lang w:val="en-US" w:eastAsia="zh-CN"/>
              </w:rPr>
              <w:t>0</w:t>
            </w:r>
            <w:r>
              <w:t xml:space="preserve"> </w:t>
            </w:r>
            <w:r>
              <w:rPr>
                <w:sz w:val="32"/>
              </w:rPr>
              <w:t>(</w:t>
            </w:r>
            <w:bookmarkStart w:id="4" w:name="issueDate"/>
            <w:r>
              <w:rPr>
                <w:sz w:val="32"/>
              </w:rPr>
              <w:t>2023-</w:t>
            </w:r>
            <w:bookmarkEnd w:id="4"/>
            <w:r>
              <w:rPr>
                <w:sz w:val="32"/>
              </w:rPr>
              <w:t>05)</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6"/>
              <w:framePr w:w="0" w:hRule="auto" w:wrap="auto" w:vAnchor="margin" w:hAnchor="text" w:yAlign="inline"/>
            </w:pPr>
            <w:r>
              <w:t xml:space="preserve">Technical </w:t>
            </w:r>
            <w:bookmarkStart w:id="5" w:name="spectype2"/>
            <w:r>
              <w:t>Report</w:t>
            </w:r>
            <w:bookmarkEnd w:id="5"/>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7"/>
              <w:framePr w:wrap="auto" w:vAnchor="margin" w:hAnchor="text" w:yAlign="inline"/>
            </w:pPr>
            <w:r>
              <w:t>3rd Generation Partnership Project;</w:t>
            </w:r>
          </w:p>
          <w:p>
            <w:pPr>
              <w:pStyle w:val="117"/>
              <w:framePr w:wrap="auto" w:vAnchor="margin" w:hAnchor="text" w:yAlign="inline"/>
            </w:pPr>
            <w:r>
              <w:t xml:space="preserve">Technical Specification Group </w:t>
            </w:r>
            <w:bookmarkStart w:id="6" w:name="specTitle"/>
            <w:r>
              <w:t>Services and System Aspects;</w:t>
            </w:r>
          </w:p>
          <w:p>
            <w:pPr>
              <w:pStyle w:val="117"/>
              <w:framePr w:wrap="auto" w:vAnchor="margin" w:hAnchor="text" w:yAlign="inline"/>
            </w:pPr>
            <w:r>
              <w:t xml:space="preserve">Study on </w:t>
            </w:r>
            <w:r>
              <w:rPr>
                <w:lang w:eastAsia="zh-CN"/>
              </w:rPr>
              <w:t>m</w:t>
            </w:r>
            <w:r>
              <w:t xml:space="preserve">anagement </w:t>
            </w:r>
            <w:r>
              <w:rPr>
                <w:lang w:eastAsia="zh-CN"/>
              </w:rPr>
              <w:t>a</w:t>
            </w:r>
            <w:r>
              <w:t>spects of Internet of Things</w:t>
            </w:r>
            <w:r>
              <w:rPr>
                <w:rFonts w:hint="eastAsia" w:eastAsia="宋体"/>
                <w:lang w:val="en-US" w:eastAsia="zh-CN"/>
              </w:rPr>
              <w:t xml:space="preserve"> </w:t>
            </w:r>
            <w:bookmarkStart w:id="201" w:name="_GoBack"/>
            <w:bookmarkEnd w:id="201"/>
            <w:r>
              <w:rPr>
                <w:rFonts w:hint="eastAsia" w:eastAsia="宋体"/>
                <w:lang w:val="en-US" w:eastAsia="zh-CN"/>
              </w:rPr>
              <w:t>(IoT)</w:t>
            </w:r>
            <w:r>
              <w:t xml:space="preserve"> Non-Terrestrial Networks (NTN) </w:t>
            </w:r>
            <w:r>
              <w:rPr>
                <w:lang w:eastAsia="zh-CN"/>
              </w:rPr>
              <w:t>e</w:t>
            </w:r>
            <w:r>
              <w:t>nhancements</w:t>
            </w:r>
          </w:p>
          <w:bookmarkEnd w:id="6"/>
          <w:p>
            <w:pPr>
              <w:pStyle w:val="117"/>
              <w:framePr w:wrap="auto" w:vAnchor="margin" w:hAnchor="text" w:yAlign="inline"/>
              <w:rPr>
                <w:i/>
                <w:sz w:val="28"/>
              </w:rPr>
            </w:pPr>
            <w:r>
              <w:t>(</w:t>
            </w:r>
            <w:r>
              <w:rPr>
                <w:rStyle w:val="97"/>
              </w:rPr>
              <w:t xml:space="preserve">Release </w:t>
            </w:r>
            <w:bookmarkStart w:id="7" w:name="specRelease"/>
            <w:r>
              <w:rPr>
                <w:rStyle w:val="97"/>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8"/>
              <w:framePr w:w="0" w:wrap="auto" w:vAnchor="margin" w:hAnchor="text" w:yAlign="inline"/>
              <w:tabs>
                <w:tab w:val="right" w:pos="10206"/>
              </w:tabs>
              <w:jc w:val="left"/>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016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0160" cy="795020"/>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17980" cy="949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7980" cy="94932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8"/>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spacing w:after="240"/>
              <w:ind w:left="2835" w:right="2835"/>
              <w:jc w:val="center"/>
              <w:rPr>
                <w:rFonts w:ascii="Arial" w:hAnsi="Arial"/>
                <w:b/>
                <w:i/>
              </w:rPr>
            </w:pPr>
            <w:bookmarkStart w:id="10"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lang w:val="fr-FR"/>
              </w:rPr>
            </w:pPr>
            <w:r>
              <w:rPr>
                <w:rFonts w:ascii="Arial" w:hAnsi="Arial"/>
                <w:sz w:val="18"/>
                <w:lang w:val="fr-FR"/>
              </w:rPr>
              <w:t>650 Route des Lucioles - Sophia Antipolis</w:t>
            </w:r>
          </w:p>
          <w:p>
            <w:pPr>
              <w:pStyle w:val="109"/>
              <w:ind w:left="2835" w:right="2835"/>
              <w:jc w:val="center"/>
              <w:rPr>
                <w:rFonts w:ascii="Arial" w:hAnsi="Arial"/>
                <w:sz w:val="18"/>
                <w:lang w:val="fr-FR"/>
              </w:rPr>
            </w:pPr>
            <w:r>
              <w:rPr>
                <w:rFonts w:ascii="Arial" w:hAnsi="Arial"/>
                <w:sz w:val="18"/>
                <w:lang w:val="fr-FR"/>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9"/>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2" w:name="copyrightDate"/>
            <w:r>
              <w:rPr>
                <w:sz w:val="18"/>
              </w:rPr>
              <w:t>202</w:t>
            </w:r>
            <w:bookmarkEnd w:id="12"/>
            <w:r>
              <w:rPr>
                <w:sz w:val="18"/>
              </w:rPr>
              <w:t>3, 3GPP Organizational Partners (ARIB, ATIS, CCSA, ETSI, TSDSI, TTA, TTC).</w:t>
            </w:r>
            <w:bookmarkStart w:id="13" w:name="copyrightaddon"/>
            <w:bookmarkEnd w:id="13"/>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11"/>
          </w:p>
          <w:p/>
        </w:tc>
      </w:tr>
      <w:bookmarkEnd w:id="9"/>
    </w:tbl>
    <w:p>
      <w:pPr>
        <w:pStyle w:val="99"/>
      </w:pPr>
      <w:r>
        <w:br w:type="page"/>
      </w:r>
      <w:bookmarkStart w:id="14" w:name="tableOfContents"/>
      <w:bookmarkEnd w:id="14"/>
      <w:r>
        <w:t>Contents</w:t>
      </w:r>
    </w:p>
    <w:p>
      <w:pPr>
        <w:pStyle w:val="22"/>
        <w:rPr>
          <w:rFonts w:asciiTheme="minorHAnsi" w:hAnsiTheme="minorHAnsi" w:eastAsiaTheme="minorEastAsia" w:cstheme="minorBidi"/>
          <w:kern w:val="2"/>
          <w:sz w:val="21"/>
          <w:szCs w:val="22"/>
          <w:lang w:val="en-US" w:eastAsia="zh-CN"/>
        </w:rPr>
      </w:pPr>
      <w:r>
        <w:fldChar w:fldCharType="begin"/>
      </w:r>
      <w:r>
        <w:instrText xml:space="preserve"> TOC \o \w "1-9"</w:instrText>
      </w:r>
      <w:r>
        <w:fldChar w:fldCharType="separate"/>
      </w:r>
      <w:r>
        <w:t>Foreword</w:t>
      </w:r>
      <w:r>
        <w:tab/>
      </w:r>
      <w:r>
        <w:fldChar w:fldCharType="begin"/>
      </w:r>
      <w:r>
        <w:instrText xml:space="preserve"> PAGEREF _Toc136248037 \h </w:instrText>
      </w:r>
      <w:r>
        <w:fldChar w:fldCharType="separate"/>
      </w:r>
      <w:r>
        <w:t>6</w:t>
      </w:r>
      <w:r>
        <w:fldChar w:fldCharType="end"/>
      </w:r>
    </w:p>
    <w:p>
      <w:pPr>
        <w:pStyle w:val="22"/>
        <w:rPr>
          <w:rFonts w:asciiTheme="minorHAnsi" w:hAnsiTheme="minorHAnsi" w:eastAsiaTheme="minorEastAsia" w:cstheme="minorBidi"/>
          <w:kern w:val="2"/>
          <w:sz w:val="21"/>
          <w:szCs w:val="22"/>
          <w:lang w:val="en-US" w:eastAsia="zh-CN"/>
        </w:rPr>
      </w:pPr>
      <w:r>
        <w:t>1</w:t>
      </w:r>
      <w:r>
        <w:tab/>
      </w:r>
      <w:r>
        <w:t>Scope</w:t>
      </w:r>
      <w:r>
        <w:tab/>
      </w:r>
      <w:r>
        <w:fldChar w:fldCharType="begin"/>
      </w:r>
      <w:r>
        <w:instrText xml:space="preserve"> PAGEREF _Toc136248038 \h </w:instrText>
      </w:r>
      <w:r>
        <w:fldChar w:fldCharType="separate"/>
      </w:r>
      <w:r>
        <w:t>8</w:t>
      </w:r>
      <w:r>
        <w:fldChar w:fldCharType="end"/>
      </w:r>
    </w:p>
    <w:p>
      <w:pPr>
        <w:pStyle w:val="22"/>
        <w:rPr>
          <w:rFonts w:asciiTheme="minorHAnsi" w:hAnsiTheme="minorHAnsi" w:eastAsiaTheme="minorEastAsia" w:cstheme="minorBidi"/>
          <w:kern w:val="2"/>
          <w:sz w:val="21"/>
          <w:szCs w:val="22"/>
          <w:lang w:val="en-US" w:eastAsia="zh-CN"/>
        </w:rPr>
      </w:pPr>
      <w:r>
        <w:t>2</w:t>
      </w:r>
      <w:r>
        <w:tab/>
      </w:r>
      <w:r>
        <w:t>References</w:t>
      </w:r>
      <w:r>
        <w:tab/>
      </w:r>
      <w:r>
        <w:fldChar w:fldCharType="begin"/>
      </w:r>
      <w:r>
        <w:instrText xml:space="preserve"> PAGEREF _Toc136248039 \h </w:instrText>
      </w:r>
      <w:r>
        <w:fldChar w:fldCharType="separate"/>
      </w:r>
      <w:r>
        <w:t>8</w:t>
      </w:r>
      <w:r>
        <w:fldChar w:fldCharType="end"/>
      </w:r>
    </w:p>
    <w:p>
      <w:pPr>
        <w:pStyle w:val="22"/>
        <w:rPr>
          <w:rFonts w:asciiTheme="minorHAnsi" w:hAnsiTheme="minorHAnsi" w:eastAsiaTheme="minorEastAsia" w:cstheme="minorBidi"/>
          <w:kern w:val="2"/>
          <w:sz w:val="21"/>
          <w:szCs w:val="22"/>
          <w:lang w:val="en-US" w:eastAsia="zh-CN"/>
        </w:rPr>
      </w:pPr>
      <w:r>
        <w:t>3</w:t>
      </w:r>
      <w:r>
        <w:tab/>
      </w:r>
      <w:r>
        <w:t>Definitions of terms, symbols and abbreviations</w:t>
      </w:r>
      <w:r>
        <w:tab/>
      </w:r>
      <w:r>
        <w:fldChar w:fldCharType="begin"/>
      </w:r>
      <w:r>
        <w:instrText xml:space="preserve"> PAGEREF _Toc136248040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t>3.1</w:t>
      </w:r>
      <w:r>
        <w:tab/>
      </w:r>
      <w:r>
        <w:t>Terms</w:t>
      </w:r>
      <w:r>
        <w:tab/>
      </w:r>
      <w:r>
        <w:fldChar w:fldCharType="begin"/>
      </w:r>
      <w:r>
        <w:instrText xml:space="preserve"> PAGEREF _Toc136248041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t>3.2</w:t>
      </w:r>
      <w:r>
        <w:tab/>
      </w:r>
      <w:r>
        <w:t>Symbols</w:t>
      </w:r>
      <w:r>
        <w:tab/>
      </w:r>
      <w:r>
        <w:fldChar w:fldCharType="begin"/>
      </w:r>
      <w:r>
        <w:instrText xml:space="preserve"> PAGEREF _Toc136248042 \h </w:instrText>
      </w:r>
      <w:r>
        <w:fldChar w:fldCharType="separate"/>
      </w:r>
      <w:r>
        <w:t>9</w:t>
      </w:r>
      <w:r>
        <w:fldChar w:fldCharType="end"/>
      </w:r>
    </w:p>
    <w:p>
      <w:pPr>
        <w:pStyle w:val="21"/>
        <w:rPr>
          <w:rFonts w:asciiTheme="minorHAnsi" w:hAnsiTheme="minorHAnsi" w:eastAsiaTheme="minorEastAsia" w:cstheme="minorBidi"/>
          <w:kern w:val="2"/>
          <w:sz w:val="21"/>
          <w:szCs w:val="22"/>
          <w:lang w:val="en-US" w:eastAsia="zh-CN"/>
        </w:rPr>
      </w:pPr>
      <w:r>
        <w:t>3.3</w:t>
      </w:r>
      <w:r>
        <w:tab/>
      </w:r>
      <w:r>
        <w:t>Abbreviations</w:t>
      </w:r>
      <w:r>
        <w:tab/>
      </w:r>
      <w:r>
        <w:fldChar w:fldCharType="begin"/>
      </w:r>
      <w:r>
        <w:instrText xml:space="preserve"> PAGEREF _Toc136248043 \h </w:instrText>
      </w:r>
      <w:r>
        <w:fldChar w:fldCharType="separate"/>
      </w:r>
      <w:r>
        <w:t>9</w:t>
      </w:r>
      <w:r>
        <w:fldChar w:fldCharType="end"/>
      </w:r>
    </w:p>
    <w:p>
      <w:pPr>
        <w:pStyle w:val="22"/>
        <w:rPr>
          <w:rFonts w:asciiTheme="minorHAnsi" w:hAnsiTheme="minorHAnsi" w:eastAsiaTheme="minorEastAsia" w:cstheme="minorBidi"/>
          <w:kern w:val="2"/>
          <w:sz w:val="21"/>
          <w:szCs w:val="22"/>
          <w:lang w:val="en-US" w:eastAsia="zh-CN"/>
        </w:rPr>
      </w:pPr>
      <w:r>
        <w:t>4</w:t>
      </w:r>
      <w:r>
        <w:tab/>
      </w:r>
      <w:r>
        <w:t>Concepts and background</w:t>
      </w:r>
      <w:r>
        <w:tab/>
      </w:r>
      <w:r>
        <w:fldChar w:fldCharType="begin"/>
      </w:r>
      <w:r>
        <w:instrText xml:space="preserve"> PAGEREF _Toc136248044 \h </w:instrText>
      </w:r>
      <w:r>
        <w:fldChar w:fldCharType="separate"/>
      </w:r>
      <w:r>
        <w:t>10</w:t>
      </w:r>
      <w:r>
        <w:fldChar w:fldCharType="end"/>
      </w:r>
    </w:p>
    <w:p>
      <w:pPr>
        <w:pStyle w:val="21"/>
        <w:rPr>
          <w:rFonts w:asciiTheme="minorHAnsi" w:hAnsiTheme="minorHAnsi" w:eastAsiaTheme="minorEastAsia" w:cstheme="minorBidi"/>
          <w:kern w:val="2"/>
          <w:sz w:val="21"/>
          <w:szCs w:val="22"/>
          <w:lang w:val="en-US" w:eastAsia="zh-CN"/>
        </w:rPr>
      </w:pPr>
      <w:r>
        <w:t>4.1</w:t>
      </w:r>
      <w:r>
        <w:tab/>
      </w:r>
      <w:r>
        <w:t>Reference management architecture for integrated satellite components</w:t>
      </w:r>
      <w:r>
        <w:tab/>
      </w:r>
      <w:r>
        <w:fldChar w:fldCharType="begin"/>
      </w:r>
      <w:r>
        <w:instrText xml:space="preserve"> PAGEREF _Toc136248045 \h </w:instrText>
      </w:r>
      <w:r>
        <w:fldChar w:fldCharType="separate"/>
      </w:r>
      <w:r>
        <w:t>10</w:t>
      </w:r>
      <w:r>
        <w:fldChar w:fldCharType="end"/>
      </w:r>
    </w:p>
    <w:p>
      <w:pPr>
        <w:pStyle w:val="20"/>
        <w:rPr>
          <w:rFonts w:asciiTheme="minorHAnsi" w:hAnsiTheme="minorHAnsi" w:eastAsiaTheme="minorEastAsia" w:cstheme="minorBidi"/>
          <w:kern w:val="2"/>
          <w:sz w:val="21"/>
          <w:szCs w:val="22"/>
          <w:lang w:val="en-US" w:eastAsia="zh-CN"/>
        </w:rPr>
      </w:pPr>
      <w:r>
        <w:t>4.1.1</w:t>
      </w:r>
      <w:r>
        <w:tab/>
      </w:r>
      <w:r>
        <w:t xml:space="preserve">Management architecture #1 for integrated satellite </w:t>
      </w:r>
      <w:r>
        <w:rPr>
          <w:lang w:eastAsia="zh-CN"/>
        </w:rPr>
        <w:t>NBIoT/LTE-M RAT</w:t>
      </w:r>
      <w:r>
        <w:tab/>
      </w:r>
      <w:r>
        <w:fldChar w:fldCharType="begin"/>
      </w:r>
      <w:r>
        <w:instrText xml:space="preserve"> PAGEREF _Toc136248046 \h </w:instrText>
      </w:r>
      <w:r>
        <w:fldChar w:fldCharType="separate"/>
      </w:r>
      <w:r>
        <w:t>10</w:t>
      </w:r>
      <w:r>
        <w:fldChar w:fldCharType="end"/>
      </w:r>
    </w:p>
    <w:p>
      <w:pPr>
        <w:pStyle w:val="20"/>
        <w:rPr>
          <w:rFonts w:asciiTheme="minorHAnsi" w:hAnsiTheme="minorHAnsi" w:eastAsiaTheme="minorEastAsia" w:cstheme="minorBidi"/>
          <w:kern w:val="2"/>
          <w:sz w:val="21"/>
          <w:szCs w:val="22"/>
          <w:lang w:val="en-US" w:eastAsia="zh-CN"/>
        </w:rPr>
      </w:pPr>
      <w:r>
        <w:t>4.1.2</w:t>
      </w:r>
      <w:r>
        <w:tab/>
      </w:r>
      <w:r>
        <w:t xml:space="preserve">Management architecture #2 for integrated satellite </w:t>
      </w:r>
      <w:r>
        <w:rPr>
          <w:lang w:eastAsia="zh-CN"/>
        </w:rPr>
        <w:t xml:space="preserve">NBIoT/LTE-M </w:t>
      </w:r>
      <w:r>
        <w:t>-RAT and satellite NR-RAT</w:t>
      </w:r>
      <w:r>
        <w:tab/>
      </w:r>
      <w:r>
        <w:fldChar w:fldCharType="begin"/>
      </w:r>
      <w:r>
        <w:instrText xml:space="preserve"> PAGEREF _Toc136248047 \h </w:instrText>
      </w:r>
      <w:r>
        <w:fldChar w:fldCharType="separate"/>
      </w:r>
      <w:r>
        <w:t>10</w:t>
      </w:r>
      <w:r>
        <w:fldChar w:fldCharType="end"/>
      </w:r>
    </w:p>
    <w:p>
      <w:pPr>
        <w:pStyle w:val="20"/>
        <w:rPr>
          <w:rFonts w:asciiTheme="minorHAnsi" w:hAnsiTheme="minorHAnsi" w:eastAsiaTheme="minorEastAsia" w:cstheme="minorBidi"/>
          <w:kern w:val="2"/>
          <w:sz w:val="21"/>
          <w:szCs w:val="22"/>
          <w:lang w:val="en-US" w:eastAsia="zh-CN"/>
        </w:rPr>
      </w:pPr>
      <w:r>
        <w:t>4.1.</w:t>
      </w:r>
      <w:r>
        <w:rPr>
          <w:lang w:eastAsia="zh-CN"/>
        </w:rPr>
        <w:t>3</w:t>
      </w:r>
      <w:r>
        <w:tab/>
      </w:r>
      <w:r>
        <w:t xml:space="preserve">Management architecture #3 </w:t>
      </w:r>
      <w:r>
        <w:rPr>
          <w:lang w:eastAsia="zh-CN"/>
        </w:rPr>
        <w:t>fo</w:t>
      </w:r>
      <w:r>
        <w:t>r integrated non-3GPP satellite RAN</w:t>
      </w:r>
      <w:r>
        <w:tab/>
      </w:r>
      <w:r>
        <w:fldChar w:fldCharType="begin"/>
      </w:r>
      <w:r>
        <w:instrText xml:space="preserve"> PAGEREF _Toc136248048 \h </w:instrText>
      </w:r>
      <w:r>
        <w:fldChar w:fldCharType="separate"/>
      </w:r>
      <w:r>
        <w:t>11</w:t>
      </w:r>
      <w:r>
        <w:fldChar w:fldCharType="end"/>
      </w:r>
    </w:p>
    <w:p>
      <w:pPr>
        <w:pStyle w:val="21"/>
        <w:rPr>
          <w:rFonts w:asciiTheme="minorHAnsi" w:hAnsiTheme="minorHAnsi" w:eastAsiaTheme="minorEastAsia" w:cstheme="minorBidi"/>
          <w:kern w:val="2"/>
          <w:sz w:val="21"/>
          <w:szCs w:val="22"/>
          <w:lang w:val="en-US" w:eastAsia="zh-CN"/>
        </w:rPr>
      </w:pPr>
      <w:r>
        <w:t>4.2</w:t>
      </w:r>
      <w:r>
        <w:tab/>
      </w:r>
      <w:r>
        <w:t>Architecture Scenarios for integrated satellite components</w:t>
      </w:r>
      <w:r>
        <w:tab/>
      </w:r>
      <w:r>
        <w:fldChar w:fldCharType="begin"/>
      </w:r>
      <w:r>
        <w:instrText xml:space="preserve"> PAGEREF _Toc136248049 \h </w:instrText>
      </w:r>
      <w:r>
        <w:fldChar w:fldCharType="separate"/>
      </w:r>
      <w:r>
        <w:t>12</w:t>
      </w:r>
      <w:r>
        <w:fldChar w:fldCharType="end"/>
      </w:r>
    </w:p>
    <w:p>
      <w:pPr>
        <w:pStyle w:val="20"/>
        <w:rPr>
          <w:rFonts w:asciiTheme="minorHAnsi" w:hAnsiTheme="minorHAnsi" w:eastAsiaTheme="minorEastAsia" w:cstheme="minorBidi"/>
          <w:kern w:val="2"/>
          <w:sz w:val="21"/>
          <w:szCs w:val="22"/>
          <w:lang w:val="en-US" w:eastAsia="zh-CN"/>
        </w:rPr>
      </w:pPr>
      <w:r>
        <w:rPr>
          <w:lang w:eastAsia="zh-CN"/>
        </w:rPr>
        <w:t>4.2.1</w:t>
      </w:r>
      <w:r>
        <w:tab/>
      </w:r>
      <w:r>
        <w:rPr>
          <w:lang w:eastAsia="zh-CN"/>
        </w:rPr>
        <w:t>sc</w:t>
      </w:r>
      <w:r>
        <w:t>enario #1</w:t>
      </w:r>
      <w:r>
        <w:rPr>
          <w:lang w:eastAsia="zh-CN"/>
        </w:rPr>
        <w:t>:</w:t>
      </w:r>
      <w:r>
        <w:t xml:space="preserve"> A 3GPP network with access networks and terrestrial access networks</w:t>
      </w:r>
      <w:r>
        <w:tab/>
      </w:r>
      <w:r>
        <w:fldChar w:fldCharType="begin"/>
      </w:r>
      <w:r>
        <w:instrText xml:space="preserve"> PAGEREF _Toc136248050 \h </w:instrText>
      </w:r>
      <w:r>
        <w:fldChar w:fldCharType="separate"/>
      </w:r>
      <w:r>
        <w:t>12</w:t>
      </w:r>
      <w:r>
        <w:fldChar w:fldCharType="end"/>
      </w:r>
    </w:p>
    <w:p>
      <w:pPr>
        <w:pStyle w:val="20"/>
        <w:rPr>
          <w:rFonts w:asciiTheme="minorHAnsi" w:hAnsiTheme="minorHAnsi" w:eastAsiaTheme="minorEastAsia" w:cstheme="minorBidi"/>
          <w:kern w:val="2"/>
          <w:sz w:val="21"/>
          <w:szCs w:val="22"/>
          <w:lang w:val="en-US" w:eastAsia="zh-CN"/>
        </w:rPr>
      </w:pPr>
      <w:r>
        <w:rPr>
          <w:lang w:eastAsia="zh-CN"/>
        </w:rPr>
        <w:t>4.2.2</w:t>
      </w:r>
      <w:r>
        <w:tab/>
      </w:r>
      <w:r>
        <w:rPr>
          <w:lang w:eastAsia="zh-CN"/>
        </w:rPr>
        <w:t>sc</w:t>
      </w:r>
      <w:r>
        <w:t>enario #2: Satellite enabled 3GPP network as a roaming network for terrestrial network operators</w:t>
      </w:r>
      <w:r>
        <w:tab/>
      </w:r>
      <w:r>
        <w:fldChar w:fldCharType="begin"/>
      </w:r>
      <w:r>
        <w:instrText xml:space="preserve"> PAGEREF _Toc136248051 \h </w:instrText>
      </w:r>
      <w:r>
        <w:fldChar w:fldCharType="separate"/>
      </w:r>
      <w:r>
        <w:t>12</w:t>
      </w:r>
      <w:r>
        <w:fldChar w:fldCharType="end"/>
      </w:r>
    </w:p>
    <w:p>
      <w:pPr>
        <w:pStyle w:val="22"/>
        <w:rPr>
          <w:rFonts w:asciiTheme="minorHAnsi" w:hAnsiTheme="minorHAnsi" w:eastAsiaTheme="minorEastAsia" w:cstheme="minorBidi"/>
          <w:kern w:val="2"/>
          <w:sz w:val="21"/>
          <w:szCs w:val="22"/>
          <w:lang w:val="en-US" w:eastAsia="zh-CN"/>
        </w:rPr>
      </w:pPr>
      <w:r>
        <w:t>5</w:t>
      </w:r>
      <w:r>
        <w:tab/>
      </w:r>
      <w:r>
        <w:t>Use cases and key issues</w:t>
      </w:r>
      <w:r>
        <w:tab/>
      </w:r>
      <w:r>
        <w:fldChar w:fldCharType="begin"/>
      </w:r>
      <w:r>
        <w:instrText xml:space="preserve"> PAGEREF _Toc136248052 \h </w:instrText>
      </w:r>
      <w:r>
        <w:fldChar w:fldCharType="separate"/>
      </w:r>
      <w:r>
        <w:t>13</w:t>
      </w:r>
      <w:r>
        <w:fldChar w:fldCharType="end"/>
      </w:r>
    </w:p>
    <w:p>
      <w:pPr>
        <w:pStyle w:val="21"/>
        <w:rPr>
          <w:rFonts w:asciiTheme="minorHAnsi" w:hAnsiTheme="minorHAnsi" w:eastAsiaTheme="minorEastAsia" w:cstheme="minorBidi"/>
          <w:kern w:val="2"/>
          <w:sz w:val="21"/>
          <w:szCs w:val="22"/>
          <w:lang w:val="en-US" w:eastAsia="zh-CN"/>
        </w:rPr>
      </w:pPr>
      <w:r>
        <w:rPr>
          <w:lang w:eastAsia="zh-CN"/>
        </w:rPr>
        <w:t>5.1</w:t>
      </w:r>
      <w:r>
        <w:tab/>
      </w:r>
      <w:r>
        <w:rPr>
          <w:lang w:eastAsia="zh-CN"/>
        </w:rPr>
        <w:t>Use cases</w:t>
      </w:r>
      <w:r>
        <w:tab/>
      </w:r>
      <w:r>
        <w:fldChar w:fldCharType="begin"/>
      </w:r>
      <w:r>
        <w:instrText xml:space="preserve"> PAGEREF _Toc136248053 \h </w:instrText>
      </w:r>
      <w:r>
        <w:fldChar w:fldCharType="separate"/>
      </w:r>
      <w:r>
        <w:t>13</w:t>
      </w:r>
      <w:r>
        <w:fldChar w:fldCharType="end"/>
      </w:r>
    </w:p>
    <w:p>
      <w:pPr>
        <w:pStyle w:val="20"/>
        <w:rPr>
          <w:rFonts w:asciiTheme="minorHAnsi" w:hAnsiTheme="minorHAnsi" w:eastAsiaTheme="minorEastAsia" w:cstheme="minorBidi"/>
          <w:kern w:val="2"/>
          <w:sz w:val="21"/>
          <w:szCs w:val="22"/>
          <w:lang w:val="en-US" w:eastAsia="zh-CN"/>
        </w:rPr>
      </w:pPr>
      <w:r>
        <w:rPr>
          <w:lang w:eastAsia="zh-CN"/>
        </w:rPr>
        <w:t>5.1.1</w:t>
      </w:r>
      <w:r>
        <w:tab/>
      </w:r>
      <w:r>
        <w:rPr>
          <w:lang w:eastAsia="zh-CN"/>
        </w:rPr>
        <w:t>Use case</w:t>
      </w:r>
      <w:r>
        <w:t xml:space="preserve"> #1: Management of satellite components</w:t>
      </w:r>
      <w:r>
        <w:tab/>
      </w:r>
      <w:r>
        <w:fldChar w:fldCharType="begin"/>
      </w:r>
      <w:r>
        <w:instrText xml:space="preserve"> PAGEREF _Toc136248054 \h </w:instrText>
      </w:r>
      <w:r>
        <w:fldChar w:fldCharType="separate"/>
      </w:r>
      <w:r>
        <w:t>13</w:t>
      </w:r>
      <w:r>
        <w:fldChar w:fldCharType="end"/>
      </w:r>
    </w:p>
    <w:p>
      <w:pPr>
        <w:pStyle w:val="19"/>
        <w:rPr>
          <w:rFonts w:asciiTheme="minorHAnsi" w:hAnsiTheme="minorHAnsi" w:eastAsiaTheme="minorEastAsia" w:cstheme="minorBidi"/>
          <w:kern w:val="2"/>
          <w:sz w:val="21"/>
          <w:szCs w:val="22"/>
          <w:lang w:val="en-US" w:eastAsia="zh-CN"/>
        </w:rPr>
      </w:pPr>
      <w:r>
        <w:rPr>
          <w:lang w:eastAsia="zh-CN"/>
        </w:rPr>
        <w:t>5.1.1.1</w:t>
      </w:r>
      <w:r>
        <w:rPr>
          <w:lang w:eastAsia="zh-CN"/>
        </w:rPr>
        <w:tab/>
      </w:r>
      <w:r>
        <w:t>Use case for NGSO regenerative satellite components</w:t>
      </w:r>
      <w:r>
        <w:tab/>
      </w:r>
      <w:r>
        <w:fldChar w:fldCharType="begin"/>
      </w:r>
      <w:r>
        <w:instrText xml:space="preserve"> PAGEREF _Toc136248055 \h </w:instrText>
      </w:r>
      <w:r>
        <w:fldChar w:fldCharType="separate"/>
      </w:r>
      <w:r>
        <w:t>13</w:t>
      </w:r>
      <w:r>
        <w:fldChar w:fldCharType="end"/>
      </w:r>
    </w:p>
    <w:p>
      <w:pPr>
        <w:pStyle w:val="18"/>
        <w:rPr>
          <w:rFonts w:asciiTheme="minorHAnsi" w:hAnsiTheme="minorHAnsi" w:eastAsiaTheme="minorEastAsia" w:cstheme="minorBidi"/>
          <w:kern w:val="2"/>
          <w:sz w:val="21"/>
          <w:szCs w:val="22"/>
          <w:lang w:val="en-US" w:eastAsia="zh-CN"/>
        </w:rPr>
      </w:pPr>
      <w:r>
        <w:rPr>
          <w:lang w:eastAsia="zh-CN"/>
        </w:rPr>
        <w:t>5.1.1.1.1</w:t>
      </w:r>
      <w:r>
        <w:t xml:space="preserve"> </w:t>
      </w:r>
      <w:r>
        <w:tab/>
      </w:r>
      <w:r>
        <w:rPr>
          <w:lang w:eastAsia="zh-CN"/>
        </w:rPr>
        <w:t>Pre-conditions</w:t>
      </w:r>
      <w:r>
        <w:tab/>
      </w:r>
      <w:r>
        <w:fldChar w:fldCharType="begin"/>
      </w:r>
      <w:r>
        <w:instrText xml:space="preserve"> PAGEREF _Toc136248056 \h </w:instrText>
      </w:r>
      <w:r>
        <w:fldChar w:fldCharType="separate"/>
      </w:r>
      <w:r>
        <w:t>13</w:t>
      </w:r>
      <w:r>
        <w:fldChar w:fldCharType="end"/>
      </w:r>
    </w:p>
    <w:p>
      <w:pPr>
        <w:pStyle w:val="18"/>
        <w:rPr>
          <w:rFonts w:asciiTheme="minorHAnsi" w:hAnsiTheme="minorHAnsi" w:eastAsiaTheme="minorEastAsia" w:cstheme="minorBidi"/>
          <w:kern w:val="2"/>
          <w:sz w:val="21"/>
          <w:szCs w:val="22"/>
          <w:lang w:val="en-US" w:eastAsia="zh-CN"/>
        </w:rPr>
      </w:pPr>
      <w:r>
        <w:rPr>
          <w:lang w:eastAsia="zh-CN"/>
        </w:rPr>
        <w:t>5.1.1.1.2</w:t>
      </w:r>
      <w:r>
        <w:t xml:space="preserve"> </w:t>
      </w:r>
      <w:r>
        <w:tab/>
      </w:r>
      <w:r>
        <w:rPr>
          <w:lang w:eastAsia="zh-CN"/>
        </w:rPr>
        <w:t>Description</w:t>
      </w:r>
      <w:r>
        <w:tab/>
      </w:r>
      <w:r>
        <w:fldChar w:fldCharType="begin"/>
      </w:r>
      <w:r>
        <w:instrText xml:space="preserve"> PAGEREF _Toc136248057 \h </w:instrText>
      </w:r>
      <w:r>
        <w:fldChar w:fldCharType="separate"/>
      </w:r>
      <w:r>
        <w:t>13</w:t>
      </w:r>
      <w:r>
        <w:fldChar w:fldCharType="end"/>
      </w:r>
    </w:p>
    <w:p>
      <w:pPr>
        <w:pStyle w:val="18"/>
        <w:rPr>
          <w:rFonts w:asciiTheme="minorHAnsi" w:hAnsiTheme="minorHAnsi" w:eastAsiaTheme="minorEastAsia" w:cstheme="minorBidi"/>
          <w:kern w:val="2"/>
          <w:sz w:val="21"/>
          <w:szCs w:val="22"/>
          <w:lang w:val="en-US" w:eastAsia="zh-CN"/>
        </w:rPr>
      </w:pPr>
      <w:r>
        <w:rPr>
          <w:lang w:eastAsia="zh-CN"/>
        </w:rPr>
        <w:t>5.1.1.1.3</w:t>
      </w:r>
      <w:r>
        <w:t xml:space="preserve"> </w:t>
      </w:r>
      <w:r>
        <w:tab/>
      </w:r>
      <w:r>
        <w:rPr>
          <w:lang w:eastAsia="zh-CN"/>
        </w:rPr>
        <w:t>Post-description</w:t>
      </w:r>
      <w:r>
        <w:tab/>
      </w:r>
      <w:r>
        <w:fldChar w:fldCharType="begin"/>
      </w:r>
      <w:r>
        <w:instrText xml:space="preserve"> PAGEREF _Toc136248058 \h </w:instrText>
      </w:r>
      <w:r>
        <w:fldChar w:fldCharType="separate"/>
      </w:r>
      <w:r>
        <w:t>13</w:t>
      </w:r>
      <w:r>
        <w:fldChar w:fldCharType="end"/>
      </w:r>
    </w:p>
    <w:p>
      <w:pPr>
        <w:pStyle w:val="19"/>
        <w:rPr>
          <w:rFonts w:asciiTheme="minorHAnsi" w:hAnsiTheme="minorHAnsi" w:eastAsiaTheme="minorEastAsia" w:cstheme="minorBidi"/>
          <w:kern w:val="2"/>
          <w:sz w:val="21"/>
          <w:szCs w:val="22"/>
          <w:lang w:val="en-US" w:eastAsia="zh-CN"/>
        </w:rPr>
      </w:pPr>
      <w:r>
        <w:rPr>
          <w:lang w:eastAsia="zh-CN"/>
        </w:rPr>
        <w:t>5.1.1.2</w:t>
      </w:r>
      <w:r>
        <w:rPr>
          <w:lang w:eastAsia="zh-CN"/>
        </w:rPr>
        <w:tab/>
      </w:r>
      <w:r>
        <w:t>Use case for NGSO transparent satellite components</w:t>
      </w:r>
      <w:r>
        <w:tab/>
      </w:r>
      <w:r>
        <w:fldChar w:fldCharType="begin"/>
      </w:r>
      <w:r>
        <w:instrText xml:space="preserve"> PAGEREF _Toc136248059 \h </w:instrText>
      </w:r>
      <w:r>
        <w:fldChar w:fldCharType="separate"/>
      </w:r>
      <w:r>
        <w:t>13</w:t>
      </w:r>
      <w:r>
        <w:fldChar w:fldCharType="end"/>
      </w:r>
    </w:p>
    <w:p>
      <w:pPr>
        <w:pStyle w:val="18"/>
        <w:rPr>
          <w:rFonts w:asciiTheme="minorHAnsi" w:hAnsiTheme="minorHAnsi" w:eastAsiaTheme="minorEastAsia" w:cstheme="minorBidi"/>
          <w:kern w:val="2"/>
          <w:sz w:val="21"/>
          <w:szCs w:val="22"/>
          <w:lang w:val="en-US" w:eastAsia="zh-CN"/>
        </w:rPr>
      </w:pPr>
      <w:r>
        <w:rPr>
          <w:lang w:eastAsia="zh-CN"/>
        </w:rPr>
        <w:t>5.1.1.2.1</w:t>
      </w:r>
      <w:r>
        <w:t xml:space="preserve"> </w:t>
      </w:r>
      <w:r>
        <w:tab/>
      </w:r>
      <w:r>
        <w:rPr>
          <w:lang w:eastAsia="zh-CN"/>
        </w:rPr>
        <w:t>Pre-conditions</w:t>
      </w:r>
      <w:r>
        <w:tab/>
      </w:r>
      <w:r>
        <w:fldChar w:fldCharType="begin"/>
      </w:r>
      <w:r>
        <w:instrText xml:space="preserve"> PAGEREF _Toc136248060 \h </w:instrText>
      </w:r>
      <w:r>
        <w:fldChar w:fldCharType="separate"/>
      </w:r>
      <w:r>
        <w:t>13</w:t>
      </w:r>
      <w:r>
        <w:fldChar w:fldCharType="end"/>
      </w:r>
    </w:p>
    <w:p>
      <w:pPr>
        <w:pStyle w:val="18"/>
        <w:rPr>
          <w:rFonts w:asciiTheme="minorHAnsi" w:hAnsiTheme="minorHAnsi" w:eastAsiaTheme="minorEastAsia" w:cstheme="minorBidi"/>
          <w:kern w:val="2"/>
          <w:sz w:val="21"/>
          <w:szCs w:val="22"/>
          <w:lang w:val="en-US" w:eastAsia="zh-CN"/>
        </w:rPr>
      </w:pPr>
      <w:r>
        <w:rPr>
          <w:lang w:eastAsia="zh-CN"/>
        </w:rPr>
        <w:t>5.1.1.2.2</w:t>
      </w:r>
      <w:r>
        <w:t xml:space="preserve"> </w:t>
      </w:r>
      <w:r>
        <w:tab/>
      </w:r>
      <w:r>
        <w:rPr>
          <w:lang w:eastAsia="zh-CN"/>
        </w:rPr>
        <w:t>Description</w:t>
      </w:r>
      <w:r>
        <w:tab/>
      </w:r>
      <w:r>
        <w:fldChar w:fldCharType="begin"/>
      </w:r>
      <w:r>
        <w:instrText xml:space="preserve"> PAGEREF _Toc136248061 \h </w:instrText>
      </w:r>
      <w:r>
        <w:fldChar w:fldCharType="separate"/>
      </w:r>
      <w:r>
        <w:t>14</w:t>
      </w:r>
      <w:r>
        <w:fldChar w:fldCharType="end"/>
      </w:r>
    </w:p>
    <w:p>
      <w:pPr>
        <w:pStyle w:val="18"/>
        <w:rPr>
          <w:rFonts w:asciiTheme="minorHAnsi" w:hAnsiTheme="minorHAnsi" w:eastAsiaTheme="minorEastAsia" w:cstheme="minorBidi"/>
          <w:kern w:val="2"/>
          <w:sz w:val="21"/>
          <w:szCs w:val="22"/>
          <w:lang w:val="en-US" w:eastAsia="zh-CN"/>
        </w:rPr>
      </w:pPr>
      <w:r>
        <w:rPr>
          <w:lang w:eastAsia="zh-CN"/>
        </w:rPr>
        <w:t>5.1.1.2.3</w:t>
      </w:r>
      <w:r>
        <w:t xml:space="preserve"> </w:t>
      </w:r>
      <w:r>
        <w:tab/>
      </w:r>
      <w:r>
        <w:rPr>
          <w:lang w:eastAsia="zh-CN"/>
        </w:rPr>
        <w:t>Post-description</w:t>
      </w:r>
      <w:r>
        <w:tab/>
      </w:r>
      <w:r>
        <w:fldChar w:fldCharType="begin"/>
      </w:r>
      <w:r>
        <w:instrText xml:space="preserve"> PAGEREF _Toc136248062 \h </w:instrText>
      </w:r>
      <w:r>
        <w:fldChar w:fldCharType="separate"/>
      </w:r>
      <w:r>
        <w:t>14</w:t>
      </w:r>
      <w:r>
        <w:fldChar w:fldCharType="end"/>
      </w:r>
    </w:p>
    <w:p>
      <w:pPr>
        <w:pStyle w:val="19"/>
        <w:rPr>
          <w:rFonts w:asciiTheme="minorHAnsi" w:hAnsiTheme="minorHAnsi" w:eastAsiaTheme="minorEastAsia" w:cstheme="minorBidi"/>
          <w:kern w:val="2"/>
          <w:sz w:val="21"/>
          <w:szCs w:val="22"/>
          <w:lang w:val="en-US" w:eastAsia="zh-CN"/>
        </w:rPr>
      </w:pPr>
      <w:r>
        <w:rPr>
          <w:lang w:eastAsia="zh-CN"/>
        </w:rPr>
        <w:t>5.1.1.3</w:t>
      </w:r>
      <w:r>
        <w:rPr>
          <w:lang w:eastAsia="zh-CN"/>
        </w:rPr>
        <w:tab/>
      </w:r>
      <w:r>
        <w:t>Use case for NTN Mobility Management</w:t>
      </w:r>
      <w:r>
        <w:tab/>
      </w:r>
      <w:r>
        <w:fldChar w:fldCharType="begin"/>
      </w:r>
      <w:r>
        <w:instrText xml:space="preserve"> PAGEREF _Toc136248063 \h </w:instrText>
      </w:r>
      <w:r>
        <w:fldChar w:fldCharType="separate"/>
      </w:r>
      <w:r>
        <w:t>14</w:t>
      </w:r>
      <w:r>
        <w:fldChar w:fldCharType="end"/>
      </w:r>
    </w:p>
    <w:p>
      <w:pPr>
        <w:pStyle w:val="18"/>
        <w:rPr>
          <w:rFonts w:asciiTheme="minorHAnsi" w:hAnsiTheme="minorHAnsi" w:eastAsiaTheme="minorEastAsia" w:cstheme="minorBidi"/>
          <w:kern w:val="2"/>
          <w:sz w:val="21"/>
          <w:szCs w:val="22"/>
          <w:lang w:val="en-US" w:eastAsia="zh-CN"/>
        </w:rPr>
      </w:pPr>
      <w:r>
        <w:rPr>
          <w:lang w:eastAsia="zh-CN"/>
        </w:rPr>
        <w:t>5.1.1.3.1</w:t>
      </w:r>
      <w:r>
        <w:t xml:space="preserve"> </w:t>
      </w:r>
      <w:r>
        <w:tab/>
      </w:r>
      <w:r>
        <w:rPr>
          <w:lang w:eastAsia="zh-CN"/>
        </w:rPr>
        <w:t>Pre-conditions</w:t>
      </w:r>
      <w:r>
        <w:tab/>
      </w:r>
      <w:r>
        <w:fldChar w:fldCharType="begin"/>
      </w:r>
      <w:r>
        <w:instrText xml:space="preserve"> PAGEREF _Toc136248064 \h </w:instrText>
      </w:r>
      <w:r>
        <w:fldChar w:fldCharType="separate"/>
      </w:r>
      <w:r>
        <w:t>14</w:t>
      </w:r>
      <w:r>
        <w:fldChar w:fldCharType="end"/>
      </w:r>
    </w:p>
    <w:p>
      <w:pPr>
        <w:pStyle w:val="18"/>
        <w:rPr>
          <w:rFonts w:asciiTheme="minorHAnsi" w:hAnsiTheme="minorHAnsi" w:eastAsiaTheme="minorEastAsia" w:cstheme="minorBidi"/>
          <w:kern w:val="2"/>
          <w:sz w:val="21"/>
          <w:szCs w:val="22"/>
          <w:lang w:val="en-US" w:eastAsia="zh-CN"/>
        </w:rPr>
      </w:pPr>
      <w:r>
        <w:rPr>
          <w:lang w:eastAsia="zh-CN"/>
        </w:rPr>
        <w:t>5.1.1.3.2</w:t>
      </w:r>
      <w:r>
        <w:t xml:space="preserve"> </w:t>
      </w:r>
      <w:r>
        <w:tab/>
      </w:r>
      <w:r>
        <w:rPr>
          <w:lang w:eastAsia="zh-CN"/>
        </w:rPr>
        <w:t>Description</w:t>
      </w:r>
      <w:r>
        <w:tab/>
      </w:r>
      <w:r>
        <w:fldChar w:fldCharType="begin"/>
      </w:r>
      <w:r>
        <w:instrText xml:space="preserve"> PAGEREF _Toc136248065 \h </w:instrText>
      </w:r>
      <w:r>
        <w:fldChar w:fldCharType="separate"/>
      </w:r>
      <w:r>
        <w:t>14</w:t>
      </w:r>
      <w:r>
        <w:fldChar w:fldCharType="end"/>
      </w:r>
    </w:p>
    <w:p>
      <w:pPr>
        <w:pStyle w:val="18"/>
        <w:rPr>
          <w:rFonts w:asciiTheme="minorHAnsi" w:hAnsiTheme="minorHAnsi" w:eastAsiaTheme="minorEastAsia" w:cstheme="minorBidi"/>
          <w:kern w:val="2"/>
          <w:sz w:val="21"/>
          <w:szCs w:val="22"/>
          <w:lang w:val="en-US" w:eastAsia="zh-CN"/>
        </w:rPr>
      </w:pPr>
      <w:r>
        <w:rPr>
          <w:lang w:eastAsia="zh-CN"/>
        </w:rPr>
        <w:t>5.1.1.3.3</w:t>
      </w:r>
      <w:r>
        <w:t xml:space="preserve"> </w:t>
      </w:r>
      <w:r>
        <w:tab/>
      </w:r>
      <w:r>
        <w:rPr>
          <w:lang w:eastAsia="zh-CN"/>
        </w:rPr>
        <w:t>Post-description</w:t>
      </w:r>
      <w:r>
        <w:tab/>
      </w:r>
      <w:r>
        <w:fldChar w:fldCharType="begin"/>
      </w:r>
      <w:r>
        <w:instrText xml:space="preserve"> PAGEREF _Toc136248066 \h </w:instrText>
      </w:r>
      <w:r>
        <w:fldChar w:fldCharType="separate"/>
      </w:r>
      <w:r>
        <w:t>14</w:t>
      </w:r>
      <w:r>
        <w:fldChar w:fldCharType="end"/>
      </w:r>
    </w:p>
    <w:p>
      <w:pPr>
        <w:pStyle w:val="20"/>
        <w:rPr>
          <w:rFonts w:asciiTheme="minorHAnsi" w:hAnsiTheme="minorHAnsi" w:eastAsiaTheme="minorEastAsia" w:cstheme="minorBidi"/>
          <w:kern w:val="2"/>
          <w:sz w:val="21"/>
          <w:szCs w:val="22"/>
          <w:lang w:val="en-US" w:eastAsia="zh-CN"/>
        </w:rPr>
      </w:pPr>
      <w:r>
        <w:rPr>
          <w:lang w:eastAsia="zh-CN"/>
        </w:rPr>
        <w:t>5.1.2</w:t>
      </w:r>
      <w:r>
        <w:tab/>
      </w:r>
      <w:r>
        <w:rPr>
          <w:lang w:eastAsia="zh-CN"/>
        </w:rPr>
        <w:t>Use case</w:t>
      </w:r>
      <w:r>
        <w:t xml:space="preserve"> #2: </w:t>
      </w:r>
      <w:r>
        <w:rPr>
          <w:lang w:eastAsia="zh-CN"/>
        </w:rPr>
        <w:t>M</w:t>
      </w:r>
      <w:r>
        <w:t>onitoring of satellite components</w:t>
      </w:r>
      <w:r>
        <w:tab/>
      </w:r>
      <w:r>
        <w:fldChar w:fldCharType="begin"/>
      </w:r>
      <w:r>
        <w:instrText xml:space="preserve"> PAGEREF _Toc136248067 \h </w:instrText>
      </w:r>
      <w:r>
        <w:fldChar w:fldCharType="separate"/>
      </w:r>
      <w:r>
        <w:t>14</w:t>
      </w:r>
      <w:r>
        <w:fldChar w:fldCharType="end"/>
      </w:r>
    </w:p>
    <w:p>
      <w:pPr>
        <w:pStyle w:val="19"/>
        <w:rPr>
          <w:rFonts w:asciiTheme="minorHAnsi" w:hAnsiTheme="minorHAnsi" w:eastAsiaTheme="minorEastAsia" w:cstheme="minorBidi"/>
          <w:kern w:val="2"/>
          <w:sz w:val="21"/>
          <w:szCs w:val="22"/>
          <w:lang w:val="en-US" w:eastAsia="zh-CN"/>
        </w:rPr>
      </w:pPr>
      <w:r>
        <w:rPr>
          <w:lang w:eastAsia="zh-CN"/>
        </w:rPr>
        <w:t>5.1.2.1</w:t>
      </w:r>
      <w:r>
        <w:rPr>
          <w:lang w:eastAsia="zh-CN"/>
        </w:rPr>
        <w:tab/>
      </w:r>
      <w:r>
        <w:t>Use case for monitoring of average delay on DL-Air Interface for MEO and GEO satellite components</w:t>
      </w:r>
      <w:r>
        <w:tab/>
      </w:r>
      <w:r>
        <w:fldChar w:fldCharType="begin"/>
      </w:r>
      <w:r>
        <w:instrText xml:space="preserve"> PAGEREF _Toc136248068 \h </w:instrText>
      </w:r>
      <w:r>
        <w:fldChar w:fldCharType="separate"/>
      </w:r>
      <w:r>
        <w:t>14</w:t>
      </w:r>
      <w:r>
        <w:fldChar w:fldCharType="end"/>
      </w:r>
    </w:p>
    <w:p>
      <w:pPr>
        <w:pStyle w:val="18"/>
        <w:rPr>
          <w:rFonts w:asciiTheme="minorHAnsi" w:hAnsiTheme="minorHAnsi" w:eastAsiaTheme="minorEastAsia" w:cstheme="minorBidi"/>
          <w:kern w:val="2"/>
          <w:sz w:val="21"/>
          <w:szCs w:val="22"/>
          <w:lang w:val="en-US" w:eastAsia="zh-CN"/>
        </w:rPr>
      </w:pPr>
      <w:r>
        <w:rPr>
          <w:lang w:eastAsia="zh-CN"/>
        </w:rPr>
        <w:t>5.1.2.1.1</w:t>
      </w:r>
      <w:r>
        <w:t xml:space="preserve"> </w:t>
      </w:r>
      <w:r>
        <w:tab/>
      </w:r>
      <w:r>
        <w:rPr>
          <w:lang w:eastAsia="zh-CN"/>
        </w:rPr>
        <w:t>Goal</w:t>
      </w:r>
      <w:r>
        <w:tab/>
      </w:r>
      <w:r>
        <w:fldChar w:fldCharType="begin"/>
      </w:r>
      <w:r>
        <w:instrText xml:space="preserve"> PAGEREF _Toc136248069 \h </w:instrText>
      </w:r>
      <w:r>
        <w:fldChar w:fldCharType="separate"/>
      </w:r>
      <w:r>
        <w:t>14</w:t>
      </w:r>
      <w:r>
        <w:fldChar w:fldCharType="end"/>
      </w:r>
    </w:p>
    <w:p>
      <w:pPr>
        <w:pStyle w:val="18"/>
        <w:rPr>
          <w:rFonts w:asciiTheme="minorHAnsi" w:hAnsiTheme="minorHAnsi" w:eastAsiaTheme="minorEastAsia" w:cstheme="minorBidi"/>
          <w:kern w:val="2"/>
          <w:sz w:val="21"/>
          <w:szCs w:val="22"/>
          <w:lang w:val="en-US" w:eastAsia="zh-CN"/>
        </w:rPr>
      </w:pPr>
      <w:r>
        <w:rPr>
          <w:lang w:eastAsia="zh-CN"/>
        </w:rPr>
        <w:t>5.1.2.1.2</w:t>
      </w:r>
      <w:r>
        <w:t xml:space="preserve"> </w:t>
      </w:r>
      <w:r>
        <w:tab/>
      </w:r>
      <w:r>
        <w:rPr>
          <w:lang w:eastAsia="zh-CN"/>
        </w:rPr>
        <w:t>Pre-conditions</w:t>
      </w:r>
      <w:r>
        <w:tab/>
      </w:r>
      <w:r>
        <w:fldChar w:fldCharType="begin"/>
      </w:r>
      <w:r>
        <w:instrText xml:space="preserve"> PAGEREF _Toc136248070 \h </w:instrText>
      </w:r>
      <w:r>
        <w:fldChar w:fldCharType="separate"/>
      </w:r>
      <w:r>
        <w:t>15</w:t>
      </w:r>
      <w:r>
        <w:fldChar w:fldCharType="end"/>
      </w:r>
    </w:p>
    <w:p>
      <w:pPr>
        <w:pStyle w:val="18"/>
        <w:rPr>
          <w:rFonts w:asciiTheme="minorHAnsi" w:hAnsiTheme="minorHAnsi" w:eastAsiaTheme="minorEastAsia" w:cstheme="minorBidi"/>
          <w:kern w:val="2"/>
          <w:sz w:val="21"/>
          <w:szCs w:val="22"/>
          <w:lang w:val="en-US" w:eastAsia="zh-CN"/>
        </w:rPr>
      </w:pPr>
      <w:r>
        <w:rPr>
          <w:lang w:eastAsia="zh-CN"/>
        </w:rPr>
        <w:t>5.1.2.1.3</w:t>
      </w:r>
      <w:r>
        <w:t xml:space="preserve"> </w:t>
      </w:r>
      <w:r>
        <w:tab/>
      </w:r>
      <w:r>
        <w:rPr>
          <w:lang w:eastAsia="zh-CN"/>
        </w:rPr>
        <w:t>Description</w:t>
      </w:r>
      <w:r>
        <w:tab/>
      </w:r>
      <w:r>
        <w:fldChar w:fldCharType="begin"/>
      </w:r>
      <w:r>
        <w:instrText xml:space="preserve"> PAGEREF _Toc136248071 \h </w:instrText>
      </w:r>
      <w:r>
        <w:fldChar w:fldCharType="separate"/>
      </w:r>
      <w:r>
        <w:t>15</w:t>
      </w:r>
      <w:r>
        <w:fldChar w:fldCharType="end"/>
      </w:r>
    </w:p>
    <w:p>
      <w:pPr>
        <w:pStyle w:val="18"/>
        <w:rPr>
          <w:rFonts w:asciiTheme="minorHAnsi" w:hAnsiTheme="minorHAnsi" w:eastAsiaTheme="minorEastAsia" w:cstheme="minorBidi"/>
          <w:kern w:val="2"/>
          <w:sz w:val="21"/>
          <w:szCs w:val="22"/>
          <w:lang w:val="en-US" w:eastAsia="zh-CN"/>
        </w:rPr>
      </w:pPr>
      <w:r>
        <w:rPr>
          <w:lang w:eastAsia="zh-CN"/>
        </w:rPr>
        <w:t>5.1.2.1.4</w:t>
      </w:r>
      <w:r>
        <w:t xml:space="preserve"> </w:t>
      </w:r>
      <w:r>
        <w:tab/>
      </w:r>
      <w:r>
        <w:rPr>
          <w:lang w:eastAsia="zh-CN"/>
        </w:rPr>
        <w:t>Post-description</w:t>
      </w:r>
      <w:r>
        <w:tab/>
      </w:r>
      <w:r>
        <w:fldChar w:fldCharType="begin"/>
      </w:r>
      <w:r>
        <w:instrText xml:space="preserve"> PAGEREF _Toc136248072 \h </w:instrText>
      </w:r>
      <w:r>
        <w:fldChar w:fldCharType="separate"/>
      </w:r>
      <w:r>
        <w:t>15</w:t>
      </w:r>
      <w:r>
        <w:fldChar w:fldCharType="end"/>
      </w:r>
    </w:p>
    <w:p>
      <w:pPr>
        <w:pStyle w:val="21"/>
        <w:rPr>
          <w:rFonts w:asciiTheme="minorHAnsi" w:hAnsiTheme="minorHAnsi" w:eastAsiaTheme="minorEastAsia" w:cstheme="minorBidi"/>
          <w:kern w:val="2"/>
          <w:sz w:val="21"/>
          <w:szCs w:val="22"/>
          <w:lang w:val="en-US" w:eastAsia="zh-CN"/>
        </w:rPr>
      </w:pPr>
      <w:r>
        <w:rPr>
          <w:lang w:eastAsia="zh-CN"/>
        </w:rPr>
        <w:t>5.2</w:t>
      </w:r>
      <w:r>
        <w:tab/>
      </w:r>
      <w:r>
        <w:rPr>
          <w:lang w:eastAsia="zh-CN"/>
        </w:rPr>
        <w:t>Potential requirements</w:t>
      </w:r>
      <w:r>
        <w:tab/>
      </w:r>
      <w:r>
        <w:fldChar w:fldCharType="begin"/>
      </w:r>
      <w:r>
        <w:instrText xml:space="preserve"> PAGEREF _Toc136248073 \h </w:instrText>
      </w:r>
      <w:r>
        <w:fldChar w:fldCharType="separate"/>
      </w:r>
      <w:r>
        <w:t>15</w:t>
      </w:r>
      <w:r>
        <w:fldChar w:fldCharType="end"/>
      </w:r>
    </w:p>
    <w:p>
      <w:pPr>
        <w:pStyle w:val="20"/>
        <w:rPr>
          <w:rFonts w:asciiTheme="minorHAnsi" w:hAnsiTheme="minorHAnsi" w:eastAsiaTheme="minorEastAsia" w:cstheme="minorBidi"/>
          <w:kern w:val="2"/>
          <w:sz w:val="21"/>
          <w:szCs w:val="22"/>
          <w:lang w:val="en-US" w:eastAsia="zh-CN"/>
        </w:rPr>
      </w:pPr>
      <w:r>
        <w:rPr>
          <w:lang w:eastAsia="zh-CN"/>
        </w:rPr>
        <w:t>5.2.1</w:t>
      </w:r>
      <w:r>
        <w:tab/>
      </w:r>
      <w:r>
        <w:rPr>
          <w:lang w:eastAsia="zh-CN"/>
        </w:rPr>
        <w:t>Use</w:t>
      </w:r>
      <w:r>
        <w:t xml:space="preserve"> case #1 Management of satellite components</w:t>
      </w:r>
      <w:r>
        <w:tab/>
      </w:r>
      <w:r>
        <w:fldChar w:fldCharType="begin"/>
      </w:r>
      <w:r>
        <w:instrText xml:space="preserve"> PAGEREF _Toc136248074 \h </w:instrText>
      </w:r>
      <w:r>
        <w:fldChar w:fldCharType="separate"/>
      </w:r>
      <w:r>
        <w:t>15</w:t>
      </w:r>
      <w:r>
        <w:fldChar w:fldCharType="end"/>
      </w:r>
    </w:p>
    <w:p>
      <w:pPr>
        <w:pStyle w:val="19"/>
        <w:rPr>
          <w:rFonts w:asciiTheme="minorHAnsi" w:hAnsiTheme="minorHAnsi" w:eastAsiaTheme="minorEastAsia" w:cstheme="minorBidi"/>
          <w:kern w:val="2"/>
          <w:sz w:val="21"/>
          <w:szCs w:val="22"/>
          <w:lang w:val="en-US" w:eastAsia="zh-CN"/>
        </w:rPr>
      </w:pPr>
      <w:r>
        <w:rPr>
          <w:lang w:eastAsia="zh-CN"/>
        </w:rPr>
        <w:t>5.2.1.1</w:t>
      </w:r>
      <w:r>
        <w:rPr>
          <w:lang w:eastAsia="zh-CN"/>
        </w:rPr>
        <w:tab/>
      </w:r>
      <w:r>
        <w:t>Management of NGSO regenerative satellite components</w:t>
      </w:r>
      <w:r>
        <w:tab/>
      </w:r>
      <w:r>
        <w:fldChar w:fldCharType="begin"/>
      </w:r>
      <w:r>
        <w:instrText xml:space="preserve"> PAGEREF _Toc136248075 \h </w:instrText>
      </w:r>
      <w:r>
        <w:fldChar w:fldCharType="separate"/>
      </w:r>
      <w:r>
        <w:t>15</w:t>
      </w:r>
      <w:r>
        <w:fldChar w:fldCharType="end"/>
      </w:r>
    </w:p>
    <w:p>
      <w:pPr>
        <w:pStyle w:val="19"/>
        <w:rPr>
          <w:rFonts w:asciiTheme="minorHAnsi" w:hAnsiTheme="minorHAnsi" w:eastAsiaTheme="minorEastAsia" w:cstheme="minorBidi"/>
          <w:kern w:val="2"/>
          <w:sz w:val="21"/>
          <w:szCs w:val="22"/>
          <w:lang w:val="en-US" w:eastAsia="zh-CN"/>
        </w:rPr>
      </w:pPr>
      <w:r>
        <w:rPr>
          <w:lang w:eastAsia="zh-CN"/>
        </w:rPr>
        <w:t>5.2.1.2</w:t>
      </w:r>
      <w:r>
        <w:rPr>
          <w:lang w:eastAsia="zh-CN"/>
        </w:rPr>
        <w:tab/>
      </w:r>
      <w:r>
        <w:t>Management of NGSO transparent satellite components</w:t>
      </w:r>
      <w:r>
        <w:tab/>
      </w:r>
      <w:r>
        <w:fldChar w:fldCharType="begin"/>
      </w:r>
      <w:r>
        <w:instrText xml:space="preserve"> PAGEREF _Toc136248076 \h </w:instrText>
      </w:r>
      <w:r>
        <w:fldChar w:fldCharType="separate"/>
      </w:r>
      <w:r>
        <w:t>15</w:t>
      </w:r>
      <w:r>
        <w:fldChar w:fldCharType="end"/>
      </w:r>
    </w:p>
    <w:p>
      <w:pPr>
        <w:pStyle w:val="19"/>
        <w:rPr>
          <w:rFonts w:asciiTheme="minorHAnsi" w:hAnsiTheme="minorHAnsi" w:eastAsiaTheme="minorEastAsia" w:cstheme="minorBidi"/>
          <w:kern w:val="2"/>
          <w:sz w:val="21"/>
          <w:szCs w:val="22"/>
          <w:lang w:val="en-US" w:eastAsia="zh-CN"/>
        </w:rPr>
      </w:pPr>
      <w:r>
        <w:rPr>
          <w:lang w:eastAsia="zh-CN"/>
        </w:rPr>
        <w:t>5.2.1.3</w:t>
      </w:r>
      <w:r>
        <w:rPr>
          <w:lang w:eastAsia="zh-CN"/>
        </w:rPr>
        <w:tab/>
      </w:r>
      <w:r>
        <w:t>Mobility Management enhancement</w:t>
      </w:r>
      <w:r>
        <w:tab/>
      </w:r>
      <w:r>
        <w:fldChar w:fldCharType="begin"/>
      </w:r>
      <w:r>
        <w:instrText xml:space="preserve"> PAGEREF _Toc136248077 \h </w:instrText>
      </w:r>
      <w:r>
        <w:fldChar w:fldCharType="separate"/>
      </w:r>
      <w:r>
        <w:t>15</w:t>
      </w:r>
      <w:r>
        <w:fldChar w:fldCharType="end"/>
      </w:r>
    </w:p>
    <w:p>
      <w:pPr>
        <w:pStyle w:val="20"/>
        <w:rPr>
          <w:rFonts w:asciiTheme="minorHAnsi" w:hAnsiTheme="minorHAnsi" w:eastAsiaTheme="minorEastAsia" w:cstheme="minorBidi"/>
          <w:kern w:val="2"/>
          <w:sz w:val="21"/>
          <w:szCs w:val="22"/>
          <w:lang w:val="en-US" w:eastAsia="zh-CN"/>
        </w:rPr>
      </w:pPr>
      <w:r>
        <w:rPr>
          <w:lang w:eastAsia="zh-CN"/>
        </w:rPr>
        <w:t>5.2.2</w:t>
      </w:r>
      <w:r>
        <w:tab/>
      </w:r>
      <w:r>
        <w:rPr>
          <w:lang w:eastAsia="zh-CN"/>
        </w:rPr>
        <w:t>Use</w:t>
      </w:r>
      <w:r>
        <w:t xml:space="preserve"> </w:t>
      </w:r>
      <w:r>
        <w:rPr>
          <w:lang w:eastAsia="zh-CN"/>
        </w:rPr>
        <w:t>case</w:t>
      </w:r>
      <w:r>
        <w:t xml:space="preserve"> #2 Monitoring of satellite components</w:t>
      </w:r>
      <w:r>
        <w:tab/>
      </w:r>
      <w:r>
        <w:fldChar w:fldCharType="begin"/>
      </w:r>
      <w:r>
        <w:instrText xml:space="preserve"> PAGEREF _Toc136248078 \h </w:instrText>
      </w:r>
      <w:r>
        <w:fldChar w:fldCharType="separate"/>
      </w:r>
      <w:r>
        <w:t>15</w:t>
      </w:r>
      <w:r>
        <w:fldChar w:fldCharType="end"/>
      </w:r>
    </w:p>
    <w:p>
      <w:pPr>
        <w:pStyle w:val="19"/>
        <w:rPr>
          <w:rFonts w:asciiTheme="minorHAnsi" w:hAnsiTheme="minorHAnsi" w:eastAsiaTheme="minorEastAsia" w:cstheme="minorBidi"/>
          <w:kern w:val="2"/>
          <w:sz w:val="21"/>
          <w:szCs w:val="22"/>
          <w:lang w:val="en-US" w:eastAsia="zh-CN"/>
        </w:rPr>
      </w:pPr>
      <w:r>
        <w:rPr>
          <w:lang w:eastAsia="zh-CN"/>
        </w:rPr>
        <w:t>5.2.2.1</w:t>
      </w:r>
      <w:r>
        <w:rPr>
          <w:lang w:eastAsia="zh-CN"/>
        </w:rPr>
        <w:tab/>
      </w:r>
      <w:r>
        <w:t>Monitoring of average delay on DL-Air Interface with MEO or GEO satellite components</w:t>
      </w:r>
      <w:r>
        <w:tab/>
      </w:r>
      <w:r>
        <w:fldChar w:fldCharType="begin"/>
      </w:r>
      <w:r>
        <w:instrText xml:space="preserve"> PAGEREF _Toc136248079 \h </w:instrText>
      </w:r>
      <w:r>
        <w:fldChar w:fldCharType="separate"/>
      </w:r>
      <w:r>
        <w:t>15</w:t>
      </w:r>
      <w:r>
        <w:fldChar w:fldCharType="end"/>
      </w:r>
    </w:p>
    <w:p>
      <w:pPr>
        <w:pStyle w:val="21"/>
        <w:rPr>
          <w:rFonts w:asciiTheme="minorHAnsi" w:hAnsiTheme="minorHAnsi" w:eastAsiaTheme="minorEastAsia" w:cstheme="minorBidi"/>
          <w:kern w:val="2"/>
          <w:sz w:val="21"/>
          <w:szCs w:val="22"/>
          <w:lang w:val="en-US" w:eastAsia="zh-CN"/>
        </w:rPr>
      </w:pPr>
      <w:r>
        <w:rPr>
          <w:lang w:eastAsia="zh-CN"/>
        </w:rPr>
        <w:t>5.3</w:t>
      </w:r>
      <w:r>
        <w:tab/>
      </w:r>
      <w:r>
        <w:rPr>
          <w:lang w:eastAsia="zh-CN"/>
        </w:rPr>
        <w:t>Potential solutions</w:t>
      </w:r>
      <w:r>
        <w:tab/>
      </w:r>
      <w:r>
        <w:fldChar w:fldCharType="begin"/>
      </w:r>
      <w:r>
        <w:instrText xml:space="preserve"> PAGEREF _Toc136248080 \h </w:instrText>
      </w:r>
      <w:r>
        <w:fldChar w:fldCharType="separate"/>
      </w:r>
      <w:r>
        <w:t>16</w:t>
      </w:r>
      <w:r>
        <w:fldChar w:fldCharType="end"/>
      </w:r>
    </w:p>
    <w:p>
      <w:pPr>
        <w:pStyle w:val="20"/>
        <w:rPr>
          <w:rFonts w:asciiTheme="minorHAnsi" w:hAnsiTheme="minorHAnsi" w:eastAsiaTheme="minorEastAsia" w:cstheme="minorBidi"/>
          <w:kern w:val="2"/>
          <w:sz w:val="21"/>
          <w:szCs w:val="22"/>
          <w:lang w:val="en-US" w:eastAsia="zh-CN"/>
        </w:rPr>
      </w:pPr>
      <w:r>
        <w:rPr>
          <w:lang w:eastAsia="zh-CN"/>
        </w:rPr>
        <w:t>5.3.1</w:t>
      </w:r>
      <w:r>
        <w:tab/>
      </w:r>
      <w:r>
        <w:rPr>
          <w:lang w:eastAsia="zh-CN"/>
        </w:rPr>
        <w:t>Use</w:t>
      </w:r>
      <w:r>
        <w:t xml:space="preserve"> case #1 potential solutions for the management of NGSO regenerative and transparent satellite components</w:t>
      </w:r>
      <w:r>
        <w:tab/>
      </w:r>
      <w:r>
        <w:fldChar w:fldCharType="begin"/>
      </w:r>
      <w:r>
        <w:instrText xml:space="preserve"> PAGEREF _Toc136248081 \h </w:instrText>
      </w:r>
      <w:r>
        <w:fldChar w:fldCharType="separate"/>
      </w:r>
      <w:r>
        <w:t>16</w:t>
      </w:r>
      <w:r>
        <w:fldChar w:fldCharType="end"/>
      </w:r>
    </w:p>
    <w:p>
      <w:pPr>
        <w:pStyle w:val="19"/>
        <w:rPr>
          <w:rFonts w:asciiTheme="minorHAnsi" w:hAnsiTheme="minorHAnsi" w:eastAsiaTheme="minorEastAsia" w:cstheme="minorBidi"/>
          <w:kern w:val="2"/>
          <w:sz w:val="21"/>
          <w:szCs w:val="22"/>
          <w:lang w:val="en-US" w:eastAsia="zh-CN"/>
        </w:rPr>
      </w:pPr>
      <w:r>
        <w:rPr>
          <w:lang w:eastAsia="zh-CN"/>
        </w:rPr>
        <w:t>5.3.1.1</w:t>
      </w:r>
      <w:r>
        <w:rPr>
          <w:lang w:eastAsia="zh-CN"/>
        </w:rPr>
        <w:tab/>
      </w:r>
      <w:r>
        <w:t>Solution #1: Prevent PCI conflicts, PCI confusion and continuous NCR-reconfigurations by using SON functions</w:t>
      </w:r>
      <w:r>
        <w:tab/>
      </w:r>
      <w:r>
        <w:fldChar w:fldCharType="begin"/>
      </w:r>
      <w:r>
        <w:instrText xml:space="preserve"> PAGEREF _Toc136248082 \h </w:instrText>
      </w:r>
      <w:r>
        <w:fldChar w:fldCharType="separate"/>
      </w:r>
      <w:r>
        <w:t>16</w:t>
      </w:r>
      <w:r>
        <w:fldChar w:fldCharType="end"/>
      </w:r>
    </w:p>
    <w:p>
      <w:pPr>
        <w:pStyle w:val="19"/>
        <w:rPr>
          <w:rFonts w:asciiTheme="minorHAnsi" w:hAnsiTheme="minorHAnsi" w:eastAsiaTheme="minorEastAsia" w:cstheme="minorBidi"/>
          <w:kern w:val="2"/>
          <w:sz w:val="21"/>
          <w:szCs w:val="22"/>
          <w:lang w:val="en-US" w:eastAsia="zh-CN"/>
        </w:rPr>
      </w:pPr>
      <w:r>
        <w:rPr>
          <w:lang w:eastAsia="zh-CN"/>
        </w:rPr>
        <w:t>5.3.1.2</w:t>
      </w:r>
      <w:r>
        <w:rPr>
          <w:lang w:eastAsia="zh-CN"/>
        </w:rPr>
        <w:tab/>
      </w:r>
      <w:r>
        <w:t xml:space="preserve">Solution #2: </w:t>
      </w:r>
      <w:r>
        <w:rPr>
          <w:lang w:eastAsia="zh-CN"/>
        </w:rPr>
        <w:t xml:space="preserve">Potential </w:t>
      </w:r>
      <w:r>
        <w:t>solution for NTN Mobility Management enhancement with discontinuous satellite coverage</w:t>
      </w:r>
      <w:r>
        <w:tab/>
      </w:r>
      <w:r>
        <w:fldChar w:fldCharType="begin"/>
      </w:r>
      <w:r>
        <w:instrText xml:space="preserve"> PAGEREF _Toc136248083 \h </w:instrText>
      </w:r>
      <w:r>
        <w:fldChar w:fldCharType="separate"/>
      </w:r>
      <w:r>
        <w:t>17</w:t>
      </w:r>
      <w:r>
        <w:fldChar w:fldCharType="end"/>
      </w:r>
    </w:p>
    <w:p>
      <w:pPr>
        <w:pStyle w:val="20"/>
        <w:rPr>
          <w:rFonts w:asciiTheme="minorHAnsi" w:hAnsiTheme="minorHAnsi" w:eastAsiaTheme="minorEastAsia" w:cstheme="minorBidi"/>
          <w:kern w:val="2"/>
          <w:sz w:val="21"/>
          <w:szCs w:val="22"/>
          <w:lang w:val="en-US" w:eastAsia="zh-CN"/>
        </w:rPr>
      </w:pPr>
      <w:r>
        <w:rPr>
          <w:lang w:eastAsia="zh-CN"/>
        </w:rPr>
        <w:t>5.3.2</w:t>
      </w:r>
      <w:r>
        <w:tab/>
      </w:r>
      <w:r>
        <w:rPr>
          <w:lang w:eastAsia="zh-CN"/>
        </w:rPr>
        <w:t>Use</w:t>
      </w:r>
      <w:r>
        <w:t xml:space="preserve"> </w:t>
      </w:r>
      <w:r>
        <w:rPr>
          <w:lang w:eastAsia="zh-CN"/>
        </w:rPr>
        <w:t>case</w:t>
      </w:r>
      <w:r>
        <w:t xml:space="preserve"> #2 potential solutions for the monitoring of satellite components</w:t>
      </w:r>
      <w:r>
        <w:tab/>
      </w:r>
      <w:r>
        <w:fldChar w:fldCharType="begin"/>
      </w:r>
      <w:r>
        <w:instrText xml:space="preserve"> PAGEREF _Toc136248084 \h </w:instrText>
      </w:r>
      <w:r>
        <w:fldChar w:fldCharType="separate"/>
      </w:r>
      <w:r>
        <w:t>18</w:t>
      </w:r>
      <w:r>
        <w:fldChar w:fldCharType="end"/>
      </w:r>
    </w:p>
    <w:p>
      <w:pPr>
        <w:pStyle w:val="19"/>
        <w:rPr>
          <w:rFonts w:asciiTheme="minorHAnsi" w:hAnsiTheme="minorHAnsi" w:eastAsiaTheme="minorEastAsia" w:cstheme="minorBidi"/>
          <w:kern w:val="2"/>
          <w:sz w:val="21"/>
          <w:szCs w:val="22"/>
          <w:lang w:val="en-US" w:eastAsia="zh-CN"/>
        </w:rPr>
      </w:pPr>
      <w:r>
        <w:rPr>
          <w:lang w:eastAsia="zh-CN"/>
        </w:rPr>
        <w:t>5.3.2.1</w:t>
      </w:r>
      <w:r>
        <w:rPr>
          <w:lang w:eastAsia="zh-CN"/>
        </w:rPr>
        <w:tab/>
      </w:r>
      <w:r>
        <w:t>Solution to monitor delay on the DL-Air Interface with MEO or GEO satellite components</w:t>
      </w:r>
      <w:r>
        <w:tab/>
      </w:r>
      <w:r>
        <w:fldChar w:fldCharType="begin"/>
      </w:r>
      <w:r>
        <w:instrText xml:space="preserve"> PAGEREF _Toc136248085 \h </w:instrText>
      </w:r>
      <w:r>
        <w:fldChar w:fldCharType="separate"/>
      </w:r>
      <w:r>
        <w:t>18</w:t>
      </w:r>
      <w:r>
        <w:fldChar w:fldCharType="end"/>
      </w:r>
    </w:p>
    <w:p>
      <w:pPr>
        <w:pStyle w:val="22"/>
        <w:rPr>
          <w:rFonts w:asciiTheme="minorHAnsi" w:hAnsiTheme="minorHAnsi" w:eastAsiaTheme="minorEastAsia" w:cstheme="minorBidi"/>
          <w:kern w:val="2"/>
          <w:sz w:val="21"/>
          <w:szCs w:val="22"/>
          <w:lang w:val="en-US" w:eastAsia="zh-CN"/>
        </w:rPr>
      </w:pPr>
      <w:r>
        <w:t>6</w:t>
      </w:r>
      <w:r>
        <w:tab/>
      </w:r>
      <w:r>
        <w:t>Conclusions and recommendations</w:t>
      </w:r>
      <w:r>
        <w:tab/>
      </w:r>
      <w:r>
        <w:fldChar w:fldCharType="begin"/>
      </w:r>
      <w:r>
        <w:instrText xml:space="preserve"> PAGEREF _Toc136248086 \h </w:instrText>
      </w:r>
      <w:r>
        <w:fldChar w:fldCharType="separate"/>
      </w:r>
      <w:r>
        <w:t>18</w:t>
      </w:r>
      <w:r>
        <w:fldChar w:fldCharType="end"/>
      </w:r>
    </w:p>
    <w:p>
      <w:pPr>
        <w:pStyle w:val="77"/>
        <w:rPr>
          <w:rFonts w:asciiTheme="minorHAnsi" w:hAnsiTheme="minorHAnsi" w:eastAsiaTheme="minorEastAsia" w:cstheme="minorBidi"/>
          <w:b w:val="0"/>
          <w:kern w:val="2"/>
          <w:sz w:val="21"/>
          <w:szCs w:val="22"/>
          <w:lang w:val="en-US" w:eastAsia="zh-CN"/>
        </w:rPr>
      </w:pPr>
      <w:r>
        <w:t>Annex A: Characteristics of satellite systems</w:t>
      </w:r>
      <w:r>
        <w:tab/>
      </w:r>
      <w:r>
        <w:fldChar w:fldCharType="begin"/>
      </w:r>
      <w:r>
        <w:instrText xml:space="preserve"> PAGEREF _Toc136248087 \h </w:instrText>
      </w:r>
      <w:r>
        <w:fldChar w:fldCharType="separate"/>
      </w:r>
      <w:r>
        <w:t>19</w:t>
      </w:r>
      <w:r>
        <w:fldChar w:fldCharType="end"/>
      </w:r>
    </w:p>
    <w:p>
      <w:pPr>
        <w:pStyle w:val="22"/>
        <w:rPr>
          <w:rFonts w:asciiTheme="minorHAnsi" w:hAnsiTheme="minorHAnsi" w:eastAsiaTheme="minorEastAsia" w:cstheme="minorBidi"/>
          <w:kern w:val="2"/>
          <w:sz w:val="21"/>
          <w:szCs w:val="22"/>
          <w:lang w:val="en-US" w:eastAsia="zh-CN"/>
        </w:rPr>
      </w:pPr>
      <w:r>
        <w:t>A.1</w:t>
      </w:r>
      <w:r>
        <w:tab/>
      </w:r>
      <w:r>
        <w:t>General</w:t>
      </w:r>
      <w:r>
        <w:tab/>
      </w:r>
      <w:r>
        <w:fldChar w:fldCharType="begin"/>
      </w:r>
      <w:r>
        <w:instrText xml:space="preserve"> PAGEREF _Toc136248088 \h </w:instrText>
      </w:r>
      <w:r>
        <w:fldChar w:fldCharType="separate"/>
      </w:r>
      <w:r>
        <w:t>19</w:t>
      </w:r>
      <w:r>
        <w:fldChar w:fldCharType="end"/>
      </w:r>
    </w:p>
    <w:p>
      <w:pPr>
        <w:pStyle w:val="22"/>
        <w:rPr>
          <w:rFonts w:asciiTheme="minorHAnsi" w:hAnsiTheme="minorHAnsi" w:eastAsiaTheme="minorEastAsia" w:cstheme="minorBidi"/>
          <w:kern w:val="2"/>
          <w:sz w:val="21"/>
          <w:szCs w:val="22"/>
          <w:lang w:val="en-US" w:eastAsia="zh-CN"/>
        </w:rPr>
      </w:pPr>
      <w:r>
        <w:t>A.2</w:t>
      </w:r>
      <w:r>
        <w:tab/>
      </w:r>
      <w:r>
        <w:t>Class of orbit</w:t>
      </w:r>
      <w:r>
        <w:tab/>
      </w:r>
      <w:r>
        <w:fldChar w:fldCharType="begin"/>
      </w:r>
      <w:r>
        <w:instrText xml:space="preserve"> PAGEREF _Toc136248089 \h </w:instrText>
      </w:r>
      <w:r>
        <w:fldChar w:fldCharType="separate"/>
      </w:r>
      <w:r>
        <w:t>19</w:t>
      </w:r>
      <w:r>
        <w:fldChar w:fldCharType="end"/>
      </w:r>
    </w:p>
    <w:p>
      <w:pPr>
        <w:pStyle w:val="77"/>
        <w:rPr>
          <w:rFonts w:asciiTheme="minorHAnsi" w:hAnsiTheme="minorHAnsi" w:eastAsiaTheme="minorEastAsia" w:cstheme="minorBidi"/>
          <w:b w:val="0"/>
          <w:kern w:val="2"/>
          <w:sz w:val="21"/>
          <w:szCs w:val="22"/>
          <w:lang w:val="en-US" w:eastAsia="zh-CN"/>
        </w:rPr>
      </w:pPr>
      <w:r>
        <w:t xml:space="preserve">Annex </w:t>
      </w:r>
      <w:r>
        <w:rPr>
          <w:lang w:eastAsia="zh-CN"/>
        </w:rPr>
        <w:t xml:space="preserve">B: </w:t>
      </w:r>
      <w:r>
        <w:t>Reference architecture with satellite enabled RAN</w:t>
      </w:r>
      <w:r>
        <w:tab/>
      </w:r>
      <w:r>
        <w:fldChar w:fldCharType="begin"/>
      </w:r>
      <w:r>
        <w:instrText xml:space="preserve"> PAGEREF _Toc136248090 \h </w:instrText>
      </w:r>
      <w:r>
        <w:fldChar w:fldCharType="separate"/>
      </w:r>
      <w:r>
        <w:t>20</w:t>
      </w:r>
      <w:r>
        <w:fldChar w:fldCharType="end"/>
      </w:r>
    </w:p>
    <w:p>
      <w:pPr>
        <w:pStyle w:val="22"/>
        <w:rPr>
          <w:rFonts w:asciiTheme="minorHAnsi" w:hAnsiTheme="minorHAnsi" w:eastAsiaTheme="minorEastAsia" w:cstheme="minorBidi"/>
          <w:kern w:val="2"/>
          <w:sz w:val="21"/>
          <w:szCs w:val="22"/>
          <w:lang w:val="en-US" w:eastAsia="zh-CN"/>
        </w:rPr>
      </w:pPr>
      <w:r>
        <w:t>B.0</w:t>
      </w:r>
      <w:r>
        <w:tab/>
      </w:r>
      <w:r>
        <w:t>General</w:t>
      </w:r>
      <w:r>
        <w:tab/>
      </w:r>
      <w:r>
        <w:fldChar w:fldCharType="begin"/>
      </w:r>
      <w:r>
        <w:instrText xml:space="preserve"> PAGEREF _Toc136248091 \h </w:instrText>
      </w:r>
      <w:r>
        <w:fldChar w:fldCharType="separate"/>
      </w:r>
      <w:r>
        <w:t>20</w:t>
      </w:r>
      <w:r>
        <w:fldChar w:fldCharType="end"/>
      </w:r>
    </w:p>
    <w:p>
      <w:pPr>
        <w:pStyle w:val="22"/>
        <w:rPr>
          <w:rFonts w:asciiTheme="minorHAnsi" w:hAnsiTheme="minorHAnsi" w:eastAsiaTheme="minorEastAsia" w:cstheme="minorBidi"/>
          <w:kern w:val="2"/>
          <w:sz w:val="21"/>
          <w:szCs w:val="22"/>
          <w:lang w:val="en-US" w:eastAsia="zh-CN"/>
        </w:rPr>
      </w:pPr>
      <w:r>
        <w:rPr>
          <w:lang w:eastAsia="zh-CN"/>
        </w:rPr>
        <w:t>B</w:t>
      </w:r>
      <w:r>
        <w:t>.1</w:t>
      </w:r>
      <w:r>
        <w:tab/>
      </w:r>
      <w:r>
        <w:t>CIoT EPS with transparent satellite enabled RAN</w:t>
      </w:r>
      <w:r>
        <w:tab/>
      </w:r>
      <w:r>
        <w:fldChar w:fldCharType="begin"/>
      </w:r>
      <w:r>
        <w:instrText xml:space="preserve"> PAGEREF _Toc136248092 \h </w:instrText>
      </w:r>
      <w:r>
        <w:fldChar w:fldCharType="separate"/>
      </w:r>
      <w:r>
        <w:t>20</w:t>
      </w:r>
      <w:r>
        <w:fldChar w:fldCharType="end"/>
      </w:r>
    </w:p>
    <w:p>
      <w:pPr>
        <w:pStyle w:val="22"/>
        <w:rPr>
          <w:rFonts w:asciiTheme="minorHAnsi" w:hAnsiTheme="minorHAnsi" w:eastAsiaTheme="minorEastAsia" w:cstheme="minorBidi"/>
          <w:kern w:val="2"/>
          <w:sz w:val="21"/>
          <w:szCs w:val="22"/>
          <w:lang w:val="en-US" w:eastAsia="zh-CN"/>
        </w:rPr>
      </w:pPr>
      <w:r>
        <w:rPr>
          <w:lang w:eastAsia="zh-CN"/>
        </w:rPr>
        <w:t>B</w:t>
      </w:r>
      <w:r>
        <w:t xml:space="preserve">.2 </w:t>
      </w:r>
      <w:r>
        <w:tab/>
      </w:r>
      <w:r>
        <w:t>CIoT EPS with regenerative satellite enabled RAN and on-board eNB</w:t>
      </w:r>
      <w:r>
        <w:tab/>
      </w:r>
      <w:r>
        <w:fldChar w:fldCharType="begin"/>
      </w:r>
      <w:r>
        <w:instrText xml:space="preserve"> PAGEREF _Toc136248093 \h </w:instrText>
      </w:r>
      <w:r>
        <w:fldChar w:fldCharType="separate"/>
      </w:r>
      <w:r>
        <w:t>20</w:t>
      </w:r>
      <w:r>
        <w:fldChar w:fldCharType="end"/>
      </w:r>
    </w:p>
    <w:p>
      <w:pPr>
        <w:pStyle w:val="77"/>
        <w:rPr>
          <w:rFonts w:asciiTheme="minorHAnsi" w:hAnsiTheme="minorHAnsi" w:eastAsiaTheme="minorEastAsia" w:cstheme="minorBidi"/>
          <w:b w:val="0"/>
          <w:kern w:val="2"/>
          <w:sz w:val="21"/>
          <w:szCs w:val="22"/>
          <w:lang w:val="en-US" w:eastAsia="zh-CN"/>
        </w:rPr>
      </w:pPr>
      <w:r>
        <w:t xml:space="preserve">Annex </w:t>
      </w:r>
      <w:r>
        <w:rPr>
          <w:lang w:eastAsia="zh-CN"/>
        </w:rPr>
        <w:t>C</w:t>
      </w:r>
      <w:r>
        <w:t>: Change history</w:t>
      </w:r>
      <w:r>
        <w:tab/>
      </w:r>
      <w:r>
        <w:fldChar w:fldCharType="begin"/>
      </w:r>
      <w:r>
        <w:instrText xml:space="preserve"> PAGEREF _Toc136248094 \h </w:instrText>
      </w:r>
      <w:r>
        <w:fldChar w:fldCharType="separate"/>
      </w:r>
      <w:r>
        <w:t>22</w:t>
      </w:r>
      <w:r>
        <w:fldChar w:fldCharType="end"/>
      </w:r>
    </w:p>
    <w:p>
      <w:r>
        <w:fldChar w:fldCharType="end"/>
      </w:r>
    </w:p>
    <w:p>
      <w:r>
        <w:br w:type="page"/>
      </w:r>
    </w:p>
    <w:p>
      <w:pPr>
        <w:pStyle w:val="3"/>
      </w:pPr>
      <w:bookmarkStart w:id="15" w:name="foreword"/>
      <w:bookmarkEnd w:id="15"/>
      <w:bookmarkStart w:id="16" w:name="_Toc136248037"/>
      <w:bookmarkStart w:id="17" w:name="_Toc134087068"/>
      <w:bookmarkStart w:id="18" w:name="_Toc134087142"/>
      <w:r>
        <w:t>Foreword</w:t>
      </w:r>
      <w:bookmarkEnd w:id="16"/>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ab/>
      </w:r>
      <w:r>
        <w:t>indicates a recommendation to do something</w:t>
      </w:r>
    </w:p>
    <w:p>
      <w:pPr>
        <w:pStyle w:val="108"/>
      </w:pPr>
      <w:r>
        <w:rPr>
          <w:b/>
        </w:rPr>
        <w:t>should not</w:t>
      </w:r>
      <w:r>
        <w:tab/>
      </w:r>
      <w:r>
        <w:t>indicates a recommendation not to do something</w:t>
      </w:r>
    </w:p>
    <w:p>
      <w:pPr>
        <w:pStyle w:val="108"/>
      </w:pPr>
      <w:r>
        <w:rPr>
          <w:b/>
        </w:rPr>
        <w:t>may</w:t>
      </w:r>
      <w:r>
        <w:tab/>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ab/>
      </w:r>
      <w:r>
        <w:t>indicates that something is possible</w:t>
      </w:r>
    </w:p>
    <w:p>
      <w:pPr>
        <w:pStyle w:val="108"/>
      </w:pPr>
      <w:r>
        <w:rPr>
          <w:b/>
        </w:rPr>
        <w:t>cannot</w:t>
      </w:r>
      <w:r>
        <w:tab/>
      </w:r>
      <w:r>
        <w:tab/>
      </w:r>
      <w:r>
        <w:t>indicates that something is impossible</w:t>
      </w:r>
    </w:p>
    <w:p>
      <w:r>
        <w:t>The constructions "can" and "cannot" are not substitutes for "may" and "need not".</w:t>
      </w:r>
    </w:p>
    <w:p>
      <w:pPr>
        <w:pStyle w:val="108"/>
      </w:pPr>
      <w:r>
        <w:rPr>
          <w:b/>
        </w:rPr>
        <w:t>will</w:t>
      </w:r>
      <w:r>
        <w:tab/>
      </w:r>
      <w:r>
        <w:tab/>
      </w:r>
      <w:r>
        <w:t>indicates that something is certain or expected to happen as a result of action taken by an agency the behaviour of which is outside the scope of the present document</w:t>
      </w:r>
    </w:p>
    <w:p>
      <w:pPr>
        <w:pStyle w:val="108"/>
      </w:pPr>
      <w:r>
        <w:rPr>
          <w:b/>
        </w:rPr>
        <w:t>will not</w:t>
      </w:r>
      <w:r>
        <w:tab/>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34087144"/>
      <w:bookmarkStart w:id="23" w:name="_Toc134087070"/>
      <w:bookmarkStart w:id="24" w:name="_Toc136248038"/>
      <w:r>
        <w:t>1</w:t>
      </w:r>
      <w:r>
        <w:tab/>
      </w:r>
      <w:r>
        <w:t>Scope</w:t>
      </w:r>
      <w:bookmarkEnd w:id="22"/>
      <w:bookmarkEnd w:id="23"/>
      <w:bookmarkEnd w:id="24"/>
    </w:p>
    <w:p>
      <w:pPr>
        <w:rPr>
          <w:lang w:eastAsia="zh-CN"/>
        </w:rPr>
      </w:pPr>
      <w:r>
        <w:t xml:space="preserve">The present document </w:t>
      </w:r>
      <w:r>
        <w:rPr>
          <w:rFonts w:hint="eastAsia"/>
        </w:rPr>
        <w:t xml:space="preserve">studies on </w:t>
      </w:r>
      <w:r>
        <w:t>management aspects of IoT NTN enhancements</w:t>
      </w:r>
      <w:r>
        <w:rPr>
          <w:rFonts w:hint="eastAsia"/>
        </w:rPr>
        <w:t xml:space="preserve">. It </w:t>
      </w:r>
      <w:r>
        <w:t>investigates specific IoT NTN related parameters which should be considered by O&amp;M, investigates NRM enhancement, performance measurement and related new KPIs of IoT NTN. It studies the key issues associated with service and network management of IoT NTN enhancements (whether as NG-RAN or E-UTRAN) and potential solutions, and provides recommendations for the further normative work.</w:t>
      </w:r>
    </w:p>
    <w:p>
      <w:pPr>
        <w:pStyle w:val="3"/>
      </w:pPr>
      <w:bookmarkStart w:id="25" w:name="references"/>
      <w:bookmarkEnd w:id="25"/>
      <w:bookmarkStart w:id="26" w:name="_Toc134087145"/>
      <w:bookmarkStart w:id="27" w:name="_Toc134087071"/>
      <w:bookmarkStart w:id="28" w:name="_Toc136248039"/>
      <w:r>
        <w:t>2</w:t>
      </w:r>
      <w:r>
        <w:tab/>
      </w:r>
      <w:r>
        <w:t>References</w:t>
      </w:r>
      <w:bookmarkEnd w:id="26"/>
      <w:bookmarkEnd w:id="27"/>
      <w:bookmarkEnd w:id="28"/>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pPr>
      <w:r>
        <w:t>[1]</w:t>
      </w:r>
      <w:r>
        <w:tab/>
      </w:r>
      <w:r>
        <w:t>3GPP TR 21.905: "Vocabulary for 3GPP Specifications".</w:t>
      </w:r>
    </w:p>
    <w:p>
      <w:pPr>
        <w:pStyle w:val="108"/>
        <w:rPr>
          <w:lang w:eastAsia="zh-CN"/>
        </w:rPr>
      </w:pPr>
      <w:r>
        <w:t xml:space="preserve">[2] </w:t>
      </w:r>
      <w:r>
        <w:tab/>
      </w:r>
      <w:r>
        <w:t>3GPP TS 36.300: "Evolved Universal Terrestrial Radio Access (E-UTRA) and Evolved Universal Terrestrial Radio Access Network (E-UTRAN); Overall description; Stage 2".</w:t>
      </w:r>
    </w:p>
    <w:p>
      <w:pPr>
        <w:pStyle w:val="108"/>
      </w:pPr>
      <w:r>
        <w:t xml:space="preserve">[3] </w:t>
      </w:r>
      <w:r>
        <w:tab/>
      </w:r>
      <w:r>
        <w:t>3GPP TS 38.300: "NR; NR and NG-RAN Overall description; Stage-2 ".</w:t>
      </w:r>
    </w:p>
    <w:p>
      <w:pPr>
        <w:pStyle w:val="108"/>
      </w:pPr>
      <w:r>
        <w:t xml:space="preserve">[4] </w:t>
      </w:r>
      <w:r>
        <w:tab/>
      </w:r>
      <w:r>
        <w:t>3GPP TR 28.808: "</w:t>
      </w:r>
      <w:r>
        <w:rPr>
          <w:rFonts w:hint="eastAsia"/>
        </w:rPr>
        <w:t>Study on management and orchestration aspects of integrated satellite components in a 5G networ</w:t>
      </w:r>
      <w:r>
        <w:t>k".</w:t>
      </w:r>
    </w:p>
    <w:p>
      <w:pPr>
        <w:pStyle w:val="108"/>
      </w:pPr>
      <w:r>
        <w:t>[5]</w:t>
      </w:r>
      <w:r>
        <w:tab/>
      </w:r>
      <w:r>
        <w:t>3GPP TS 23.401: "General Packet Radio Service (GPRS) enhancements for Evolved Universal Terrestrial Radio Access Network (E-UTRAN) access".</w:t>
      </w:r>
    </w:p>
    <w:p>
      <w:pPr>
        <w:pStyle w:val="108"/>
      </w:pPr>
      <w:r>
        <w:t>[6]</w:t>
      </w:r>
      <w:r>
        <w:tab/>
      </w:r>
      <w:r>
        <w:t>3GPP TS 36.331: "Evolved Universal Terrestrial Radio Access (E-UTRA); Radio Resource Control (RRC); Protocol specification".</w:t>
      </w:r>
    </w:p>
    <w:p>
      <w:pPr>
        <w:pStyle w:val="108"/>
      </w:pPr>
      <w:r>
        <w:t>[7]</w:t>
      </w:r>
      <w:r>
        <w:tab/>
      </w:r>
      <w:r>
        <w:t>3GPP TS 36.304: "Evolved Universal Terrestrial Radio Access (E-UTRA); User Equipment (UE) procedures in idle mode".</w:t>
      </w:r>
    </w:p>
    <w:p>
      <w:pPr>
        <w:pStyle w:val="108"/>
      </w:pPr>
      <w:r>
        <w:t>[8]</w:t>
      </w:r>
      <w:r>
        <w:tab/>
      </w:r>
      <w:r>
        <w:t>3GPP TS 23.501: "</w:t>
      </w:r>
      <w:r>
        <w:rPr>
          <w:lang w:eastAsia="zh-CN"/>
        </w:rPr>
        <w:t xml:space="preserve"> System Architecture for the 5G System; Stage 2</w:t>
      </w:r>
      <w:r>
        <w:t>".</w:t>
      </w:r>
    </w:p>
    <w:p>
      <w:pPr>
        <w:pStyle w:val="108"/>
      </w:pPr>
      <w:r>
        <w:t>[9]</w:t>
      </w:r>
      <w:r>
        <w:tab/>
      </w:r>
      <w:r>
        <w:t>3GPP TR 38.821: "Solutions for NR to support non-terrestrial networks (NTN)".</w:t>
      </w:r>
    </w:p>
    <w:p>
      <w:pPr>
        <w:pStyle w:val="108"/>
      </w:pPr>
      <w:r>
        <w:t>[10]</w:t>
      </w:r>
      <w:r>
        <w:tab/>
      </w:r>
      <w:r>
        <w:t>3GPP TS 28.313: "Self-Organizing Networks (SON) for 5G networks".</w:t>
      </w:r>
    </w:p>
    <w:p>
      <w:pPr>
        <w:pStyle w:val="108"/>
      </w:pPr>
      <w:r>
        <w:t>[11]</w:t>
      </w:r>
      <w:r>
        <w:tab/>
      </w:r>
      <w:r>
        <w:t>3GPP TS 28.552: "Management and orchestration; 5G performance measurements".</w:t>
      </w:r>
    </w:p>
    <w:p>
      <w:pPr>
        <w:pStyle w:val="3"/>
      </w:pPr>
      <w:bookmarkStart w:id="29" w:name="definitions"/>
      <w:bookmarkEnd w:id="29"/>
      <w:bookmarkStart w:id="30" w:name="_Toc134087072"/>
      <w:bookmarkStart w:id="31" w:name="_Toc134087146"/>
      <w:bookmarkStart w:id="32" w:name="_Toc136248040"/>
      <w:r>
        <w:t>3</w:t>
      </w:r>
      <w:r>
        <w:tab/>
      </w:r>
      <w:r>
        <w:t>Definitions of terms, symbols and abbreviations</w:t>
      </w:r>
      <w:bookmarkEnd w:id="30"/>
      <w:bookmarkEnd w:id="31"/>
      <w:bookmarkEnd w:id="32"/>
    </w:p>
    <w:p>
      <w:pPr>
        <w:pStyle w:val="4"/>
      </w:pPr>
      <w:bookmarkStart w:id="33" w:name="_Toc136248041"/>
      <w:bookmarkStart w:id="34" w:name="_Toc134087147"/>
      <w:bookmarkStart w:id="35" w:name="_Toc134087073"/>
      <w:r>
        <w:t>3.1</w:t>
      </w:r>
      <w:r>
        <w:tab/>
      </w:r>
      <w:r>
        <w:t>Terms</w:t>
      </w:r>
      <w:bookmarkEnd w:id="33"/>
      <w:bookmarkEnd w:id="34"/>
      <w:bookmarkEnd w:id="35"/>
    </w:p>
    <w:p>
      <w:r>
        <w:t>For the purposes of the present document, the terms given in TR 21.905 [1] and the following apply. A term defined in the present document takes precedence over the definition of the same term, if any, in TR 21.905 [1].</w:t>
      </w:r>
    </w:p>
    <w:p>
      <w:pPr>
        <w:rPr>
          <w:lang w:eastAsia="zh-CN"/>
        </w:rPr>
      </w:pPr>
      <w:r>
        <w:rPr>
          <w:b/>
        </w:rPr>
        <w:t>Geostationary (GEO) satellites</w:t>
      </w:r>
      <w:r>
        <w:rPr>
          <w:b/>
          <w:bCs/>
        </w:rPr>
        <w:t>:</w:t>
      </w:r>
      <w:r>
        <w:t xml:space="preserve"> located precisely in the plane of the Equator at an altitude of 35,786 km, these satellites rotate at the same rate as the Earth's rotation. </w:t>
      </w:r>
    </w:p>
    <w:p>
      <w:pPr>
        <w:pStyle w:val="101"/>
      </w:pPr>
      <w:r>
        <w:t>NOTE:</w:t>
      </w:r>
      <w:r>
        <w:tab/>
      </w:r>
      <w:r>
        <w:t>A GEO satellite stands still with respect to Earth Thanks to this property, a single GEO satellite is sufficient to create a continuous coverage.</w:t>
      </w:r>
    </w:p>
    <w:p>
      <w:r>
        <w:rPr>
          <w:b/>
        </w:rPr>
        <w:t>Highly-Eccentric Orbiting (HEO) satellites</w:t>
      </w:r>
      <w:r>
        <w:rPr>
          <w:b/>
          <w:bCs/>
        </w:rPr>
        <w:t>:</w:t>
      </w:r>
      <w:r>
        <w:t xml:space="preserve"> satellites with a range of operational altitudes between 7,000 km and more than 45,000 km. </w:t>
      </w:r>
    </w:p>
    <w:p>
      <w:pPr>
        <w:pStyle w:val="101"/>
      </w:pPr>
      <w:r>
        <w:t>NOTE:</w:t>
      </w:r>
      <w:r>
        <w:tab/>
      </w:r>
      <w:r>
        <w:t>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r>
        <w:rPr>
          <w:b/>
        </w:rPr>
        <w:t>Low-Earth Orbiting (LEO) satellites</w:t>
      </w:r>
      <w:r>
        <w:rPr>
          <w:b/>
          <w:bCs/>
        </w:rPr>
        <w:t>:</w:t>
      </w:r>
      <w:r>
        <w:t xml:space="preserve"> satellites typically deployed in constellations with altitude ranging from 500 km to 2,000 km.</w:t>
      </w:r>
    </w:p>
    <w:p>
      <w:pPr>
        <w:pStyle w:val="101"/>
      </w:pPr>
      <w:r>
        <w:t>NOTE:</w:t>
      </w:r>
      <w:r>
        <w:tab/>
      </w:r>
      <w:r>
        <w:t>The inclination angle of the orbital plane is ranging from 0 to more than 90 degrees. These constellations are placed above the International Space Station and debris, and below the first Van Allen belt.</w:t>
      </w:r>
    </w:p>
    <w:p>
      <w:r>
        <w:rPr>
          <w:b/>
        </w:rPr>
        <w:t>Medium-Earth Orbiting (MEO) satellites</w:t>
      </w:r>
      <w:r>
        <w:rPr>
          <w:b/>
          <w:bCs/>
        </w:rPr>
        <w:t>:</w:t>
      </w:r>
      <w:r>
        <w:t xml:space="preserve"> with altitude ranging from 8,000 to 20,000 km. </w:t>
      </w:r>
    </w:p>
    <w:p>
      <w:pPr>
        <w:pStyle w:val="101"/>
      </w:pPr>
      <w:r>
        <w:t>NOTE:</w:t>
      </w:r>
      <w:r>
        <w:tab/>
      </w:r>
      <w:r>
        <w:t>The inclination angle of the orbital plane ranges from 0 to more than 90 degrees. These constellations are placed above the Van Allen belts.</w:t>
      </w:r>
    </w:p>
    <w:p>
      <w:r>
        <w:rPr>
          <w:b/>
        </w:rPr>
        <w:t>Non-Geostationary Orbiting (NGSO) satellites</w:t>
      </w:r>
      <w:r>
        <w:rPr>
          <w:b/>
          <w:bCs/>
        </w:rPr>
        <w:t xml:space="preserve">: </w:t>
      </w:r>
      <w:r>
        <w:t xml:space="preserve">These satellites do not stand still with respect to Earth. </w:t>
      </w:r>
    </w:p>
    <w:p>
      <w:pPr>
        <w:pStyle w:val="101"/>
      </w:pPr>
      <w:r>
        <w:t>NOTE:</w:t>
      </w:r>
      <w:r>
        <w:tab/>
      </w:r>
      <w:r>
        <w:t>Should service continuity be required over time, a number of satellites (a constellation) is required to meet this requirement; the lower the altitude the higher the number of satellites.</w:t>
      </w:r>
    </w:p>
    <w:p>
      <w:pPr>
        <w:rPr>
          <w:lang w:val="en-US" w:eastAsia="zh-CN"/>
        </w:rPr>
      </w:pPr>
      <w:r>
        <w:rPr>
          <w:b/>
        </w:rPr>
        <w:t xml:space="preserve">Satellite coverage availability information: </w:t>
      </w:r>
      <w:r>
        <w:t>This refers to location and time information related to expected coverage availability of satellite/satellite constellation that provides discontinuous coverage</w:t>
      </w:r>
      <w:r>
        <w:rPr>
          <w:rFonts w:hint="eastAsia" w:ascii="宋体" w:hAnsi="宋体" w:eastAsia="宋体" w:cs="宋体"/>
          <w:lang w:eastAsia="zh-CN"/>
        </w:rPr>
        <w:t>.</w:t>
      </w:r>
    </w:p>
    <w:p>
      <w:pPr>
        <w:pStyle w:val="4"/>
      </w:pPr>
      <w:bookmarkStart w:id="36" w:name="_Toc134087148"/>
      <w:bookmarkStart w:id="37" w:name="_Toc136248042"/>
      <w:bookmarkStart w:id="38" w:name="_Toc134087074"/>
      <w:r>
        <w:t>3.2</w:t>
      </w:r>
      <w:r>
        <w:tab/>
      </w:r>
      <w:r>
        <w:t>Symbols</w:t>
      </w:r>
      <w:bookmarkEnd w:id="36"/>
      <w:bookmarkEnd w:id="37"/>
      <w:bookmarkEnd w:id="38"/>
    </w:p>
    <w:p>
      <w:pPr>
        <w:pStyle w:val="111"/>
      </w:pPr>
      <w:r>
        <w:t>Void.</w:t>
      </w:r>
    </w:p>
    <w:p>
      <w:pPr>
        <w:pStyle w:val="4"/>
      </w:pPr>
      <w:bookmarkStart w:id="39" w:name="_Toc134087149"/>
      <w:bookmarkStart w:id="40" w:name="_Toc136248043"/>
      <w:bookmarkStart w:id="41" w:name="_Toc134087075"/>
      <w:r>
        <w:t>3.3</w:t>
      </w:r>
      <w:r>
        <w:tab/>
      </w:r>
      <w:r>
        <w:t>Abbreviations</w:t>
      </w:r>
      <w:bookmarkEnd w:id="39"/>
      <w:bookmarkEnd w:id="40"/>
      <w:bookmarkEnd w:id="41"/>
    </w:p>
    <w:p>
      <w:r>
        <w:t>For the purposes of the present document, the abbreviations given in TR 21.905 [1] and the following apply. An abbreviation defined in the present document takes precedence over the definition of the same abbreviation, if any, in TR 21.905 [1].</w:t>
      </w:r>
    </w:p>
    <w:p>
      <w:pPr>
        <w:pStyle w:val="111"/>
      </w:pPr>
      <w:r>
        <w:t>AN</w:t>
      </w:r>
      <w:r>
        <w:tab/>
      </w:r>
      <w:r>
        <w:t>Access Network</w:t>
      </w:r>
    </w:p>
    <w:p>
      <w:pPr>
        <w:pStyle w:val="111"/>
        <w:rPr>
          <w:lang w:eastAsia="zh-CN"/>
        </w:rPr>
      </w:pPr>
      <w:r>
        <w:rPr>
          <w:rFonts w:hint="eastAsia"/>
          <w:lang w:eastAsia="zh-CN"/>
        </w:rPr>
        <w:t>B</w:t>
      </w:r>
      <w:r>
        <w:rPr>
          <w:lang w:eastAsia="zh-CN"/>
        </w:rPr>
        <w:t>L</w:t>
      </w:r>
      <w:r>
        <w:rPr>
          <w:lang w:eastAsia="zh-CN"/>
        </w:rPr>
        <w:tab/>
      </w:r>
      <w:r>
        <w:rPr>
          <w:lang w:eastAsia="zh-CN"/>
        </w:rPr>
        <w:t>Bandwidth reduced Low complexity</w:t>
      </w:r>
    </w:p>
    <w:p>
      <w:pPr>
        <w:pStyle w:val="111"/>
      </w:pPr>
      <w:r>
        <w:t>5GC</w:t>
      </w:r>
      <w:r>
        <w:tab/>
      </w:r>
      <w:r>
        <w:t>5G Core Network</w:t>
      </w:r>
    </w:p>
    <w:p>
      <w:pPr>
        <w:pStyle w:val="111"/>
      </w:pPr>
      <w:r>
        <w:t>CN</w:t>
      </w:r>
      <w:r>
        <w:tab/>
      </w:r>
      <w:r>
        <w:t>Core Network</w:t>
      </w:r>
    </w:p>
    <w:p>
      <w:pPr>
        <w:pStyle w:val="111"/>
        <w:rPr>
          <w:lang w:eastAsia="zh-CN"/>
        </w:rPr>
      </w:pPr>
      <w:r>
        <w:rPr>
          <w:rFonts w:hint="eastAsia"/>
          <w:lang w:eastAsia="zh-CN"/>
        </w:rPr>
        <w:t>e</w:t>
      </w:r>
      <w:r>
        <w:rPr>
          <w:lang w:eastAsia="zh-CN"/>
        </w:rPr>
        <w:t xml:space="preserve">MTC </w:t>
      </w:r>
      <w:r>
        <w:rPr>
          <w:lang w:eastAsia="zh-CN"/>
        </w:rPr>
        <w:tab/>
      </w:r>
      <w:r>
        <w:rPr>
          <w:shd w:val="clear" w:color="auto" w:fill="FFFFFF"/>
        </w:rPr>
        <w:t>enhanced Machine-Type Communication</w:t>
      </w:r>
    </w:p>
    <w:p>
      <w:pPr>
        <w:pStyle w:val="111"/>
      </w:pPr>
      <w:r>
        <w:t xml:space="preserve">GEO </w:t>
      </w:r>
      <w:r>
        <w:tab/>
      </w:r>
      <w:r>
        <w:t>Geostationary satellite</w:t>
      </w:r>
      <w:r>
        <w:rPr>
          <w:rFonts w:hint="eastAsia" w:eastAsia="宋体"/>
          <w:lang w:val="en-US" w:eastAsia="zh-CN"/>
        </w:rPr>
        <w:t xml:space="preserve"> Orbit</w:t>
      </w:r>
    </w:p>
    <w:p>
      <w:pPr>
        <w:pStyle w:val="111"/>
      </w:pPr>
      <w:r>
        <w:t>gNB</w:t>
      </w:r>
      <w:r>
        <w:tab/>
      </w:r>
      <w:r>
        <w:t>generic Node B</w:t>
      </w:r>
    </w:p>
    <w:p>
      <w:pPr>
        <w:pStyle w:val="111"/>
      </w:pPr>
      <w:r>
        <w:t>gNB-CU</w:t>
      </w:r>
      <w:r>
        <w:tab/>
      </w:r>
      <w:r>
        <w:t>gNB-Central Unit</w:t>
      </w:r>
    </w:p>
    <w:p>
      <w:pPr>
        <w:pStyle w:val="111"/>
      </w:pPr>
      <w:r>
        <w:t>gNB-DU</w:t>
      </w:r>
      <w:r>
        <w:tab/>
      </w:r>
      <w:r>
        <w:t>gNB-Distributed Unit</w:t>
      </w:r>
    </w:p>
    <w:p>
      <w:pPr>
        <w:pStyle w:val="111"/>
        <w:rPr>
          <w:lang w:eastAsia="zh-CN"/>
        </w:rPr>
      </w:pPr>
      <w:r>
        <w:rPr>
          <w:rFonts w:hint="eastAsia"/>
          <w:lang w:eastAsia="zh-CN"/>
        </w:rPr>
        <w:t>H</w:t>
      </w:r>
      <w:r>
        <w:rPr>
          <w:lang w:eastAsia="zh-CN"/>
        </w:rPr>
        <w:t>ARQ</w:t>
      </w:r>
      <w:r>
        <w:rPr>
          <w:lang w:eastAsia="zh-CN"/>
        </w:rPr>
        <w:tab/>
      </w:r>
      <w:r>
        <w:rPr>
          <w:shd w:val="clear" w:color="auto" w:fill="FFFFFF"/>
        </w:rPr>
        <w:t>Hybrid Automatic Repeat Request</w:t>
      </w:r>
    </w:p>
    <w:p>
      <w:pPr>
        <w:pStyle w:val="111"/>
      </w:pPr>
      <w:r>
        <w:t>HEO</w:t>
      </w:r>
      <w:r>
        <w:tab/>
      </w:r>
      <w:r>
        <w:t>Highly-Eccentric Orbiting satellites</w:t>
      </w:r>
    </w:p>
    <w:p>
      <w:pPr>
        <w:pStyle w:val="111"/>
      </w:pPr>
      <w:r>
        <w:t xml:space="preserve">LEO </w:t>
      </w:r>
      <w:r>
        <w:tab/>
      </w:r>
      <w:r>
        <w:t>Low-Earth Orbiting satellites</w:t>
      </w:r>
    </w:p>
    <w:p>
      <w:pPr>
        <w:pStyle w:val="111"/>
        <w:rPr>
          <w:lang w:eastAsia="zh-CN"/>
        </w:rPr>
      </w:pPr>
      <w:r>
        <w:rPr>
          <w:rFonts w:hint="eastAsia"/>
          <w:lang w:eastAsia="zh-CN"/>
        </w:rPr>
        <w:t>I</w:t>
      </w:r>
      <w:r>
        <w:rPr>
          <w:lang w:eastAsia="zh-CN"/>
        </w:rPr>
        <w:t>oT</w:t>
      </w:r>
      <w:r>
        <w:rPr>
          <w:lang w:eastAsia="zh-CN"/>
        </w:rPr>
        <w:tab/>
      </w:r>
      <w:r>
        <w:rPr>
          <w:lang w:eastAsia="zh-CN"/>
        </w:rPr>
        <w:t>Internet of Things</w:t>
      </w:r>
    </w:p>
    <w:p>
      <w:pPr>
        <w:pStyle w:val="111"/>
      </w:pPr>
      <w:r>
        <w:t xml:space="preserve">MEO </w:t>
      </w:r>
      <w:r>
        <w:tab/>
      </w:r>
      <w:r>
        <w:t>Medium-Earth Orbiting satellites</w:t>
      </w:r>
    </w:p>
    <w:p>
      <w:pPr>
        <w:pStyle w:val="111"/>
        <w:rPr>
          <w:lang w:eastAsia="zh-CN"/>
        </w:rPr>
      </w:pPr>
      <w:r>
        <w:t>NCR</w:t>
      </w:r>
      <w:r>
        <w:tab/>
      </w:r>
      <w:r>
        <w:t>Neighbour Cell Relationship</w:t>
      </w:r>
    </w:p>
    <w:p>
      <w:pPr>
        <w:pStyle w:val="111"/>
        <w:rPr>
          <w:lang w:eastAsia="zh-CN"/>
        </w:rPr>
      </w:pPr>
      <w:r>
        <w:rPr>
          <w:rFonts w:hint="eastAsia"/>
          <w:lang w:eastAsia="zh-CN"/>
        </w:rPr>
        <w:t>N</w:t>
      </w:r>
      <w:r>
        <w:rPr>
          <w:lang w:eastAsia="zh-CN"/>
        </w:rPr>
        <w:t>GSO</w:t>
      </w:r>
      <w:r>
        <w:rPr>
          <w:lang w:eastAsia="zh-CN"/>
        </w:rPr>
        <w:tab/>
      </w:r>
      <w:r>
        <w:rPr>
          <w:lang w:eastAsia="zh-CN"/>
        </w:rPr>
        <w:t xml:space="preserve">Non-geostationary </w:t>
      </w:r>
      <w:r>
        <w:rPr>
          <w:rFonts w:hint="eastAsia"/>
          <w:lang w:val="en-US" w:eastAsia="zh-CN"/>
        </w:rPr>
        <w:t>Satellite Orbit</w:t>
      </w:r>
    </w:p>
    <w:p>
      <w:pPr>
        <w:pStyle w:val="111"/>
      </w:pPr>
      <w:r>
        <w:t>NOP</w:t>
      </w:r>
      <w:r>
        <w:tab/>
      </w:r>
      <w:r>
        <w:t>Network Operator</w:t>
      </w:r>
    </w:p>
    <w:p>
      <w:pPr>
        <w:pStyle w:val="111"/>
      </w:pPr>
      <w:r>
        <w:t>NS</w:t>
      </w:r>
      <w:r>
        <w:tab/>
      </w:r>
      <w:r>
        <w:t>Network Slice</w:t>
      </w:r>
    </w:p>
    <w:p>
      <w:pPr>
        <w:pStyle w:val="111"/>
      </w:pPr>
      <w:r>
        <w:t>NSI</w:t>
      </w:r>
      <w:r>
        <w:tab/>
      </w:r>
      <w:r>
        <w:t>Network Slice Instance</w:t>
      </w:r>
    </w:p>
    <w:p>
      <w:pPr>
        <w:pStyle w:val="111"/>
      </w:pPr>
      <w:r>
        <w:t>NSSI</w:t>
      </w:r>
      <w:r>
        <w:tab/>
      </w:r>
      <w:r>
        <w:t>Network Slice Subnet Instance</w:t>
      </w:r>
    </w:p>
    <w:p>
      <w:pPr>
        <w:pStyle w:val="111"/>
        <w:rPr>
          <w:lang w:eastAsia="zh-CN"/>
        </w:rPr>
      </w:pPr>
      <w:r>
        <w:rPr>
          <w:rFonts w:hint="eastAsia"/>
          <w:lang w:eastAsia="zh-CN"/>
        </w:rPr>
        <w:t>S</w:t>
      </w:r>
      <w:r>
        <w:rPr>
          <w:lang w:eastAsia="zh-CN"/>
        </w:rPr>
        <w:t>ON</w:t>
      </w:r>
      <w:r>
        <w:rPr>
          <w:lang w:eastAsia="zh-CN"/>
        </w:rPr>
        <w:tab/>
      </w:r>
      <w:r>
        <w:rPr>
          <w:lang w:eastAsia="zh-CN"/>
        </w:rPr>
        <w:t xml:space="preserve">Self-organized </w:t>
      </w:r>
      <w:r>
        <w:rPr>
          <w:rFonts w:hint="eastAsia"/>
          <w:lang w:val="en-US" w:eastAsia="zh-CN"/>
        </w:rPr>
        <w:t>N</w:t>
      </w:r>
      <w:r>
        <w:rPr>
          <w:lang w:eastAsia="zh-CN"/>
        </w:rPr>
        <w:t>etwork</w:t>
      </w:r>
    </w:p>
    <w:p>
      <w:pPr>
        <w:pStyle w:val="111"/>
      </w:pPr>
      <w:r>
        <w:t>QoS</w:t>
      </w:r>
      <w:r>
        <w:tab/>
      </w:r>
      <w:r>
        <w:t>Quality of Service</w:t>
      </w:r>
    </w:p>
    <w:p>
      <w:pPr>
        <w:pStyle w:val="111"/>
      </w:pPr>
      <w:r>
        <w:t>RAN</w:t>
      </w:r>
      <w:r>
        <w:tab/>
      </w:r>
      <w:r>
        <w:t>Radio Access Network</w:t>
      </w:r>
    </w:p>
    <w:p>
      <w:pPr>
        <w:pStyle w:val="111"/>
      </w:pPr>
      <w:r>
        <w:t>RAT</w:t>
      </w:r>
      <w:r>
        <w:tab/>
      </w:r>
      <w:r>
        <w:t>Radio Access Technology</w:t>
      </w:r>
    </w:p>
    <w:p>
      <w:pPr>
        <w:pStyle w:val="108"/>
      </w:pPr>
      <w:r>
        <w:t>RU</w:t>
      </w:r>
      <w:r>
        <w:tab/>
      </w:r>
      <w:r>
        <w:t>Radio Unit</w:t>
      </w:r>
    </w:p>
    <w:p>
      <w:pPr>
        <w:pStyle w:val="3"/>
      </w:pPr>
      <w:bookmarkStart w:id="42" w:name="_Toc134087150"/>
      <w:bookmarkStart w:id="43" w:name="_Toc136248044"/>
      <w:bookmarkStart w:id="44" w:name="_Toc134087076"/>
      <w:r>
        <w:t>4</w:t>
      </w:r>
      <w:r>
        <w:tab/>
      </w:r>
      <w:r>
        <w:t>Concepts and background</w:t>
      </w:r>
      <w:bookmarkEnd w:id="42"/>
      <w:bookmarkEnd w:id="43"/>
      <w:bookmarkEnd w:id="44"/>
    </w:p>
    <w:p>
      <w:pPr>
        <w:pStyle w:val="4"/>
      </w:pPr>
      <w:bookmarkStart w:id="45" w:name="_Toc134087077"/>
      <w:bookmarkStart w:id="46" w:name="_Toc134087151"/>
      <w:bookmarkStart w:id="47" w:name="_Toc136248045"/>
      <w:r>
        <w:t>4.1</w:t>
      </w:r>
      <w:r>
        <w:tab/>
      </w:r>
      <w:r>
        <w:t>Reference management architecture for integrated satellite components</w:t>
      </w:r>
      <w:bookmarkEnd w:id="45"/>
      <w:bookmarkEnd w:id="46"/>
      <w:bookmarkEnd w:id="47"/>
    </w:p>
    <w:p>
      <w:pPr>
        <w:pStyle w:val="5"/>
      </w:pPr>
      <w:bookmarkStart w:id="48" w:name="_Toc134087152"/>
      <w:bookmarkStart w:id="49" w:name="_Toc134087078"/>
      <w:bookmarkStart w:id="50" w:name="_Toc136248046"/>
      <w:r>
        <w:t>4.1.1</w:t>
      </w:r>
      <w:r>
        <w:tab/>
      </w:r>
      <w:r>
        <w:t xml:space="preserve">Management architecture #1 for integrated satellite </w:t>
      </w:r>
      <w:r>
        <w:rPr>
          <w:rFonts w:hint="eastAsia"/>
          <w:lang w:eastAsia="zh-CN"/>
        </w:rPr>
        <w:t>NBIoT/LTE-M RAT</w:t>
      </w:r>
      <w:bookmarkEnd w:id="48"/>
      <w:bookmarkEnd w:id="49"/>
      <w:bookmarkEnd w:id="50"/>
    </w:p>
    <w:p>
      <w:pPr>
        <w:rPr>
          <w:lang w:eastAsia="zh-CN"/>
        </w:rPr>
      </w:pPr>
      <w:r>
        <w:t xml:space="preserve">The reference architecture (according to TS 36.300 </w:t>
      </w:r>
      <w:r>
        <w:rPr>
          <w:rFonts w:hint="eastAsia"/>
          <w:lang w:eastAsia="zh-CN"/>
        </w:rPr>
        <w:t>[</w:t>
      </w:r>
      <w:r>
        <w:rPr>
          <w:lang w:eastAsia="zh-CN"/>
        </w:rPr>
        <w:t>2</w:t>
      </w:r>
      <w:r>
        <w:rPr>
          <w:rFonts w:hint="eastAsia"/>
          <w:lang w:eastAsia="zh-CN"/>
        </w:rPr>
        <w:t>]</w:t>
      </w:r>
      <w:r>
        <w:t xml:space="preserve"> and TS 38.300 </w:t>
      </w:r>
      <w:r>
        <w:rPr>
          <w:rFonts w:hint="eastAsia"/>
          <w:lang w:eastAsia="zh-CN"/>
        </w:rPr>
        <w:t>[</w:t>
      </w:r>
      <w:r>
        <w:rPr>
          <w:lang w:eastAsia="zh-CN"/>
        </w:rPr>
        <w:t>3</w:t>
      </w:r>
      <w:r>
        <w:rPr>
          <w:rFonts w:hint="eastAsia"/>
          <w:lang w:eastAsia="zh-CN"/>
        </w:rPr>
        <w:t>]</w:t>
      </w:r>
      <w:r>
        <w:t>)</w:t>
      </w:r>
      <w:r>
        <w:rPr>
          <w:u w:val="single"/>
        </w:rPr>
        <w:t xml:space="preserve"> </w:t>
      </w:r>
      <w:r>
        <w:t xml:space="preserve">depicted in figure 4.1.1 below considers the case of a 3GPP RAN integrating a satellite </w:t>
      </w:r>
      <w:r>
        <w:rPr>
          <w:rFonts w:hint="eastAsia"/>
          <w:lang w:eastAsia="zh-CN"/>
        </w:rPr>
        <w:t>NB</w:t>
      </w:r>
      <w:r>
        <w:t>IoT</w:t>
      </w:r>
      <w:r>
        <w:rPr>
          <w:rFonts w:hint="eastAsia"/>
          <w:lang w:eastAsia="zh-CN"/>
        </w:rPr>
        <w:t xml:space="preserve">/LTE-M </w:t>
      </w:r>
      <w:r>
        <w:t xml:space="preserve">RAT, possibly together with a Terrestrial RAT. </w:t>
      </w:r>
      <w:r>
        <w:rPr>
          <w:lang w:eastAsia="zh-CN"/>
        </w:rPr>
        <w:t>The NOP operates the 5G network interfacing through API's with Communication Service Customers or Verticals on the one hand and deliver</w:t>
      </w:r>
      <w:r>
        <w:rPr>
          <w:rFonts w:hint="eastAsia"/>
          <w:lang w:eastAsia="zh-CN"/>
        </w:rPr>
        <w:t>s</w:t>
      </w:r>
      <w:r>
        <w:rPr>
          <w:lang w:eastAsia="zh-CN"/>
        </w:rPr>
        <w:t xml:space="preserve"> services to UEs on the other hand. The 3GPP Management system manages the 3GPP RAN aspect.</w:t>
      </w:r>
    </w:p>
    <w:p>
      <w:pPr>
        <w:pStyle w:val="114"/>
      </w:pPr>
      <w:r>
        <w:object>
          <v:shape id="_x0000_i1025" o:spt="75" type="#_x0000_t75" style="height:231.6pt;width:410.9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121"/>
      </w:pPr>
      <w:r>
        <w:t>Figure 4.1.1: Reference architecture #1 for the management of a satellite</w:t>
      </w:r>
      <w:r>
        <w:rPr>
          <w:rFonts w:hint="eastAsia"/>
          <w:lang w:eastAsia="zh-CN"/>
        </w:rPr>
        <w:t xml:space="preserve"> NBIoT/LTE-M</w:t>
      </w:r>
      <w:r>
        <w:t xml:space="preserve"> RAT</w:t>
      </w:r>
    </w:p>
    <w:p>
      <w:pPr>
        <w:pStyle w:val="5"/>
      </w:pPr>
      <w:bookmarkStart w:id="51" w:name="_Toc134087079"/>
      <w:bookmarkStart w:id="52" w:name="_Toc136248047"/>
      <w:bookmarkStart w:id="53" w:name="_Toc134087153"/>
      <w:r>
        <w:t>4.1.2</w:t>
      </w:r>
      <w:r>
        <w:tab/>
      </w:r>
      <w:r>
        <w:t xml:space="preserve">Management architecture #2 for integrated satellite </w:t>
      </w:r>
      <w:r>
        <w:rPr>
          <w:rFonts w:hint="eastAsia"/>
          <w:lang w:eastAsia="zh-CN"/>
        </w:rPr>
        <w:t>NBIoT/LTE-M</w:t>
      </w:r>
      <w:r>
        <w:rPr>
          <w:lang w:eastAsia="zh-CN"/>
        </w:rPr>
        <w:t xml:space="preserve"> </w:t>
      </w:r>
      <w:r>
        <w:t>-RAT and satellite NR-RAT</w:t>
      </w:r>
      <w:bookmarkEnd w:id="51"/>
      <w:bookmarkEnd w:id="52"/>
      <w:bookmarkEnd w:id="53"/>
    </w:p>
    <w:p>
      <w:pPr>
        <w:rPr>
          <w:lang w:eastAsia="zh-CN"/>
        </w:rPr>
      </w:pPr>
      <w:r>
        <w:t xml:space="preserve">The reference architecture (according to TS 36.300 </w:t>
      </w:r>
      <w:r>
        <w:rPr>
          <w:rFonts w:hint="eastAsia"/>
          <w:lang w:eastAsia="zh-CN"/>
        </w:rPr>
        <w:t>[</w:t>
      </w:r>
      <w:r>
        <w:rPr>
          <w:lang w:eastAsia="zh-CN"/>
        </w:rPr>
        <w:t>2</w:t>
      </w:r>
      <w:r>
        <w:rPr>
          <w:rFonts w:hint="eastAsia"/>
          <w:lang w:eastAsia="zh-CN"/>
        </w:rPr>
        <w:t>]</w:t>
      </w:r>
      <w:r>
        <w:t xml:space="preserve"> and TS 38.300 </w:t>
      </w:r>
      <w:r>
        <w:rPr>
          <w:rFonts w:hint="eastAsia"/>
          <w:lang w:eastAsia="zh-CN"/>
        </w:rPr>
        <w:t>[</w:t>
      </w:r>
      <w:r>
        <w:rPr>
          <w:lang w:eastAsia="zh-CN"/>
        </w:rPr>
        <w:t>3</w:t>
      </w:r>
      <w:r>
        <w:rPr>
          <w:rFonts w:hint="eastAsia"/>
          <w:lang w:eastAsia="zh-CN"/>
        </w:rPr>
        <w:t>]</w:t>
      </w:r>
      <w:r>
        <w:t xml:space="preserve">) depicted in figure 4.1.2 considers another case of a 3GPP RAN integrating a satellite </w:t>
      </w:r>
      <w:r>
        <w:rPr>
          <w:rFonts w:hint="eastAsia"/>
          <w:lang w:eastAsia="zh-CN"/>
        </w:rPr>
        <w:t>NB</w:t>
      </w:r>
      <w:r>
        <w:t>IoT</w:t>
      </w:r>
      <w:r>
        <w:rPr>
          <w:rFonts w:hint="eastAsia"/>
          <w:lang w:eastAsia="zh-CN"/>
        </w:rPr>
        <w:t>/LTE-M</w:t>
      </w:r>
      <w:r>
        <w:t xml:space="preserve"> -RAT, possibly together with a Terrestrial RAT and a satellite NR-RAT. </w:t>
      </w:r>
      <w:r>
        <w:rPr>
          <w:lang w:eastAsia="zh-CN"/>
        </w:rPr>
        <w:t>The NOP operates the 5G network interfacing through API's with Communication Service Customers or Verticals on the one hand and delivers services to UEs on the other hand. The 3GPP Management system manages the 3GPP RAN aspect.</w:t>
      </w:r>
    </w:p>
    <w:p>
      <w:pPr>
        <w:pStyle w:val="114"/>
      </w:pPr>
      <w:r>
        <w:object>
          <v:shape id="_x0000_i1026" o:spt="75" type="#_x0000_t75" style="height:273.05pt;width:399.4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121"/>
      </w:pPr>
      <w:r>
        <w:t xml:space="preserve">Figure 4.1.2: Reference architecture #2 for the management of a satellite </w:t>
      </w:r>
      <w:r>
        <w:rPr>
          <w:rFonts w:hint="eastAsia"/>
          <w:bCs/>
          <w:lang w:eastAsia="zh-CN"/>
        </w:rPr>
        <w:t>NBIoT/LTE</w:t>
      </w:r>
      <w:r>
        <w:rPr>
          <w:bCs/>
          <w:lang w:eastAsia="zh-CN"/>
        </w:rPr>
        <w:t>-M -</w:t>
      </w:r>
      <w:r>
        <w:t>RAT and satellite NR-RAT</w:t>
      </w:r>
    </w:p>
    <w:p>
      <w:pPr>
        <w:pStyle w:val="5"/>
      </w:pPr>
      <w:bookmarkStart w:id="54" w:name="_Toc134087154"/>
      <w:bookmarkStart w:id="55" w:name="_Toc136248048"/>
      <w:bookmarkStart w:id="56" w:name="_Toc134087080"/>
      <w:r>
        <w:t>4.1.</w:t>
      </w:r>
      <w:r>
        <w:rPr>
          <w:rFonts w:hint="eastAsia"/>
          <w:lang w:eastAsia="zh-CN"/>
        </w:rPr>
        <w:t>3</w:t>
      </w:r>
      <w:r>
        <w:tab/>
      </w:r>
      <w:r>
        <w:t xml:space="preserve">Management architecture #3 </w:t>
      </w:r>
      <w:r>
        <w:rPr>
          <w:rFonts w:hint="eastAsia"/>
          <w:lang w:eastAsia="zh-CN"/>
        </w:rPr>
        <w:t>fo</w:t>
      </w:r>
      <w:r>
        <w:t>r integrated non-3GPP satellite RAN</w:t>
      </w:r>
      <w:bookmarkEnd w:id="54"/>
      <w:bookmarkEnd w:id="55"/>
      <w:bookmarkEnd w:id="56"/>
    </w:p>
    <w:p>
      <w:pPr>
        <w:rPr>
          <w:lang w:eastAsia="zh-CN"/>
        </w:rPr>
      </w:pPr>
      <w:r>
        <w:t xml:space="preserve">The reference architecture depicted in figure 4.1.3 considers the case of a non-3GPP satellite RAN integrated in a EPS/5GS. </w:t>
      </w:r>
      <w:r>
        <w:rPr>
          <w:lang w:eastAsia="zh-CN"/>
        </w:rPr>
        <w:t>The NOP operates the 5G network interfacing through API's with Communication Service Customers or Verticals on the one hand and delivers services to UEs on the other hand. The 3GPP management system manages the 3GPP RAN and the non-3GPP RAN.</w:t>
      </w:r>
    </w:p>
    <w:p>
      <w:pPr>
        <w:pStyle w:val="114"/>
      </w:pPr>
      <w:r>
        <w:object>
          <v:shape id="_x0000_i1027" o:spt="75" type="#_x0000_t75" style="height:225.5pt;width:398.0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121"/>
      </w:pPr>
      <w:r>
        <w:t>Figure 4.1.3: Reference architecture for the management of a non-3GPP satellite RAN</w:t>
      </w:r>
    </w:p>
    <w:p>
      <w:pPr>
        <w:pStyle w:val="4"/>
      </w:pPr>
      <w:bookmarkStart w:id="57" w:name="_Toc134087081"/>
      <w:bookmarkStart w:id="58" w:name="_Toc134087155"/>
      <w:bookmarkStart w:id="59" w:name="_Toc136248049"/>
      <w:r>
        <w:t>4.2</w:t>
      </w:r>
      <w:r>
        <w:tab/>
      </w:r>
      <w:r>
        <w:t>Architecture Scenarios for integrated satellite components</w:t>
      </w:r>
      <w:bookmarkEnd w:id="57"/>
      <w:bookmarkEnd w:id="58"/>
      <w:bookmarkEnd w:id="59"/>
    </w:p>
    <w:p>
      <w:pPr>
        <w:pStyle w:val="5"/>
        <w:rPr>
          <w:lang w:eastAsia="zh-CN"/>
        </w:rPr>
      </w:pPr>
      <w:bookmarkStart w:id="60" w:name="_Toc134087156"/>
      <w:bookmarkStart w:id="61" w:name="_Toc134087082"/>
      <w:bookmarkStart w:id="62" w:name="_Toc136248050"/>
      <w:r>
        <w:rPr>
          <w:lang w:eastAsia="zh-CN"/>
        </w:rPr>
        <w:t>4.2.1</w:t>
      </w:r>
      <w:r>
        <w:tab/>
      </w:r>
      <w:r>
        <w:rPr>
          <w:rFonts w:hint="eastAsia"/>
          <w:lang w:eastAsia="zh-CN"/>
        </w:rPr>
        <w:t>sc</w:t>
      </w:r>
      <w:r>
        <w:t>enario #1</w:t>
      </w:r>
      <w:r>
        <w:rPr>
          <w:rFonts w:hint="eastAsia"/>
          <w:lang w:eastAsia="zh-CN"/>
        </w:rPr>
        <w:t>:</w:t>
      </w:r>
      <w:r>
        <w:t xml:space="preserve"> A 3GPP network with access networks and terrestrial access networks</w:t>
      </w:r>
      <w:bookmarkEnd w:id="60"/>
      <w:bookmarkEnd w:id="61"/>
      <w:bookmarkEnd w:id="62"/>
    </w:p>
    <w:p>
      <w:r>
        <w:t xml:space="preserve">In this scenario, a 3GPP network is composed of a 3GPP core network, a satellite IoT 3GPP access network, a satellite NR 3GPP access network and a terrestrial 3GPP access network, where the satellite component is also integrated as a 3GPP access network. The satellite IoT network, satellite NR network and the terrestrial network share the same PLMN and access networks are managed by the same 3GPP management system. This architecture scenario follows the Satellite access class scenario in clause 4.2.2 from TR 28.808 </w:t>
      </w:r>
      <w:r>
        <w:rPr>
          <w:rFonts w:hint="eastAsia"/>
          <w:lang w:eastAsia="zh-CN"/>
        </w:rPr>
        <w:t>[</w:t>
      </w:r>
      <w:r>
        <w:rPr>
          <w:lang w:eastAsia="zh-CN"/>
        </w:rPr>
        <w:t>4</w:t>
      </w:r>
      <w:r>
        <w:rPr>
          <w:rFonts w:hint="eastAsia"/>
          <w:lang w:eastAsia="zh-CN"/>
        </w:rPr>
        <w:t>]</w:t>
      </w:r>
      <w:r>
        <w:t xml:space="preserve"> . </w:t>
      </w:r>
    </w:p>
    <w:p>
      <w:pPr>
        <w:pStyle w:val="114"/>
        <w:rPr>
          <w:lang w:eastAsia="zh-CN"/>
        </w:rPr>
      </w:pPr>
      <w:r>
        <w:rPr>
          <w:lang w:eastAsia="zh-CN"/>
        </w:rPr>
        <w:drawing>
          <wp:inline distT="0" distB="0" distL="0" distR="0">
            <wp:extent cx="5535930" cy="230695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535930" cy="2306955"/>
                    </a:xfrm>
                    <a:prstGeom prst="rect">
                      <a:avLst/>
                    </a:prstGeom>
                    <a:noFill/>
                    <a:ln>
                      <a:noFill/>
                    </a:ln>
                  </pic:spPr>
                </pic:pic>
              </a:graphicData>
            </a:graphic>
          </wp:inline>
        </w:drawing>
      </w:r>
    </w:p>
    <w:p>
      <w:pPr>
        <w:pStyle w:val="121"/>
        <w:rPr>
          <w:rFonts w:cs="Arial"/>
          <w:b w:val="0"/>
          <w:bCs/>
        </w:rPr>
      </w:pPr>
      <w:r>
        <w:rPr>
          <w:rStyle w:val="132"/>
          <w:b/>
        </w:rPr>
        <w:t>Figure 4.2.1: Architecture of 3GPP network with a satellite IoT 3GPP access network, a satellite NR 3GPP access network and a satellite NR 3GPP access</w:t>
      </w:r>
      <w:r>
        <w:rPr>
          <w:rFonts w:cs="Arial"/>
          <w:b w:val="0"/>
          <w:bCs/>
        </w:rPr>
        <w:t xml:space="preserve"> </w:t>
      </w:r>
      <w:r>
        <w:rPr>
          <w:rFonts w:cs="Arial"/>
          <w:bCs/>
        </w:rPr>
        <w:t>network</w:t>
      </w:r>
      <w:r>
        <w:rPr>
          <w:rFonts w:cs="Arial"/>
          <w:b w:val="0"/>
          <w:bCs/>
        </w:rPr>
        <w:t xml:space="preserve"> </w:t>
      </w:r>
    </w:p>
    <w:p>
      <w:pPr>
        <w:pStyle w:val="101"/>
      </w:pPr>
      <w:r>
        <w:rPr>
          <w:caps/>
        </w:rPr>
        <w:t>Note</w:t>
      </w:r>
      <w:r>
        <w:t xml:space="preserve">: </w:t>
      </w:r>
      <w:r>
        <w:tab/>
      </w:r>
      <w:r>
        <w:t>All access networks are in the same management domain.</w:t>
      </w:r>
    </w:p>
    <w:p>
      <w:pPr>
        <w:pStyle w:val="5"/>
        <w:rPr>
          <w:lang w:eastAsia="zh-CN"/>
        </w:rPr>
      </w:pPr>
      <w:bookmarkStart w:id="63" w:name="_Toc134087083"/>
      <w:bookmarkStart w:id="64" w:name="_Toc134087157"/>
      <w:bookmarkStart w:id="65" w:name="_Toc136248051"/>
      <w:r>
        <w:rPr>
          <w:lang w:eastAsia="zh-CN"/>
        </w:rPr>
        <w:t>4.2.2</w:t>
      </w:r>
      <w:r>
        <w:tab/>
      </w:r>
      <w:r>
        <w:rPr>
          <w:rFonts w:hint="eastAsia"/>
          <w:lang w:eastAsia="zh-CN"/>
        </w:rPr>
        <w:t>sc</w:t>
      </w:r>
      <w:r>
        <w:t>enario #2: Satellite enabled 3GPP network as a roaming network for terrestrial network operators</w:t>
      </w:r>
      <w:bookmarkEnd w:id="63"/>
      <w:bookmarkEnd w:id="64"/>
      <w:bookmarkEnd w:id="65"/>
    </w:p>
    <w:p>
      <w:r>
        <w:t xml:space="preserve">In this scenario, consider two separate 3GPP networks, one 3GPP network with a satellite IoT access network and satellite NR access network, another 3GPP network with a terrestrial access network. Both networks have their own PLMN ID and have a roaming agreement in place with each other. Roaming is used by the terrestrial operator to use the 3GPP network with a satellite access. Both the satellite and terrestrial networks have their own separate 3GPP management domain. This architecture scenario follows the Satellite access class scenario in clause 4.2.1 from TR 28.808 </w:t>
      </w:r>
      <w:r>
        <w:rPr>
          <w:rFonts w:hint="eastAsia"/>
          <w:lang w:eastAsia="zh-CN"/>
        </w:rPr>
        <w:t>[</w:t>
      </w:r>
      <w:r>
        <w:rPr>
          <w:lang w:eastAsia="zh-CN"/>
        </w:rPr>
        <w:t>4</w:t>
      </w:r>
      <w:r>
        <w:rPr>
          <w:rFonts w:hint="eastAsia"/>
          <w:lang w:eastAsia="zh-CN"/>
        </w:rPr>
        <w:t>]</w:t>
      </w:r>
      <w:r>
        <w:t>.</w:t>
      </w:r>
    </w:p>
    <w:p>
      <w:pPr>
        <w:pStyle w:val="114"/>
      </w:pPr>
      <w:r>
        <w:rPr>
          <w:lang w:eastAsia="zh-CN"/>
        </w:rPr>
        <w:drawing>
          <wp:inline distT="0" distB="0" distL="0" distR="0">
            <wp:extent cx="5817235" cy="2609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817235" cy="2609850"/>
                    </a:xfrm>
                    <a:prstGeom prst="rect">
                      <a:avLst/>
                    </a:prstGeom>
                    <a:noFill/>
                    <a:ln>
                      <a:noFill/>
                    </a:ln>
                  </pic:spPr>
                </pic:pic>
              </a:graphicData>
            </a:graphic>
          </wp:inline>
        </w:drawing>
      </w:r>
    </w:p>
    <w:p>
      <w:pPr>
        <w:pStyle w:val="121"/>
        <w:rPr>
          <w:rFonts w:cs="Arial"/>
          <w:bCs/>
        </w:rPr>
      </w:pPr>
      <w:r>
        <w:rPr>
          <w:rStyle w:val="132"/>
          <w:b/>
        </w:rPr>
        <w:t xml:space="preserve">Figure 4.2.2: Architecture of satellite 3GPP network (green) </w:t>
      </w:r>
      <w:r>
        <w:rPr>
          <w:rStyle w:val="132"/>
          <w:b/>
        </w:rPr>
        <w:br w:type="textWrapping"/>
      </w:r>
      <w:r>
        <w:rPr>
          <w:rStyle w:val="132"/>
          <w:b/>
        </w:rPr>
        <w:t>as roaming network to a terrestrial 3GPP network (blue</w:t>
      </w:r>
      <w:r>
        <w:rPr>
          <w:rFonts w:cs="Arial"/>
          <w:bCs/>
        </w:rPr>
        <w:t>)</w:t>
      </w:r>
    </w:p>
    <w:p>
      <w:pPr>
        <w:pStyle w:val="101"/>
      </w:pPr>
      <w:r>
        <w:t xml:space="preserve">NOTE: </w:t>
      </w:r>
      <w:r>
        <w:tab/>
      </w:r>
      <w:r>
        <w:t>The green and blue networks are separate management domain.</w:t>
      </w:r>
    </w:p>
    <w:p>
      <w:pPr>
        <w:pStyle w:val="3"/>
      </w:pPr>
      <w:bookmarkStart w:id="66" w:name="_Toc134087158"/>
      <w:bookmarkStart w:id="67" w:name="_Toc136248052"/>
      <w:bookmarkStart w:id="68" w:name="_Toc134087084"/>
      <w:r>
        <w:t>5</w:t>
      </w:r>
      <w:r>
        <w:tab/>
      </w:r>
      <w:r>
        <w:t>Use cases and key issues</w:t>
      </w:r>
      <w:bookmarkEnd w:id="66"/>
      <w:bookmarkEnd w:id="67"/>
      <w:bookmarkEnd w:id="68"/>
    </w:p>
    <w:p>
      <w:pPr>
        <w:pStyle w:val="4"/>
        <w:rPr>
          <w:lang w:eastAsia="zh-CN"/>
        </w:rPr>
      </w:pPr>
      <w:bookmarkStart w:id="69" w:name="_Toc134087159"/>
      <w:bookmarkStart w:id="70" w:name="_Toc136248053"/>
      <w:bookmarkStart w:id="71" w:name="_Toc134087085"/>
      <w:r>
        <w:rPr>
          <w:lang w:eastAsia="zh-CN"/>
        </w:rPr>
        <w:t>5.1</w:t>
      </w:r>
      <w:r>
        <w:tab/>
      </w:r>
      <w:r>
        <w:rPr>
          <w:lang w:eastAsia="zh-CN"/>
        </w:rPr>
        <w:t>Use cases</w:t>
      </w:r>
      <w:bookmarkEnd w:id="69"/>
      <w:bookmarkEnd w:id="70"/>
      <w:bookmarkEnd w:id="71"/>
    </w:p>
    <w:p>
      <w:pPr>
        <w:pStyle w:val="5"/>
        <w:rPr>
          <w:lang w:eastAsia="zh-CN"/>
        </w:rPr>
      </w:pPr>
      <w:bookmarkStart w:id="72" w:name="_Toc134087160"/>
      <w:bookmarkStart w:id="73" w:name="_Toc136248054"/>
      <w:bookmarkStart w:id="74" w:name="_Toc134087086"/>
      <w:r>
        <w:rPr>
          <w:lang w:eastAsia="zh-CN"/>
        </w:rPr>
        <w:t>5.1.1</w:t>
      </w:r>
      <w:r>
        <w:tab/>
      </w:r>
      <w:r>
        <w:rPr>
          <w:lang w:eastAsia="zh-CN"/>
        </w:rPr>
        <w:t>Use case</w:t>
      </w:r>
      <w:r>
        <w:t xml:space="preserve"> #1: Management of satellite components</w:t>
      </w:r>
      <w:bookmarkEnd w:id="72"/>
      <w:bookmarkEnd w:id="73"/>
      <w:bookmarkEnd w:id="74"/>
    </w:p>
    <w:p>
      <w:pPr>
        <w:pStyle w:val="6"/>
        <w:rPr>
          <w:lang w:eastAsia="zh-CN"/>
        </w:rPr>
      </w:pPr>
      <w:bookmarkStart w:id="75" w:name="_Toc134087087"/>
      <w:bookmarkStart w:id="76" w:name="_Toc136248055"/>
      <w:bookmarkStart w:id="77" w:name="_Toc134087161"/>
      <w:r>
        <w:rPr>
          <w:rFonts w:hint="eastAsia"/>
          <w:lang w:eastAsia="zh-CN"/>
        </w:rPr>
        <w:t>5</w:t>
      </w:r>
      <w:r>
        <w:rPr>
          <w:lang w:eastAsia="zh-CN"/>
        </w:rPr>
        <w:t>.1.1.1</w:t>
      </w:r>
      <w:r>
        <w:rPr>
          <w:rFonts w:hint="eastAsia"/>
          <w:lang w:eastAsia="zh-CN"/>
        </w:rPr>
        <w:tab/>
      </w:r>
      <w:r>
        <w:t>Use case for NGSO regenerative satellite components</w:t>
      </w:r>
      <w:bookmarkEnd w:id="75"/>
      <w:bookmarkEnd w:id="76"/>
      <w:bookmarkEnd w:id="77"/>
    </w:p>
    <w:p>
      <w:pPr>
        <w:pStyle w:val="7"/>
        <w:rPr>
          <w:lang w:eastAsia="zh-CN"/>
        </w:rPr>
      </w:pPr>
      <w:bookmarkStart w:id="78" w:name="_Toc134087162"/>
      <w:bookmarkStart w:id="79" w:name="_Toc134087088"/>
      <w:bookmarkStart w:id="80" w:name="_Toc136248056"/>
      <w:r>
        <w:rPr>
          <w:rFonts w:hint="eastAsia"/>
          <w:lang w:eastAsia="zh-CN"/>
        </w:rPr>
        <w:t>5</w:t>
      </w:r>
      <w:r>
        <w:rPr>
          <w:lang w:eastAsia="zh-CN"/>
        </w:rPr>
        <w:t>.1.1.1.1</w:t>
      </w:r>
      <w:r>
        <w:t xml:space="preserve"> </w:t>
      </w:r>
      <w:r>
        <w:tab/>
      </w:r>
      <w:r>
        <w:rPr>
          <w:lang w:eastAsia="zh-CN"/>
        </w:rPr>
        <w:t>Pre-conditions</w:t>
      </w:r>
      <w:bookmarkEnd w:id="78"/>
      <w:bookmarkEnd w:id="79"/>
      <w:bookmarkEnd w:id="80"/>
    </w:p>
    <w:p>
      <w:pPr>
        <w:rPr>
          <w:lang w:eastAsia="zh-CN"/>
        </w:rPr>
      </w:pPr>
      <w:r>
        <w:rPr>
          <w:lang w:eastAsia="zh-CN"/>
        </w:rPr>
        <w:t xml:space="preserve">A NOP operates a </w:t>
      </w:r>
      <w:r>
        <w:rPr>
          <w:lang w:eastAsia="en-GB"/>
        </w:rPr>
        <w:t>non-terrestrial network</w:t>
      </w:r>
      <w:r>
        <w:rPr>
          <w:rFonts w:hint="eastAsia"/>
          <w:lang w:eastAsia="zh-CN"/>
        </w:rPr>
        <w:t xml:space="preserve"> </w:t>
      </w:r>
      <w:r>
        <w:rPr>
          <w:lang w:eastAsia="en-GB"/>
        </w:rPr>
        <w:t xml:space="preserve">for BL UEs, UEs in enhanced coverage and NB-IoT UEs. </w:t>
      </w:r>
    </w:p>
    <w:p>
      <w:pPr>
        <w:rPr>
          <w:lang w:eastAsia="zh-CN"/>
        </w:rPr>
      </w:pPr>
      <w:r>
        <w:rPr>
          <w:lang w:eastAsia="zh-CN"/>
        </w:rPr>
        <w:t xml:space="preserve">The NOP manages the </w:t>
      </w:r>
      <w:r>
        <w:rPr>
          <w:lang w:eastAsia="en-GB"/>
        </w:rPr>
        <w:t>NB-IoT/eMTC Non-Terrestrial Networks</w:t>
      </w:r>
      <w:r>
        <w:rPr>
          <w:rFonts w:hint="eastAsia"/>
          <w:lang w:eastAsia="zh-CN"/>
        </w:rPr>
        <w:t xml:space="preserve"> </w:t>
      </w:r>
      <w:r>
        <w:rPr>
          <w:lang w:eastAsia="zh-CN"/>
        </w:rPr>
        <w:t>in accordance with the 5G</w:t>
      </w:r>
      <w:r>
        <w:rPr>
          <w:rFonts w:hint="eastAsia"/>
          <w:lang w:eastAsia="zh-CN"/>
        </w:rPr>
        <w:t xml:space="preserve"> </w:t>
      </w:r>
      <w:r>
        <w:rPr>
          <w:lang w:eastAsia="zh-CN"/>
        </w:rPr>
        <w:t xml:space="preserve">specifications. </w:t>
      </w:r>
      <w:r>
        <w:rPr>
          <w:lang w:eastAsia="en-GB"/>
        </w:rPr>
        <w:t>The functionality is largely aligned with that of NR Non-Terrestrial Networks</w:t>
      </w:r>
      <w:r>
        <w:rPr>
          <w:rFonts w:hint="eastAsia"/>
          <w:lang w:eastAsia="zh-CN"/>
        </w:rPr>
        <w:t>.</w:t>
      </w:r>
    </w:p>
    <w:p>
      <w:pPr>
        <w:pStyle w:val="7"/>
        <w:rPr>
          <w:lang w:eastAsia="zh-CN"/>
        </w:rPr>
      </w:pPr>
      <w:bookmarkStart w:id="81" w:name="_Toc134087089"/>
      <w:bookmarkStart w:id="82" w:name="_Toc136248057"/>
      <w:bookmarkStart w:id="83" w:name="_Toc134087163"/>
      <w:r>
        <w:rPr>
          <w:rFonts w:hint="eastAsia"/>
          <w:lang w:eastAsia="zh-CN"/>
        </w:rPr>
        <w:t>5</w:t>
      </w:r>
      <w:r>
        <w:rPr>
          <w:lang w:eastAsia="zh-CN"/>
        </w:rPr>
        <w:t>.1.1.1.2</w:t>
      </w:r>
      <w:r>
        <w:t xml:space="preserve"> </w:t>
      </w:r>
      <w:r>
        <w:tab/>
      </w:r>
      <w:r>
        <w:rPr>
          <w:lang w:eastAsia="zh-CN"/>
        </w:rPr>
        <w:t>Description</w:t>
      </w:r>
      <w:bookmarkEnd w:id="81"/>
      <w:bookmarkEnd w:id="82"/>
      <w:bookmarkEnd w:id="83"/>
    </w:p>
    <w:p>
      <w:pPr>
        <w:rPr>
          <w:lang w:eastAsia="zh-CN"/>
        </w:rPr>
      </w:pPr>
      <w:r>
        <w:rPr>
          <w:lang w:eastAsia="zh-CN"/>
        </w:rPr>
        <w:t xml:space="preserve">The NOP integrates a satellite component based on NGSO regenerative satellites. NGSO regenerative satellites embark </w:t>
      </w:r>
      <w:r>
        <w:rPr>
          <w:rFonts w:hint="eastAsia"/>
          <w:lang w:eastAsia="zh-CN"/>
        </w:rPr>
        <w:t>e</w:t>
      </w:r>
      <w:r>
        <w:rPr>
          <w:lang w:eastAsia="zh-CN"/>
        </w:rPr>
        <w:t>NBs.</w:t>
      </w:r>
    </w:p>
    <w:p>
      <w:pPr>
        <w:rPr>
          <w:lang w:eastAsia="zh-CN"/>
        </w:rPr>
      </w:pPr>
      <w:r>
        <w:rPr>
          <w:lang w:eastAsia="zh-CN"/>
        </w:rPr>
        <w:t xml:space="preserve">The network management is implemented in such a way that moving </w:t>
      </w:r>
      <w:r>
        <w:rPr>
          <w:rFonts w:hint="eastAsia"/>
          <w:lang w:eastAsia="zh-CN"/>
        </w:rPr>
        <w:t>e</w:t>
      </w:r>
      <w:r>
        <w:rPr>
          <w:lang w:eastAsia="zh-CN"/>
        </w:rPr>
        <w:t>NBs</w:t>
      </w:r>
      <w:r>
        <w:rPr>
          <w:rFonts w:hint="eastAsia"/>
          <w:lang w:eastAsia="zh-CN"/>
        </w:rPr>
        <w:t xml:space="preserve"> </w:t>
      </w:r>
      <w:r>
        <w:rPr>
          <w:lang w:eastAsia="zh-CN"/>
        </w:rPr>
        <w:t>can be managed.</w:t>
      </w:r>
    </w:p>
    <w:p>
      <w:pPr>
        <w:pStyle w:val="7"/>
        <w:rPr>
          <w:lang w:eastAsia="zh-CN"/>
        </w:rPr>
      </w:pPr>
      <w:bookmarkStart w:id="84" w:name="_Toc134087164"/>
      <w:bookmarkStart w:id="85" w:name="_Toc134087090"/>
      <w:bookmarkStart w:id="86" w:name="_Toc136248058"/>
      <w:r>
        <w:rPr>
          <w:rFonts w:hint="eastAsia"/>
          <w:lang w:eastAsia="zh-CN"/>
        </w:rPr>
        <w:t>5</w:t>
      </w:r>
      <w:r>
        <w:rPr>
          <w:lang w:eastAsia="zh-CN"/>
        </w:rPr>
        <w:t>.1.1.1.3</w:t>
      </w:r>
      <w:r>
        <w:t xml:space="preserve"> </w:t>
      </w:r>
      <w:r>
        <w:tab/>
      </w:r>
      <w:r>
        <w:rPr>
          <w:lang w:eastAsia="zh-CN"/>
        </w:rPr>
        <w:t>Post-description</w:t>
      </w:r>
      <w:bookmarkEnd w:id="84"/>
      <w:bookmarkEnd w:id="85"/>
      <w:bookmarkEnd w:id="86"/>
    </w:p>
    <w:p>
      <w:r>
        <w:t xml:space="preserve">The NOP operates a </w:t>
      </w:r>
      <w:r>
        <w:rPr>
          <w:lang w:eastAsia="en-GB"/>
        </w:rPr>
        <w:t>non-terrestrial network</w:t>
      </w:r>
      <w:r>
        <w:rPr>
          <w:rFonts w:hint="eastAsia"/>
          <w:lang w:eastAsia="zh-CN"/>
        </w:rPr>
        <w:t xml:space="preserve"> </w:t>
      </w:r>
      <w:r>
        <w:rPr>
          <w:lang w:eastAsia="en-GB"/>
        </w:rPr>
        <w:t>for BL UEs, UEs in enhanced coverage and NB-IoT UEs</w:t>
      </w:r>
      <w:r>
        <w:t xml:space="preserve"> that manages the satellite component.</w:t>
      </w:r>
    </w:p>
    <w:p>
      <w:pPr>
        <w:pStyle w:val="6"/>
        <w:rPr>
          <w:lang w:eastAsia="zh-CN"/>
        </w:rPr>
      </w:pPr>
      <w:bookmarkStart w:id="87" w:name="_Toc134087091"/>
      <w:bookmarkStart w:id="88" w:name="_Toc136248059"/>
      <w:bookmarkStart w:id="89" w:name="_Toc134087165"/>
      <w:r>
        <w:rPr>
          <w:rFonts w:hint="eastAsia"/>
          <w:lang w:eastAsia="zh-CN"/>
        </w:rPr>
        <w:t>5</w:t>
      </w:r>
      <w:r>
        <w:rPr>
          <w:lang w:eastAsia="zh-CN"/>
        </w:rPr>
        <w:t>.1.1.2</w:t>
      </w:r>
      <w:r>
        <w:rPr>
          <w:rFonts w:hint="eastAsia"/>
          <w:lang w:eastAsia="zh-CN"/>
        </w:rPr>
        <w:tab/>
      </w:r>
      <w:r>
        <w:t>Use case for NGSO transparent satellite components</w:t>
      </w:r>
      <w:bookmarkEnd w:id="87"/>
      <w:bookmarkEnd w:id="88"/>
      <w:bookmarkEnd w:id="89"/>
    </w:p>
    <w:p>
      <w:pPr>
        <w:pStyle w:val="7"/>
        <w:rPr>
          <w:lang w:eastAsia="zh-CN"/>
        </w:rPr>
      </w:pPr>
      <w:bookmarkStart w:id="90" w:name="_Toc134087166"/>
      <w:bookmarkStart w:id="91" w:name="_Toc134087092"/>
      <w:bookmarkStart w:id="92" w:name="_Toc136248060"/>
      <w:r>
        <w:rPr>
          <w:rFonts w:hint="eastAsia"/>
          <w:lang w:eastAsia="zh-CN"/>
        </w:rPr>
        <w:t>5</w:t>
      </w:r>
      <w:r>
        <w:rPr>
          <w:lang w:eastAsia="zh-CN"/>
        </w:rPr>
        <w:t>.1.1.2.1</w:t>
      </w:r>
      <w:r>
        <w:t xml:space="preserve"> </w:t>
      </w:r>
      <w:r>
        <w:tab/>
      </w:r>
      <w:r>
        <w:rPr>
          <w:lang w:eastAsia="zh-CN"/>
        </w:rPr>
        <w:t>Pre-conditions</w:t>
      </w:r>
      <w:bookmarkEnd w:id="90"/>
      <w:bookmarkEnd w:id="91"/>
      <w:bookmarkEnd w:id="92"/>
    </w:p>
    <w:p>
      <w:pPr>
        <w:rPr>
          <w:lang w:eastAsia="zh-CN"/>
        </w:rPr>
      </w:pPr>
      <w:r>
        <w:rPr>
          <w:lang w:eastAsia="zh-CN"/>
        </w:rPr>
        <w:t xml:space="preserve">A NOP operates a </w:t>
      </w:r>
      <w:r>
        <w:rPr>
          <w:lang w:eastAsia="en-GB"/>
        </w:rPr>
        <w:t>non-terrestrial network</w:t>
      </w:r>
      <w:r>
        <w:rPr>
          <w:rFonts w:hint="eastAsia"/>
          <w:lang w:eastAsia="zh-CN"/>
        </w:rPr>
        <w:t xml:space="preserve"> </w:t>
      </w:r>
      <w:r>
        <w:rPr>
          <w:lang w:eastAsia="en-GB"/>
        </w:rPr>
        <w:t>for BL UEs, UEs in enhanced coverage and NB-IoT UEs</w:t>
      </w:r>
      <w:r>
        <w:rPr>
          <w:lang w:eastAsia="zh-CN"/>
        </w:rPr>
        <w:t xml:space="preserve">. </w:t>
      </w:r>
    </w:p>
    <w:p>
      <w:pPr>
        <w:rPr>
          <w:lang w:eastAsia="zh-CN"/>
        </w:rPr>
      </w:pPr>
      <w:r>
        <w:rPr>
          <w:lang w:eastAsia="zh-CN"/>
        </w:rPr>
        <w:t xml:space="preserve">The NOP manages the </w:t>
      </w:r>
      <w:r>
        <w:rPr>
          <w:lang w:eastAsia="en-GB"/>
        </w:rPr>
        <w:t>NB-IoT/eMTC Non-Terrestrial Networks</w:t>
      </w:r>
      <w:r>
        <w:rPr>
          <w:lang w:eastAsia="zh-CN"/>
        </w:rPr>
        <w:t xml:space="preserve"> in accordance with the 5G specifications and wants to integrate one or multiple NGSO transparent satellites into a </w:t>
      </w:r>
      <w:r>
        <w:rPr>
          <w:lang w:eastAsia="en-GB"/>
        </w:rPr>
        <w:t>NB-IoT/eMTC Non-Terrestrial Networks</w:t>
      </w:r>
      <w:r>
        <w:rPr>
          <w:lang w:eastAsia="zh-CN"/>
        </w:rPr>
        <w:t>.</w:t>
      </w:r>
    </w:p>
    <w:p>
      <w:pPr>
        <w:pStyle w:val="7"/>
        <w:rPr>
          <w:lang w:eastAsia="zh-CN"/>
        </w:rPr>
      </w:pPr>
      <w:bookmarkStart w:id="93" w:name="_Toc134087093"/>
      <w:bookmarkStart w:id="94" w:name="_Toc134087167"/>
      <w:bookmarkStart w:id="95" w:name="_Toc136248061"/>
      <w:r>
        <w:rPr>
          <w:rFonts w:hint="eastAsia"/>
          <w:lang w:eastAsia="zh-CN"/>
        </w:rPr>
        <w:t>5</w:t>
      </w:r>
      <w:r>
        <w:rPr>
          <w:lang w:eastAsia="zh-CN"/>
        </w:rPr>
        <w:t>.1.1.2.2</w:t>
      </w:r>
      <w:r>
        <w:t xml:space="preserve"> </w:t>
      </w:r>
      <w:r>
        <w:tab/>
      </w:r>
      <w:r>
        <w:rPr>
          <w:lang w:eastAsia="zh-CN"/>
        </w:rPr>
        <w:t>Description</w:t>
      </w:r>
      <w:bookmarkEnd w:id="93"/>
      <w:bookmarkEnd w:id="94"/>
      <w:bookmarkEnd w:id="95"/>
    </w:p>
    <w:p>
      <w:pPr>
        <w:rPr>
          <w:lang w:eastAsia="zh-CN"/>
        </w:rPr>
      </w:pPr>
      <w:r>
        <w:rPr>
          <w:lang w:eastAsia="zh-CN"/>
        </w:rPr>
        <w:t>The NOP integrates a satellite component based on NGSO transparent satellites. A SaT/</w:t>
      </w:r>
      <w:r>
        <w:rPr>
          <w:lang w:eastAsia="en-GB"/>
        </w:rPr>
        <w:t>BL UE</w:t>
      </w:r>
      <w:r>
        <w:rPr>
          <w:rFonts w:hint="eastAsia"/>
          <w:lang w:eastAsia="zh-CN"/>
        </w:rPr>
        <w:t>/</w:t>
      </w:r>
      <w:r>
        <w:rPr>
          <w:lang w:eastAsia="en-GB"/>
        </w:rPr>
        <w:t>UE in enhanced coverage</w:t>
      </w:r>
      <w:r>
        <w:rPr>
          <w:rFonts w:hint="eastAsia"/>
          <w:lang w:eastAsia="zh-CN"/>
        </w:rPr>
        <w:t>/</w:t>
      </w:r>
      <w:r>
        <w:rPr>
          <w:lang w:eastAsia="en-GB"/>
        </w:rPr>
        <w:t>NB-IoT UE</w:t>
      </w:r>
      <w:r>
        <w:rPr>
          <w:lang w:eastAsia="zh-CN"/>
        </w:rPr>
        <w:t xml:space="preserve"> will connect to an </w:t>
      </w:r>
      <w:r>
        <w:rPr>
          <w:rFonts w:hint="eastAsia"/>
          <w:lang w:eastAsia="zh-CN"/>
        </w:rPr>
        <w:t>EPC/</w:t>
      </w:r>
      <w:r>
        <w:rPr>
          <w:lang w:eastAsia="zh-CN"/>
        </w:rPr>
        <w:t xml:space="preserve">5GC via a NGSO transparent satellite component. A </w:t>
      </w:r>
      <w:r>
        <w:rPr>
          <w:rFonts w:hint="eastAsia"/>
          <w:lang w:eastAsia="zh-CN"/>
        </w:rPr>
        <w:t>e</w:t>
      </w:r>
      <w:r>
        <w:rPr>
          <w:lang w:eastAsia="zh-CN"/>
        </w:rPr>
        <w:t xml:space="preserve">NB may use a special remote radio unit to connect via one or multiple transparent satellite(s) to the </w:t>
      </w:r>
      <w:r>
        <w:rPr>
          <w:lang w:eastAsia="en-GB"/>
        </w:rPr>
        <w:t>NB-IoT/eMTC Non-Terrestrial Networks</w:t>
      </w:r>
      <w:r>
        <w:rPr>
          <w:lang w:eastAsia="zh-CN"/>
        </w:rPr>
        <w:t xml:space="preserve">, as illustrated in </w:t>
      </w:r>
      <w:r>
        <w:t>clause B.</w:t>
      </w:r>
    </w:p>
    <w:p>
      <w:pPr>
        <w:rPr>
          <w:lang w:eastAsia="zh-CN"/>
        </w:rPr>
      </w:pPr>
      <w:r>
        <w:rPr>
          <w:lang w:eastAsia="zh-CN"/>
        </w:rPr>
        <w:t>The network management is implemented in such a way that moving transparent satellite components could be managed.</w:t>
      </w:r>
    </w:p>
    <w:p>
      <w:pPr>
        <w:pStyle w:val="7"/>
        <w:rPr>
          <w:lang w:eastAsia="zh-CN"/>
        </w:rPr>
      </w:pPr>
      <w:bookmarkStart w:id="96" w:name="_Toc134087168"/>
      <w:bookmarkStart w:id="97" w:name="_Toc136248062"/>
      <w:bookmarkStart w:id="98" w:name="_Toc134087094"/>
      <w:r>
        <w:rPr>
          <w:rFonts w:hint="eastAsia"/>
          <w:lang w:eastAsia="zh-CN"/>
        </w:rPr>
        <w:t>5</w:t>
      </w:r>
      <w:r>
        <w:rPr>
          <w:lang w:eastAsia="zh-CN"/>
        </w:rPr>
        <w:t>.1.1.2.3</w:t>
      </w:r>
      <w:r>
        <w:t xml:space="preserve"> </w:t>
      </w:r>
      <w:r>
        <w:tab/>
      </w:r>
      <w:r>
        <w:rPr>
          <w:lang w:eastAsia="zh-CN"/>
        </w:rPr>
        <w:t>Post-description</w:t>
      </w:r>
      <w:bookmarkEnd w:id="96"/>
      <w:bookmarkEnd w:id="97"/>
      <w:bookmarkEnd w:id="98"/>
    </w:p>
    <w:p>
      <w:r>
        <w:t xml:space="preserve">The NOP operates a </w:t>
      </w:r>
      <w:r>
        <w:rPr>
          <w:lang w:eastAsia="en-GB"/>
        </w:rPr>
        <w:t>non-terrestrial network</w:t>
      </w:r>
      <w:r>
        <w:rPr>
          <w:rFonts w:hint="eastAsia"/>
          <w:lang w:eastAsia="zh-CN"/>
        </w:rPr>
        <w:t xml:space="preserve"> </w:t>
      </w:r>
      <w:r>
        <w:rPr>
          <w:lang w:eastAsia="en-GB"/>
        </w:rPr>
        <w:t>for BL UEs, UEs in enhanced coverage and NB-IoT UEs</w:t>
      </w:r>
      <w:r>
        <w:t xml:space="preserve"> that manages a 5GS with transparent satellite component(s).</w:t>
      </w:r>
    </w:p>
    <w:p>
      <w:pPr>
        <w:pStyle w:val="6"/>
        <w:rPr>
          <w:lang w:eastAsia="zh-CN"/>
        </w:rPr>
      </w:pPr>
      <w:bookmarkStart w:id="99" w:name="_Toc134087095"/>
      <w:bookmarkStart w:id="100" w:name="_Toc134087169"/>
      <w:bookmarkStart w:id="101" w:name="_Toc136248063"/>
      <w:r>
        <w:rPr>
          <w:rFonts w:hint="eastAsia"/>
          <w:lang w:eastAsia="zh-CN"/>
        </w:rPr>
        <w:t>5</w:t>
      </w:r>
      <w:r>
        <w:rPr>
          <w:lang w:eastAsia="zh-CN"/>
        </w:rPr>
        <w:t>.1.1.3</w:t>
      </w:r>
      <w:r>
        <w:rPr>
          <w:rFonts w:hint="eastAsia"/>
          <w:lang w:eastAsia="zh-CN"/>
        </w:rPr>
        <w:tab/>
      </w:r>
      <w:r>
        <w:t>Use case for NTN Mobility Management</w:t>
      </w:r>
      <w:bookmarkEnd w:id="99"/>
      <w:bookmarkEnd w:id="100"/>
      <w:bookmarkEnd w:id="101"/>
    </w:p>
    <w:p>
      <w:pPr>
        <w:pStyle w:val="7"/>
        <w:rPr>
          <w:lang w:eastAsia="zh-CN"/>
        </w:rPr>
      </w:pPr>
      <w:bookmarkStart w:id="102" w:name="_Toc136248064"/>
      <w:bookmarkStart w:id="103" w:name="_Toc134087096"/>
      <w:bookmarkStart w:id="104" w:name="_Toc134087170"/>
      <w:r>
        <w:rPr>
          <w:rFonts w:hint="eastAsia"/>
          <w:lang w:eastAsia="zh-CN"/>
        </w:rPr>
        <w:t>5</w:t>
      </w:r>
      <w:r>
        <w:rPr>
          <w:lang w:eastAsia="zh-CN"/>
        </w:rPr>
        <w:t>.1.1.3.1</w:t>
      </w:r>
      <w:r>
        <w:t xml:space="preserve"> </w:t>
      </w:r>
      <w:r>
        <w:tab/>
      </w:r>
      <w:r>
        <w:rPr>
          <w:lang w:eastAsia="zh-CN"/>
        </w:rPr>
        <w:t>Pre-conditions</w:t>
      </w:r>
      <w:bookmarkEnd w:id="102"/>
      <w:bookmarkEnd w:id="103"/>
      <w:bookmarkEnd w:id="104"/>
    </w:p>
    <w:p>
      <w:pPr>
        <w:rPr>
          <w:lang w:eastAsia="zh-CN"/>
        </w:rPr>
      </w:pPr>
      <w:r>
        <w:rPr>
          <w:lang w:eastAsia="zh-CN"/>
        </w:rPr>
        <w:t xml:space="preserve">Support for </w:t>
      </w:r>
      <w:bookmarkStart w:id="105" w:name="OLE_LINK15"/>
      <w:r>
        <w:rPr>
          <w:lang w:eastAsia="zh-CN"/>
        </w:rPr>
        <w:t>IoT NTN discontinuous coverage</w:t>
      </w:r>
      <w:bookmarkEnd w:id="105"/>
      <w:r>
        <w:rPr>
          <w:lang w:eastAsia="zh-CN"/>
        </w:rPr>
        <w:t xml:space="preserve"> was introduced in TS 23.401 [5]. The UE is assumed to know how the NTN coverage varies with time based on information defined in TS 36.331 [6] and TS 36.304 [7] (e.g. from the ephemeris data of a satellite access system that the UE is using). </w:t>
      </w:r>
    </w:p>
    <w:p>
      <w:pPr>
        <w:rPr>
          <w:lang w:eastAsia="zh-CN"/>
        </w:rPr>
      </w:pPr>
      <w:r>
        <w:rPr>
          <w:lang w:eastAsia="zh-CN"/>
        </w:rPr>
        <w:t xml:space="preserve">A NOP operates a </w:t>
      </w:r>
      <w:r>
        <w:rPr>
          <w:lang w:eastAsia="en-GB"/>
        </w:rPr>
        <w:t>non-terrestrial network</w:t>
      </w:r>
      <w:r>
        <w:rPr>
          <w:rFonts w:hint="eastAsia"/>
          <w:lang w:eastAsia="zh-CN"/>
        </w:rPr>
        <w:t xml:space="preserve"> </w:t>
      </w:r>
      <w:r>
        <w:rPr>
          <w:lang w:eastAsia="en-GB"/>
        </w:rPr>
        <w:t>for</w:t>
      </w:r>
      <w:bookmarkStart w:id="106" w:name="OLE_LINK13"/>
      <w:r>
        <w:rPr>
          <w:lang w:eastAsia="en-GB"/>
        </w:rPr>
        <w:t xml:space="preserve"> BL UEs</w:t>
      </w:r>
      <w:bookmarkEnd w:id="106"/>
      <w:r>
        <w:rPr>
          <w:lang w:eastAsia="en-GB"/>
        </w:rPr>
        <w:t>, UEs in enhanced coverage and NB-IoT/ eMTC UEs</w:t>
      </w:r>
      <w:r>
        <w:rPr>
          <w:lang w:eastAsia="zh-CN"/>
        </w:rPr>
        <w:t xml:space="preserve">. </w:t>
      </w:r>
    </w:p>
    <w:p>
      <w:pPr>
        <w:rPr>
          <w:lang w:eastAsia="zh-CN"/>
        </w:rPr>
      </w:pPr>
      <w:r>
        <w:rPr>
          <w:lang w:eastAsia="zh-CN"/>
        </w:rPr>
        <w:t xml:space="preserve">The NOP manages the </w:t>
      </w:r>
      <w:r>
        <w:rPr>
          <w:lang w:eastAsia="en-GB"/>
        </w:rPr>
        <w:t>NB-IoT/eMTC Non-Terrestrial Networks</w:t>
      </w:r>
      <w:r>
        <w:rPr>
          <w:lang w:eastAsia="zh-CN"/>
        </w:rPr>
        <w:t xml:space="preserve"> providing discontinuous coverage for NTN MEO/LEO satellite or satellite constellation, which is considered as the satellite access in 5GS/EPS, wants to support modelling of mobility management enhancement related to discontinuous coverage for the power saving enhancement.</w:t>
      </w:r>
    </w:p>
    <w:p>
      <w:pPr>
        <w:pStyle w:val="7"/>
        <w:rPr>
          <w:lang w:eastAsia="zh-CN"/>
        </w:rPr>
      </w:pPr>
      <w:bookmarkStart w:id="107" w:name="_Toc134087171"/>
      <w:bookmarkStart w:id="108" w:name="_Toc134087097"/>
      <w:bookmarkStart w:id="109" w:name="_Toc136248065"/>
      <w:r>
        <w:rPr>
          <w:rFonts w:hint="eastAsia"/>
          <w:lang w:eastAsia="zh-CN"/>
        </w:rPr>
        <w:t>5</w:t>
      </w:r>
      <w:r>
        <w:rPr>
          <w:lang w:eastAsia="zh-CN"/>
        </w:rPr>
        <w:t>.1.1.3.2</w:t>
      </w:r>
      <w:r>
        <w:t xml:space="preserve"> </w:t>
      </w:r>
      <w:r>
        <w:tab/>
      </w:r>
      <w:r>
        <w:rPr>
          <w:lang w:eastAsia="zh-CN"/>
        </w:rPr>
        <w:t>Description</w:t>
      </w:r>
      <w:bookmarkEnd w:id="107"/>
      <w:bookmarkEnd w:id="108"/>
      <w:bookmarkEnd w:id="109"/>
    </w:p>
    <w:p>
      <w:pPr>
        <w:rPr>
          <w:lang w:eastAsia="zh-CN"/>
        </w:rPr>
      </w:pPr>
      <w:r>
        <w:rPr>
          <w:lang w:eastAsia="zh-CN"/>
        </w:rPr>
        <w:t xml:space="preserve">The NOP integrates a satellite component based on NGSO transparent satellites. For a UE using a </w:t>
      </w:r>
      <w:r>
        <w:rPr>
          <w:lang w:eastAsia="en-GB"/>
        </w:rPr>
        <w:t>Non-Terrestrial Network</w:t>
      </w:r>
      <w:r>
        <w:rPr>
          <w:lang w:eastAsia="zh-CN"/>
        </w:rPr>
        <w:t xml:space="preserve"> that provides discontinuous coverage (e.g. for satellite access with discontinuous coverage), the UE may be out of network coverage at a certain time. The UE may then deactivate its Access Stratum functions in order to optimize power consumption until coverage returns.</w:t>
      </w:r>
    </w:p>
    <w:p>
      <w:pPr>
        <w:rPr>
          <w:lang w:eastAsia="zh-CN"/>
        </w:rPr>
      </w:pPr>
      <w:r>
        <w:rPr>
          <w:lang w:eastAsia="zh-CN"/>
        </w:rPr>
        <w:t>3GPP management system can help to provide the</w:t>
      </w:r>
      <w:r>
        <w:rPr>
          <w:rFonts w:eastAsia="宋体"/>
          <w:lang w:eastAsia="zh-CN"/>
        </w:rPr>
        <w:t xml:space="preserve"> </w:t>
      </w:r>
      <w:r>
        <w:rPr>
          <w:lang w:eastAsia="zh-CN"/>
        </w:rPr>
        <w:t>satellite coverage availability information defined in TS 23.501[8]to both the UE and AMF/MME.</w:t>
      </w:r>
    </w:p>
    <w:p>
      <w:pPr>
        <w:rPr>
          <w:lang w:eastAsia="zh-CN"/>
        </w:rPr>
      </w:pPr>
      <w:r>
        <w:rPr>
          <w:lang w:eastAsia="zh-CN"/>
        </w:rPr>
        <w:t xml:space="preserve">The network management is implemented in such a way that </w:t>
      </w:r>
      <w:r>
        <w:t>mobility management enhancement and/or power saving could be supported</w:t>
      </w:r>
      <w:r>
        <w:rPr>
          <w:lang w:eastAsia="zh-CN"/>
        </w:rPr>
        <w:t>.</w:t>
      </w:r>
    </w:p>
    <w:p>
      <w:pPr>
        <w:pStyle w:val="7"/>
        <w:rPr>
          <w:lang w:eastAsia="zh-CN"/>
        </w:rPr>
      </w:pPr>
      <w:bookmarkStart w:id="110" w:name="_Toc134087172"/>
      <w:bookmarkStart w:id="111" w:name="_Toc136248066"/>
      <w:bookmarkStart w:id="112" w:name="_Toc134087098"/>
      <w:r>
        <w:rPr>
          <w:rFonts w:hint="eastAsia"/>
          <w:lang w:eastAsia="zh-CN"/>
        </w:rPr>
        <w:t>5</w:t>
      </w:r>
      <w:r>
        <w:rPr>
          <w:lang w:eastAsia="zh-CN"/>
        </w:rPr>
        <w:t>.1.1.3.3</w:t>
      </w:r>
      <w:r>
        <w:t xml:space="preserve"> </w:t>
      </w:r>
      <w:r>
        <w:tab/>
      </w:r>
      <w:r>
        <w:rPr>
          <w:lang w:eastAsia="zh-CN"/>
        </w:rPr>
        <w:t>Post-description</w:t>
      </w:r>
      <w:bookmarkEnd w:id="110"/>
      <w:bookmarkEnd w:id="111"/>
      <w:bookmarkEnd w:id="112"/>
    </w:p>
    <w:p>
      <w:pPr>
        <w:rPr>
          <w:lang w:eastAsia="zh-CN"/>
        </w:rPr>
      </w:pPr>
      <w:r>
        <w:t xml:space="preserve">The NOP operates a </w:t>
      </w:r>
      <w:r>
        <w:rPr>
          <w:lang w:eastAsia="en-GB"/>
        </w:rPr>
        <w:t>non-terrestrial network</w:t>
      </w:r>
      <w:r>
        <w:rPr>
          <w:rFonts w:hint="eastAsia"/>
          <w:lang w:eastAsia="zh-CN"/>
        </w:rPr>
        <w:t xml:space="preserve"> </w:t>
      </w:r>
      <w:r>
        <w:rPr>
          <w:lang w:eastAsia="en-GB"/>
        </w:rPr>
        <w:t>for BL UEs, UEs in enhanced coverage and NB-IoT UEs,</w:t>
      </w:r>
      <w:r>
        <w:t xml:space="preserve"> </w:t>
      </w:r>
      <w:r>
        <w:rPr>
          <w:lang w:eastAsia="zh-CN"/>
        </w:rPr>
        <w:t>modelling of mobility management enhancement related to discontinuous coverage and the power saving could be supported.</w:t>
      </w:r>
    </w:p>
    <w:p>
      <w:pPr>
        <w:pStyle w:val="5"/>
        <w:rPr>
          <w:lang w:eastAsia="zh-CN"/>
        </w:rPr>
      </w:pPr>
      <w:bookmarkStart w:id="113" w:name="_Toc134087099"/>
      <w:bookmarkStart w:id="114" w:name="_Toc136248067"/>
      <w:bookmarkStart w:id="115" w:name="_Toc134087173"/>
      <w:r>
        <w:rPr>
          <w:rFonts w:hint="eastAsia"/>
          <w:lang w:eastAsia="zh-CN"/>
        </w:rPr>
        <w:t>5</w:t>
      </w:r>
      <w:r>
        <w:rPr>
          <w:lang w:eastAsia="zh-CN"/>
        </w:rPr>
        <w:t>.1.2</w:t>
      </w:r>
      <w:r>
        <w:tab/>
      </w:r>
      <w:r>
        <w:rPr>
          <w:lang w:eastAsia="zh-CN"/>
        </w:rPr>
        <w:t>Use case</w:t>
      </w:r>
      <w:r>
        <w:t xml:space="preserve"> #2: </w:t>
      </w:r>
      <w:r>
        <w:rPr>
          <w:rFonts w:hint="eastAsia"/>
          <w:lang w:eastAsia="zh-CN"/>
        </w:rPr>
        <w:t>M</w:t>
      </w:r>
      <w:r>
        <w:t>onitoring of satellite components</w:t>
      </w:r>
      <w:bookmarkEnd w:id="113"/>
      <w:bookmarkEnd w:id="114"/>
      <w:bookmarkEnd w:id="115"/>
    </w:p>
    <w:p>
      <w:pPr>
        <w:pStyle w:val="6"/>
        <w:rPr>
          <w:lang w:eastAsia="zh-CN"/>
        </w:rPr>
      </w:pPr>
      <w:bookmarkStart w:id="116" w:name="_Toc136248068"/>
      <w:bookmarkStart w:id="117" w:name="_Toc134087174"/>
      <w:bookmarkStart w:id="118" w:name="_Toc134087100"/>
      <w:r>
        <w:rPr>
          <w:rFonts w:hint="eastAsia"/>
          <w:lang w:eastAsia="zh-CN"/>
        </w:rPr>
        <w:t>5</w:t>
      </w:r>
      <w:r>
        <w:rPr>
          <w:lang w:eastAsia="zh-CN"/>
        </w:rPr>
        <w:t>.1.2.1</w:t>
      </w:r>
      <w:r>
        <w:rPr>
          <w:rFonts w:hint="eastAsia"/>
          <w:lang w:eastAsia="zh-CN"/>
        </w:rPr>
        <w:tab/>
      </w:r>
      <w:r>
        <w:t>Use case for monitoring of average delay on DL-Air Interface for MEO and GEO satellite components</w:t>
      </w:r>
      <w:bookmarkEnd w:id="116"/>
      <w:bookmarkEnd w:id="117"/>
      <w:bookmarkEnd w:id="118"/>
    </w:p>
    <w:p>
      <w:pPr>
        <w:pStyle w:val="7"/>
        <w:rPr>
          <w:lang w:eastAsia="zh-CN"/>
        </w:rPr>
      </w:pPr>
      <w:bookmarkStart w:id="119" w:name="_Toc134087175"/>
      <w:bookmarkStart w:id="120" w:name="_Toc134087101"/>
      <w:bookmarkStart w:id="121" w:name="_Toc136248069"/>
      <w:r>
        <w:rPr>
          <w:rFonts w:hint="eastAsia"/>
          <w:lang w:eastAsia="zh-CN"/>
        </w:rPr>
        <w:t>5</w:t>
      </w:r>
      <w:r>
        <w:rPr>
          <w:lang w:eastAsia="zh-CN"/>
        </w:rPr>
        <w:t>.1.2.1.1</w:t>
      </w:r>
      <w:r>
        <w:t xml:space="preserve"> </w:t>
      </w:r>
      <w:r>
        <w:tab/>
      </w:r>
      <w:r>
        <w:rPr>
          <w:lang w:eastAsia="zh-CN"/>
        </w:rPr>
        <w:t>Goal</w:t>
      </w:r>
      <w:bookmarkEnd w:id="119"/>
      <w:bookmarkEnd w:id="120"/>
      <w:bookmarkEnd w:id="121"/>
    </w:p>
    <w:p>
      <w:r>
        <w:t>The goal is to allow the monitoring of the delay on the DL-Air Interface when a MEO or GEO satellite component for which the HARQ process has been modified with respect to a terrestrial RAN.</w:t>
      </w:r>
    </w:p>
    <w:p>
      <w:pPr>
        <w:pStyle w:val="7"/>
        <w:rPr>
          <w:lang w:eastAsia="zh-CN"/>
        </w:rPr>
      </w:pPr>
      <w:bookmarkStart w:id="122" w:name="_Toc136248070"/>
      <w:bookmarkStart w:id="123" w:name="_Toc134087102"/>
      <w:bookmarkStart w:id="124" w:name="_Toc134087176"/>
      <w:r>
        <w:rPr>
          <w:rFonts w:hint="eastAsia"/>
          <w:lang w:eastAsia="zh-CN"/>
        </w:rPr>
        <w:t>5</w:t>
      </w:r>
      <w:r>
        <w:rPr>
          <w:lang w:eastAsia="zh-CN"/>
        </w:rPr>
        <w:t>.1.2.1.2</w:t>
      </w:r>
      <w:r>
        <w:t xml:space="preserve"> </w:t>
      </w:r>
      <w:r>
        <w:tab/>
      </w:r>
      <w:r>
        <w:rPr>
          <w:lang w:eastAsia="zh-CN"/>
        </w:rPr>
        <w:t>Pre-conditions</w:t>
      </w:r>
      <w:bookmarkEnd w:id="122"/>
      <w:bookmarkEnd w:id="123"/>
      <w:bookmarkEnd w:id="124"/>
    </w:p>
    <w:p>
      <w:pPr>
        <w:rPr>
          <w:lang w:eastAsia="zh-CN"/>
        </w:rPr>
      </w:pPr>
      <w:r>
        <w:rPr>
          <w:lang w:eastAsia="zh-CN"/>
        </w:rPr>
        <w:t xml:space="preserve">A NOP operates </w:t>
      </w:r>
      <w:r>
        <w:rPr>
          <w:rFonts w:hint="eastAsia"/>
          <w:lang w:eastAsia="zh-CN"/>
        </w:rPr>
        <w:t xml:space="preserve">a </w:t>
      </w:r>
      <w:r>
        <w:rPr>
          <w:lang w:eastAsia="en-GB"/>
        </w:rPr>
        <w:t>non-terrestrial networks</w:t>
      </w:r>
      <w:r>
        <w:rPr>
          <w:rFonts w:hint="eastAsia"/>
          <w:lang w:eastAsia="zh-CN"/>
        </w:rPr>
        <w:t xml:space="preserve"> </w:t>
      </w:r>
      <w:r>
        <w:rPr>
          <w:lang w:eastAsia="en-GB"/>
        </w:rPr>
        <w:t>for BL UEs, UEs in enhanced coverage and NB-IoT UEs</w:t>
      </w:r>
      <w:r>
        <w:rPr>
          <w:lang w:eastAsia="zh-CN"/>
        </w:rPr>
        <w:t xml:space="preserve">. </w:t>
      </w:r>
    </w:p>
    <w:p>
      <w:r>
        <w:rPr>
          <w:lang w:eastAsia="zh-CN"/>
        </w:rPr>
        <w:t>The 5G network as operated by the NOP satellite RAN supporting</w:t>
      </w:r>
      <w:r>
        <w:rPr>
          <w:rFonts w:hint="eastAsia"/>
          <w:lang w:eastAsia="zh-CN"/>
        </w:rPr>
        <w:t xml:space="preserve"> </w:t>
      </w:r>
      <w:r>
        <w:rPr>
          <w:lang w:eastAsia="en-GB"/>
        </w:rPr>
        <w:t>NB-IoT/eMTC</w:t>
      </w:r>
      <w:r>
        <w:rPr>
          <w:rFonts w:hint="eastAsia"/>
          <w:lang w:eastAsia="zh-CN"/>
        </w:rPr>
        <w:t>.</w:t>
      </w:r>
    </w:p>
    <w:p>
      <w:pPr>
        <w:pStyle w:val="7"/>
        <w:rPr>
          <w:lang w:eastAsia="zh-CN"/>
        </w:rPr>
      </w:pPr>
      <w:bookmarkStart w:id="125" w:name="_Toc134087103"/>
      <w:bookmarkStart w:id="126" w:name="_Toc134087177"/>
      <w:bookmarkStart w:id="127" w:name="_Toc136248071"/>
      <w:r>
        <w:rPr>
          <w:rFonts w:hint="eastAsia"/>
          <w:lang w:eastAsia="zh-CN"/>
        </w:rPr>
        <w:t>5</w:t>
      </w:r>
      <w:r>
        <w:rPr>
          <w:lang w:eastAsia="zh-CN"/>
        </w:rPr>
        <w:t>.1.2.1.3</w:t>
      </w:r>
      <w:r>
        <w:t xml:space="preserve"> </w:t>
      </w:r>
      <w:r>
        <w:tab/>
      </w:r>
      <w:r>
        <w:rPr>
          <w:lang w:eastAsia="zh-CN"/>
        </w:rPr>
        <w:t>Description</w:t>
      </w:r>
      <w:bookmarkEnd w:id="125"/>
      <w:bookmarkEnd w:id="126"/>
      <w:bookmarkEnd w:id="127"/>
    </w:p>
    <w:p>
      <w:pPr>
        <w:rPr>
          <w:lang w:eastAsia="zh-CN"/>
        </w:rPr>
      </w:pPr>
      <w:r>
        <w:rPr>
          <w:lang w:eastAsia="zh-CN"/>
        </w:rPr>
        <w:t xml:space="preserve">To cope with the effects of satellite delay and associated RTT, the HARQ operation is disabled or modified when compared to terrestrial RAN. </w:t>
      </w:r>
    </w:p>
    <w:p>
      <w:pPr>
        <w:rPr>
          <w:lang w:eastAsia="zh-CN"/>
        </w:rPr>
      </w:pPr>
      <w:r>
        <w:rPr>
          <w:lang w:eastAsia="zh-CN"/>
        </w:rPr>
        <w:t xml:space="preserve">The management system of the </w:t>
      </w:r>
      <w:r>
        <w:rPr>
          <w:lang w:eastAsia="en-GB"/>
        </w:rPr>
        <w:t>NB-IoT/eMTC Non-Terrestrial Network</w:t>
      </w:r>
      <w:r>
        <w:rPr>
          <w:lang w:eastAsia="zh-CN"/>
        </w:rPr>
        <w:t xml:space="preserve"> is designed to provide a measured of the average delay on DL-Air Interface for MEO and GEO satellite components without an HARQ process.</w:t>
      </w:r>
    </w:p>
    <w:p>
      <w:pPr>
        <w:pStyle w:val="7"/>
        <w:rPr>
          <w:lang w:eastAsia="zh-CN"/>
        </w:rPr>
      </w:pPr>
      <w:bookmarkStart w:id="128" w:name="_Toc134087104"/>
      <w:bookmarkStart w:id="129" w:name="_Toc134087178"/>
      <w:bookmarkStart w:id="130" w:name="_Toc136248072"/>
      <w:r>
        <w:rPr>
          <w:rFonts w:hint="eastAsia"/>
          <w:lang w:eastAsia="zh-CN"/>
        </w:rPr>
        <w:t>5</w:t>
      </w:r>
      <w:r>
        <w:rPr>
          <w:lang w:eastAsia="zh-CN"/>
        </w:rPr>
        <w:t>.1.2.1.4</w:t>
      </w:r>
      <w:r>
        <w:t xml:space="preserve"> </w:t>
      </w:r>
      <w:r>
        <w:tab/>
      </w:r>
      <w:r>
        <w:rPr>
          <w:lang w:eastAsia="zh-CN"/>
        </w:rPr>
        <w:t>Post-description</w:t>
      </w:r>
      <w:bookmarkEnd w:id="128"/>
      <w:bookmarkEnd w:id="129"/>
      <w:bookmarkEnd w:id="130"/>
    </w:p>
    <w:p>
      <w:pPr>
        <w:rPr>
          <w:lang w:eastAsia="zh-CN"/>
        </w:rPr>
      </w:pPr>
      <w:r>
        <w:rPr>
          <w:lang w:eastAsia="zh-CN"/>
        </w:rPr>
        <w:t>The management system monitors the average delay on the DL-Air Interface for MEO and GEO satellite components.</w:t>
      </w:r>
    </w:p>
    <w:p>
      <w:pPr>
        <w:pStyle w:val="4"/>
        <w:rPr>
          <w:lang w:eastAsia="zh-CN"/>
        </w:rPr>
      </w:pPr>
      <w:bookmarkStart w:id="131" w:name="_Toc134087179"/>
      <w:bookmarkStart w:id="132" w:name="_Toc136248073"/>
      <w:bookmarkStart w:id="133" w:name="_Toc134087105"/>
      <w:r>
        <w:rPr>
          <w:lang w:eastAsia="zh-CN"/>
        </w:rPr>
        <w:t>5.2</w:t>
      </w:r>
      <w:r>
        <w:tab/>
      </w:r>
      <w:r>
        <w:rPr>
          <w:lang w:eastAsia="zh-CN"/>
        </w:rPr>
        <w:t>Potential requirements</w:t>
      </w:r>
      <w:bookmarkEnd w:id="131"/>
      <w:bookmarkEnd w:id="132"/>
      <w:bookmarkEnd w:id="133"/>
    </w:p>
    <w:p>
      <w:pPr>
        <w:pStyle w:val="5"/>
      </w:pPr>
      <w:bookmarkStart w:id="134" w:name="_Toc134087180"/>
      <w:bookmarkStart w:id="135" w:name="_Toc136248074"/>
      <w:bookmarkStart w:id="136" w:name="_Toc134087106"/>
      <w:r>
        <w:rPr>
          <w:lang w:eastAsia="zh-CN"/>
        </w:rPr>
        <w:t>5.2.1</w:t>
      </w:r>
      <w:r>
        <w:tab/>
      </w:r>
      <w:r>
        <w:rPr>
          <w:rFonts w:hint="eastAsia"/>
          <w:lang w:eastAsia="zh-CN"/>
        </w:rPr>
        <w:t>Use</w:t>
      </w:r>
      <w:r>
        <w:t xml:space="preserve"> case #1 Management of satellite components</w:t>
      </w:r>
      <w:bookmarkEnd w:id="134"/>
      <w:bookmarkEnd w:id="135"/>
      <w:bookmarkEnd w:id="136"/>
    </w:p>
    <w:p>
      <w:pPr>
        <w:pStyle w:val="6"/>
        <w:rPr>
          <w:lang w:eastAsia="zh-CN"/>
        </w:rPr>
      </w:pPr>
      <w:bookmarkStart w:id="137" w:name="_Toc134087107"/>
      <w:bookmarkStart w:id="138" w:name="_Toc136248075"/>
      <w:bookmarkStart w:id="139" w:name="_Toc134087181"/>
      <w:r>
        <w:rPr>
          <w:rFonts w:hint="eastAsia"/>
          <w:lang w:eastAsia="zh-CN"/>
        </w:rPr>
        <w:t>5</w:t>
      </w:r>
      <w:r>
        <w:rPr>
          <w:lang w:eastAsia="zh-CN"/>
        </w:rPr>
        <w:t>.2.1.1</w:t>
      </w:r>
      <w:r>
        <w:rPr>
          <w:rFonts w:hint="eastAsia"/>
          <w:lang w:eastAsia="zh-CN"/>
        </w:rPr>
        <w:tab/>
      </w:r>
      <w:r>
        <w:t>Management of NGSO regenerative satellite components</w:t>
      </w:r>
      <w:bookmarkEnd w:id="137"/>
      <w:bookmarkEnd w:id="138"/>
      <w:bookmarkEnd w:id="139"/>
    </w:p>
    <w:p>
      <w:pPr>
        <w:rPr>
          <w:lang w:eastAsia="zh-CN" w:bidi="ar-KW"/>
        </w:rPr>
      </w:pPr>
      <w:r>
        <w:rPr>
          <w:lang w:eastAsia="zh-CN" w:bidi="ar-KW"/>
        </w:rPr>
        <w:t xml:space="preserve">[REQ-FS_IoT_NTN_mgmt_NGSO_reg] In a </w:t>
      </w:r>
      <w:r>
        <w:rPr>
          <w:lang w:eastAsia="en-GB"/>
        </w:rPr>
        <w:t>NB-IoT/eMTC Non-Terrestrial Network</w:t>
      </w:r>
      <w:r>
        <w:rPr>
          <w:rFonts w:hint="eastAsia"/>
          <w:lang w:eastAsia="zh-CN" w:bidi="ar-KW"/>
        </w:rPr>
        <w:t xml:space="preserve"> </w:t>
      </w:r>
      <w:r>
        <w:rPr>
          <w:lang w:eastAsia="zh-CN" w:bidi="ar-KW"/>
        </w:rPr>
        <w:t xml:space="preserve">integrating an NGSO regenerative satellite RAT, the 5G network shall have the capability of managing moving </w:t>
      </w:r>
      <w:r>
        <w:rPr>
          <w:rFonts w:hint="eastAsia"/>
          <w:lang w:eastAsia="zh-CN" w:bidi="ar-KW"/>
        </w:rPr>
        <w:t>e</w:t>
      </w:r>
      <w:r>
        <w:rPr>
          <w:lang w:eastAsia="zh-CN" w:bidi="ar-KW"/>
        </w:rPr>
        <w:t>NBs.</w:t>
      </w:r>
    </w:p>
    <w:p>
      <w:pPr>
        <w:pStyle w:val="6"/>
        <w:rPr>
          <w:lang w:eastAsia="zh-CN"/>
        </w:rPr>
      </w:pPr>
      <w:bookmarkStart w:id="140" w:name="_Toc134087182"/>
      <w:bookmarkStart w:id="141" w:name="_Toc134087108"/>
      <w:bookmarkStart w:id="142" w:name="_Toc136248076"/>
      <w:r>
        <w:rPr>
          <w:rFonts w:hint="eastAsia"/>
          <w:lang w:eastAsia="zh-CN"/>
        </w:rPr>
        <w:t>5</w:t>
      </w:r>
      <w:r>
        <w:rPr>
          <w:lang w:eastAsia="zh-CN"/>
        </w:rPr>
        <w:t>.2.1.2</w:t>
      </w:r>
      <w:r>
        <w:rPr>
          <w:rFonts w:hint="eastAsia"/>
          <w:lang w:eastAsia="zh-CN"/>
        </w:rPr>
        <w:tab/>
      </w:r>
      <w:r>
        <w:t>Management of NGSO transparent satellite components</w:t>
      </w:r>
      <w:bookmarkEnd w:id="140"/>
      <w:bookmarkEnd w:id="141"/>
      <w:bookmarkEnd w:id="142"/>
    </w:p>
    <w:p>
      <w:pPr>
        <w:rPr>
          <w:lang w:eastAsia="zh-CN" w:bidi="ar-KW"/>
        </w:rPr>
      </w:pPr>
      <w:r>
        <w:rPr>
          <w:lang w:eastAsia="zh-CN" w:bidi="ar-KW"/>
        </w:rPr>
        <w:t xml:space="preserve">[REQ-FS_IoT_NTN_NGSO_tra] In a </w:t>
      </w:r>
      <w:r>
        <w:rPr>
          <w:lang w:eastAsia="en-GB"/>
        </w:rPr>
        <w:t>NB-IoT/eMTC Non-Terrestrial Network</w:t>
      </w:r>
      <w:r>
        <w:rPr>
          <w:lang w:eastAsia="zh-CN" w:bidi="ar-KW"/>
        </w:rPr>
        <w:t xml:space="preserve"> integrating an NGSO transparent satellite RAT, the 5G network shall have the capability to manage one or multiple moving regenerative satellite component(s).</w:t>
      </w:r>
    </w:p>
    <w:p>
      <w:pPr>
        <w:pStyle w:val="6"/>
        <w:rPr>
          <w:lang w:eastAsia="zh-CN"/>
        </w:rPr>
      </w:pPr>
      <w:bookmarkStart w:id="143" w:name="_Toc134087183"/>
      <w:bookmarkStart w:id="144" w:name="_Toc136248077"/>
      <w:bookmarkStart w:id="145" w:name="_Toc134087109"/>
      <w:r>
        <w:rPr>
          <w:rFonts w:hint="eastAsia"/>
          <w:lang w:eastAsia="zh-CN"/>
        </w:rPr>
        <w:t>5</w:t>
      </w:r>
      <w:r>
        <w:rPr>
          <w:lang w:eastAsia="zh-CN"/>
        </w:rPr>
        <w:t>.2.1.3</w:t>
      </w:r>
      <w:r>
        <w:rPr>
          <w:rFonts w:hint="eastAsia"/>
          <w:lang w:eastAsia="zh-CN"/>
        </w:rPr>
        <w:tab/>
      </w:r>
      <w:r>
        <w:t>Mobility Management enhancement</w:t>
      </w:r>
      <w:bookmarkEnd w:id="143"/>
      <w:bookmarkEnd w:id="144"/>
      <w:bookmarkEnd w:id="145"/>
    </w:p>
    <w:p>
      <w:r>
        <w:rPr>
          <w:lang w:eastAsia="zh-CN" w:bidi="ar-KW"/>
        </w:rPr>
        <w:t xml:space="preserve">[REQ-FS_IoT_NTN_MM_enh] In an </w:t>
      </w:r>
      <w:r>
        <w:rPr>
          <w:lang w:eastAsia="en-GB"/>
        </w:rPr>
        <w:t>NB-IoT/eMTC Non-Terrestrial Network</w:t>
      </w:r>
      <w:r>
        <w:rPr>
          <w:lang w:eastAsia="zh-CN" w:bidi="ar-KW"/>
        </w:rPr>
        <w:t xml:space="preserve"> integrating an NGSO transparent satellite RAT, the 3GPP management system shall have the capability to support </w:t>
      </w:r>
      <w:r>
        <w:t>mobility management enhancement and/or power-saving for</w:t>
      </w:r>
      <w:r>
        <w:rPr>
          <w:lang w:eastAsia="zh-CN"/>
        </w:rPr>
        <w:t xml:space="preserve"> discontinuous coverage.</w:t>
      </w:r>
    </w:p>
    <w:p>
      <w:pPr>
        <w:pStyle w:val="5"/>
      </w:pPr>
      <w:bookmarkStart w:id="146" w:name="_Toc134087184"/>
      <w:bookmarkStart w:id="147" w:name="_Toc136248078"/>
      <w:bookmarkStart w:id="148" w:name="_Toc134087110"/>
      <w:r>
        <w:rPr>
          <w:rFonts w:hint="eastAsia"/>
          <w:lang w:eastAsia="zh-CN"/>
        </w:rPr>
        <w:t>5</w:t>
      </w:r>
      <w:r>
        <w:rPr>
          <w:lang w:eastAsia="zh-CN"/>
        </w:rPr>
        <w:t>.2.2</w:t>
      </w:r>
      <w:r>
        <w:tab/>
      </w:r>
      <w:r>
        <w:rPr>
          <w:rFonts w:hint="eastAsia"/>
          <w:lang w:eastAsia="zh-CN"/>
        </w:rPr>
        <w:t>Use</w:t>
      </w:r>
      <w:r>
        <w:t xml:space="preserve"> </w:t>
      </w:r>
      <w:r>
        <w:rPr>
          <w:rFonts w:hint="eastAsia"/>
          <w:lang w:eastAsia="zh-CN"/>
        </w:rPr>
        <w:t>case</w:t>
      </w:r>
      <w:r>
        <w:t xml:space="preserve"> #2 Monitoring of satellite components</w:t>
      </w:r>
      <w:bookmarkEnd w:id="146"/>
      <w:bookmarkEnd w:id="147"/>
      <w:bookmarkEnd w:id="148"/>
    </w:p>
    <w:p>
      <w:pPr>
        <w:pStyle w:val="6"/>
        <w:rPr>
          <w:lang w:eastAsia="zh-CN"/>
        </w:rPr>
      </w:pPr>
      <w:bookmarkStart w:id="149" w:name="_Toc134087111"/>
      <w:bookmarkStart w:id="150" w:name="_Toc136248079"/>
      <w:bookmarkStart w:id="151" w:name="_Toc134087185"/>
      <w:r>
        <w:rPr>
          <w:rFonts w:hint="eastAsia"/>
          <w:lang w:eastAsia="zh-CN"/>
        </w:rPr>
        <w:t>5</w:t>
      </w:r>
      <w:r>
        <w:rPr>
          <w:lang w:eastAsia="zh-CN"/>
        </w:rPr>
        <w:t>.2.2.1</w:t>
      </w:r>
      <w:r>
        <w:rPr>
          <w:rFonts w:hint="eastAsia"/>
          <w:lang w:eastAsia="zh-CN"/>
        </w:rPr>
        <w:tab/>
      </w:r>
      <w:r>
        <w:t>Monitoring of average delay on DL-Air Interface with MEO or GEO satellite components</w:t>
      </w:r>
      <w:bookmarkEnd w:id="149"/>
      <w:bookmarkEnd w:id="150"/>
      <w:bookmarkEnd w:id="151"/>
    </w:p>
    <w:p>
      <w:pPr>
        <w:rPr>
          <w:kern w:val="2"/>
          <w:szCs w:val="18"/>
          <w:lang w:eastAsia="zh-CN" w:bidi="ar-KW"/>
        </w:rPr>
      </w:pPr>
      <w:r>
        <w:rPr>
          <w:lang w:eastAsia="zh-CN" w:bidi="ar-KW"/>
        </w:rPr>
        <w:t>[REQ-FS_IoT_NTN-</w:t>
      </w:r>
      <w:r>
        <w:rPr>
          <w:rFonts w:hint="eastAsia"/>
          <w:lang w:eastAsia="zh-CN" w:bidi="ar-KW"/>
        </w:rPr>
        <w:t>m</w:t>
      </w:r>
      <w:r>
        <w:rPr>
          <w:lang w:eastAsia="zh-CN" w:bidi="ar-KW"/>
        </w:rPr>
        <w:t xml:space="preserve">on] </w:t>
      </w:r>
      <w:r>
        <w:rPr>
          <w:kern w:val="2"/>
          <w:szCs w:val="18"/>
          <w:lang w:eastAsia="zh-CN" w:bidi="ar-KW"/>
        </w:rPr>
        <w:t xml:space="preserve">In a </w:t>
      </w:r>
      <w:r>
        <w:rPr>
          <w:lang w:eastAsia="en-GB"/>
        </w:rPr>
        <w:t>NB-IoT/eMTC Non-Terrestrial Network</w:t>
      </w:r>
      <w:r>
        <w:rPr>
          <w:kern w:val="2"/>
          <w:szCs w:val="18"/>
          <w:lang w:eastAsia="zh-CN" w:bidi="ar-KW"/>
        </w:rPr>
        <w:t xml:space="preserve"> integrating a MEO or GEO satellite components, it shall be possible to monitor the </w:t>
      </w:r>
      <w:r>
        <w:t>average delay on the DL-Air Interface</w:t>
      </w:r>
      <w:r>
        <w:rPr>
          <w:kern w:val="2"/>
          <w:szCs w:val="18"/>
          <w:lang w:eastAsia="zh-CN" w:bidi="ar-KW"/>
        </w:rPr>
        <w:t>.</w:t>
      </w:r>
    </w:p>
    <w:p>
      <w:pPr>
        <w:pStyle w:val="4"/>
        <w:rPr>
          <w:lang w:eastAsia="zh-CN"/>
        </w:rPr>
      </w:pPr>
      <w:bookmarkStart w:id="152" w:name="_Toc134087186"/>
      <w:bookmarkStart w:id="153" w:name="_Toc136248080"/>
      <w:bookmarkStart w:id="154" w:name="_Toc134087112"/>
      <w:r>
        <w:rPr>
          <w:lang w:eastAsia="zh-CN"/>
        </w:rPr>
        <w:t>5.3</w:t>
      </w:r>
      <w:r>
        <w:tab/>
      </w:r>
      <w:r>
        <w:rPr>
          <w:lang w:eastAsia="zh-CN"/>
        </w:rPr>
        <w:t xml:space="preserve">Potential </w:t>
      </w:r>
      <w:r>
        <w:rPr>
          <w:rFonts w:hint="eastAsia"/>
          <w:lang w:eastAsia="zh-CN"/>
        </w:rPr>
        <w:t>s</w:t>
      </w:r>
      <w:r>
        <w:rPr>
          <w:lang w:eastAsia="zh-CN"/>
        </w:rPr>
        <w:t>olutions</w:t>
      </w:r>
      <w:bookmarkEnd w:id="152"/>
      <w:bookmarkEnd w:id="153"/>
      <w:bookmarkEnd w:id="154"/>
    </w:p>
    <w:p>
      <w:pPr>
        <w:pStyle w:val="5"/>
      </w:pPr>
      <w:bookmarkStart w:id="155" w:name="_Toc134087187"/>
      <w:bookmarkStart w:id="156" w:name="_Toc134087113"/>
      <w:bookmarkStart w:id="157" w:name="_Toc136248081"/>
      <w:r>
        <w:rPr>
          <w:lang w:eastAsia="zh-CN"/>
        </w:rPr>
        <w:t>5.3.1</w:t>
      </w:r>
      <w:r>
        <w:tab/>
      </w:r>
      <w:r>
        <w:rPr>
          <w:rFonts w:hint="eastAsia"/>
          <w:lang w:eastAsia="zh-CN"/>
        </w:rPr>
        <w:t>Use</w:t>
      </w:r>
      <w:r>
        <w:t xml:space="preserve"> case #1 potential solutions for the management of NGSO regenerative and transparent satellite components</w:t>
      </w:r>
      <w:bookmarkEnd w:id="155"/>
      <w:bookmarkEnd w:id="156"/>
      <w:bookmarkEnd w:id="157"/>
    </w:p>
    <w:p>
      <w:pPr>
        <w:pStyle w:val="6"/>
        <w:rPr>
          <w:lang w:eastAsia="zh-CN"/>
        </w:rPr>
      </w:pPr>
      <w:bookmarkStart w:id="158" w:name="_Toc134087114"/>
      <w:bookmarkStart w:id="159" w:name="_Toc134087188"/>
      <w:bookmarkStart w:id="160" w:name="_Toc136248082"/>
      <w:r>
        <w:rPr>
          <w:rFonts w:hint="eastAsia"/>
          <w:lang w:eastAsia="zh-CN"/>
        </w:rPr>
        <w:t>5</w:t>
      </w:r>
      <w:r>
        <w:rPr>
          <w:lang w:eastAsia="zh-CN"/>
        </w:rPr>
        <w:t>.3.1.1</w:t>
      </w:r>
      <w:r>
        <w:rPr>
          <w:rFonts w:hint="eastAsia"/>
          <w:lang w:eastAsia="zh-CN"/>
        </w:rPr>
        <w:tab/>
      </w:r>
      <w:r>
        <w:t>Solution #1: Prevent PCI conflicts, PCI confusion and continuous NCR-reconfigurations by using SON functions</w:t>
      </w:r>
      <w:bookmarkEnd w:id="158"/>
      <w:bookmarkEnd w:id="159"/>
      <w:bookmarkEnd w:id="160"/>
    </w:p>
    <w:p>
      <w:r>
        <w:t>Satellite RAN can be comprised out of either LEO, MEO, GEO satellites or a combination of these three. LEO and MEO satellites do not have a fixed position relative to the earth and travel at high speed in trajectories around the earth. The possible satellite beam coverage area may therefore change in a continuous fashion, as can also be seen in Figure 5.3.1.1. This is also described in more detail in clause A.2.</w:t>
      </w:r>
    </w:p>
    <w:p>
      <w:r>
        <w:t xml:space="preserve">A LEO, MEO or GEO satellite can either be working in transparent mode or in regenerative mode. When a satellite is configured in transparent mode, no data processing will be done locally in the satellite. The incoming signal will be received, amplified, and transmitted back to earth. A regenerative satellite may actually demodulate/decode and process the incoming signal before sending data back to earth. A regenerative satellite may therefore embark a </w:t>
      </w:r>
      <w:r>
        <w:rPr>
          <w:rFonts w:hint="eastAsia"/>
          <w:lang w:eastAsia="zh-CN"/>
        </w:rPr>
        <w:t>eNB/</w:t>
      </w:r>
      <w:r>
        <w:t xml:space="preserve">gNB/gNB-DU/gNB-CU and use inter satellite links to communicate with other satellite </w:t>
      </w:r>
      <w:r>
        <w:rPr>
          <w:rFonts w:hint="eastAsia"/>
          <w:lang w:eastAsia="zh-CN"/>
        </w:rPr>
        <w:t>eNB/</w:t>
      </w:r>
      <w:r>
        <w:t>gNBs. A transparent satellite may be coupled to a</w:t>
      </w:r>
      <w:r>
        <w:rPr>
          <w:rFonts w:hint="eastAsia"/>
          <w:lang w:eastAsia="zh-CN"/>
        </w:rPr>
        <w:t>n</w:t>
      </w:r>
      <w:r>
        <w:t xml:space="preserve"> </w:t>
      </w:r>
      <w:r>
        <w:rPr>
          <w:rFonts w:hint="eastAsia"/>
          <w:lang w:eastAsia="zh-CN"/>
        </w:rPr>
        <w:t>eNB/</w:t>
      </w:r>
      <w:r>
        <w:t xml:space="preserve">gNB which is located on earth, this </w:t>
      </w:r>
      <w:r>
        <w:rPr>
          <w:rFonts w:hint="eastAsia"/>
          <w:lang w:eastAsia="zh-CN"/>
        </w:rPr>
        <w:t>eNB/</w:t>
      </w:r>
      <w:r>
        <w:t xml:space="preserve">gNB will use a satellite gateway to transmit to the satellite which reflects the signal back to earth. </w:t>
      </w:r>
    </w:p>
    <w:p>
      <w:r>
        <w:t xml:space="preserve">In case of MEO and LEO satellites with moving beams the cell coverage may not be fixed to a specific location on earth, and since the possible coverage area of a satellite may even span multiple countries, it would be possible that the neighbouring (terrestrial) cells of the satellite </w:t>
      </w:r>
      <w:r>
        <w:rPr>
          <w:rFonts w:hint="eastAsia"/>
          <w:lang w:eastAsia="zh-CN"/>
        </w:rPr>
        <w:t>eNB/</w:t>
      </w:r>
      <w:r>
        <w:t xml:space="preserve">gNB will change continuously. This may result in continuous NCR reconfigurations and PCI conflicts and/or PCI confusion since the NTN cell coverage may overlap with terrestrial RAN. This effect is also described in clause 8.5.3 from TR 38.821 [9]. </w:t>
      </w:r>
    </w:p>
    <w:p>
      <w:pPr>
        <w:pStyle w:val="114"/>
      </w:pPr>
      <w:r>
        <w:object>
          <v:shape id="_x0000_i1028" o:spt="75" type="#_x0000_t75" style="height:209.9pt;width:459.15pt;" o:ole="t" filled="f" o:preferrelative="t" stroked="f" coordsize="21600,21600">
            <v:path/>
            <v:fill on="f" focussize="0,0"/>
            <v:stroke on="f" joinstyle="miter"/>
            <v:imagedata r:id="rId18" o:title=""/>
            <o:lock v:ext="edit" aspectratio="f"/>
            <w10:wrap type="none"/>
            <w10:anchorlock/>
          </v:shape>
          <o:OLEObject Type="Embed" ProgID="Visio.Drawing.11" ShapeID="_x0000_i1028" DrawAspect="Content" ObjectID="_1468075728" r:id="rId17">
            <o:LockedField>false</o:LockedField>
          </o:OLEObject>
        </w:object>
      </w:r>
    </w:p>
    <w:p>
      <w:pPr>
        <w:pStyle w:val="119"/>
      </w:pPr>
      <w:bookmarkStart w:id="161" w:name="MCCQCTEMPBM_00000030"/>
      <w:r>
        <w:t xml:space="preserve">NOTE: </w:t>
      </w:r>
      <w:r>
        <w:tab/>
      </w:r>
      <w:r>
        <w:t>Here it is assumed that the TAC will be fixed on earth.</w:t>
      </w:r>
    </w:p>
    <w:bookmarkEnd w:id="161"/>
    <w:p>
      <w:pPr>
        <w:pStyle w:val="119"/>
      </w:pPr>
    </w:p>
    <w:p>
      <w:pPr>
        <w:pStyle w:val="121"/>
      </w:pPr>
      <w:r>
        <w:t>Figure</w:t>
      </w:r>
      <w:r>
        <w:rPr>
          <w:lang w:eastAsia="zh-CN"/>
        </w:rPr>
        <w:t xml:space="preserve"> 5.3.1.1</w:t>
      </w:r>
      <w:r>
        <w:t xml:space="preserve">: Example of a MEO or LEO satellite flying over multiple geographical areas </w:t>
      </w:r>
    </w:p>
    <w:p>
      <w:r>
        <w:t>To prevent these issues, it would be possible to use/extent the SON ANR and SON PCI re-configuration functions from TS 28.313 [10] and adapt these to support continuously moving cells. This way, the PCI re-configuration procedure may deconflict PCI's when an PCI conflict happens between an NTN cell and a terrestrial cell. The ANR could be used to automatically configure new neighbouring cells when the NTN cell coverage moves over the earth atmosphere. The SON ANR and SON PCI functions should be fast enough to keep up with the moving satellites which may have new neighbouring cells every 5 - 30 seconds.</w:t>
      </w:r>
    </w:p>
    <w:p>
      <w:r>
        <w:t>In case of GEO satellites or MEO and LEO satellites with earth fixed beams, there is no need to adapt the SON ANR and SON PCI re-configuration functions since the coverage area of the satellite RAN will be fixed to a geographical area on earth's surface.</w:t>
      </w:r>
    </w:p>
    <w:p>
      <w:pPr>
        <w:pStyle w:val="6"/>
      </w:pPr>
      <w:bookmarkStart w:id="162" w:name="_Toc134087115"/>
      <w:bookmarkStart w:id="163" w:name="_Toc136248083"/>
      <w:bookmarkStart w:id="164" w:name="_Toc134087189"/>
      <w:r>
        <w:rPr>
          <w:rFonts w:hint="eastAsia"/>
          <w:lang w:eastAsia="zh-CN"/>
        </w:rPr>
        <w:t>5</w:t>
      </w:r>
      <w:r>
        <w:rPr>
          <w:lang w:eastAsia="zh-CN"/>
        </w:rPr>
        <w:t>.3.1.2</w:t>
      </w:r>
      <w:r>
        <w:rPr>
          <w:rFonts w:hint="eastAsia"/>
          <w:lang w:eastAsia="zh-CN"/>
        </w:rPr>
        <w:tab/>
      </w:r>
      <w:r>
        <w:t xml:space="preserve">Solution #2: </w:t>
      </w:r>
      <w:r>
        <w:rPr>
          <w:lang w:eastAsia="zh-CN"/>
        </w:rPr>
        <w:t xml:space="preserve">Potential </w:t>
      </w:r>
      <w:r>
        <w:t>solution for NTN Mobility Management enhancement with discontinuous satellite coverage</w:t>
      </w:r>
      <w:bookmarkEnd w:id="162"/>
      <w:bookmarkEnd w:id="163"/>
      <w:bookmarkEnd w:id="164"/>
    </w:p>
    <w:p>
      <w:r>
        <w:t xml:space="preserve">NTN MEO/LEO satellite or satellite constellation that provides discontinuous coverage is considered as the satellite access in 5GS and EPS. Satellite assistance information (e.g. ephemeris information), can be used for the handling of coverage holes or discontinuous satellite coverage in a power efficient way. For a UE, it should be possible to predict discontinuous coverage based on the satellite assistance information. </w:t>
      </w:r>
    </w:p>
    <w:p>
      <w:r>
        <w:t xml:space="preserve">The 3GPP management system should provide the following IoT-NTN satellite ephemeris parameters to the eNB providing non-terrestrial access as outlined in TS 38.300 [3], which the NR NTN agreements can be used as the baseline. </w:t>
      </w:r>
    </w:p>
    <w:p>
      <w:r>
        <w:t xml:space="preserve">This solution uses the instances of following IOCs or attributes representing the Ephemeris information, for example, named as </w:t>
      </w:r>
      <w:bookmarkStart w:id="165" w:name="MCCQCTEMPBM_00000026"/>
      <w:r>
        <w:rPr>
          <w:rFonts w:ascii="Courier New" w:hAnsi="Courier New" w:cs="Courier New"/>
        </w:rPr>
        <w:t>ephemerisInformation,</w:t>
      </w:r>
      <w:bookmarkEnd w:id="165"/>
      <w:r>
        <w:t xml:space="preserve"> and it contains the following attributes:</w:t>
      </w:r>
    </w:p>
    <w:p>
      <w:pPr>
        <w:pStyle w:val="112"/>
      </w:pPr>
      <w:r>
        <w:t>-</w:t>
      </w:r>
      <w:r>
        <w:tab/>
      </w:r>
      <w:r>
        <w:t>Ephemeris information describing the orbital trajectory information or coordinates for the NTN vehicles. This information is provided on a regular basis or upon demand to the eNB/gNB;</w:t>
      </w:r>
    </w:p>
    <w:p>
      <w:pPr>
        <w:pStyle w:val="112"/>
      </w:pPr>
      <w:r>
        <w:t>-</w:t>
      </w:r>
      <w:r>
        <w:tab/>
      </w:r>
      <w:r>
        <w:t>Two different sets of ephemeris formats are supported:</w:t>
      </w:r>
    </w:p>
    <w:p>
      <w:pPr>
        <w:pStyle w:val="123"/>
      </w:pPr>
      <w:r>
        <w:t xml:space="preserve">- </w:t>
      </w:r>
      <w:r>
        <w:tab/>
      </w:r>
      <w:r>
        <w:t xml:space="preserve"> Set 1: Satellite position and velocity state vectors:</w:t>
      </w:r>
    </w:p>
    <w:p>
      <w:pPr>
        <w:pStyle w:val="124"/>
      </w:pPr>
      <w:r>
        <w:t xml:space="preserve">- </w:t>
      </w:r>
      <w:r>
        <w:tab/>
      </w:r>
      <w:r>
        <w:t>Position;</w:t>
      </w:r>
    </w:p>
    <w:p>
      <w:pPr>
        <w:pStyle w:val="124"/>
      </w:pPr>
      <w:r>
        <w:t>-</w:t>
      </w:r>
      <w:r>
        <w:tab/>
      </w:r>
      <w:r>
        <w:t>Velocity.</w:t>
      </w:r>
    </w:p>
    <w:p>
      <w:pPr>
        <w:pStyle w:val="123"/>
      </w:pPr>
      <w:r>
        <w:t xml:space="preserve">- </w:t>
      </w:r>
      <w:r>
        <w:tab/>
      </w:r>
      <w:r>
        <w:t>Set 2: At least the following parameters in orbital parameter ephemeris format:</w:t>
      </w:r>
    </w:p>
    <w:p>
      <w:pPr>
        <w:pStyle w:val="124"/>
      </w:pPr>
      <w:r>
        <w:t xml:space="preserve">- </w:t>
      </w:r>
      <w:r>
        <w:tab/>
      </w:r>
      <w:r>
        <w:t>Semi-major axis;</w:t>
      </w:r>
    </w:p>
    <w:p>
      <w:pPr>
        <w:pStyle w:val="124"/>
      </w:pPr>
      <w:r>
        <w:t xml:space="preserve">- </w:t>
      </w:r>
      <w:r>
        <w:tab/>
      </w:r>
      <w:r>
        <w:t xml:space="preserve"> Eccentricity;</w:t>
      </w:r>
    </w:p>
    <w:p>
      <w:pPr>
        <w:pStyle w:val="124"/>
      </w:pPr>
      <w:r>
        <w:t xml:space="preserve">- </w:t>
      </w:r>
      <w:r>
        <w:tab/>
      </w:r>
      <w:r>
        <w:t>Argument of periapsis;</w:t>
      </w:r>
    </w:p>
    <w:p>
      <w:pPr>
        <w:pStyle w:val="124"/>
      </w:pPr>
      <w:r>
        <w:t xml:space="preserve">- </w:t>
      </w:r>
      <w:r>
        <w:tab/>
      </w:r>
      <w:r>
        <w:t>Longitude of ascending node;</w:t>
      </w:r>
    </w:p>
    <w:p>
      <w:pPr>
        <w:pStyle w:val="124"/>
      </w:pPr>
      <w:r>
        <w:t>-</w:t>
      </w:r>
      <w:r>
        <w:tab/>
      </w:r>
      <w:r>
        <w:t>Inclination;</w:t>
      </w:r>
    </w:p>
    <w:p>
      <w:pPr>
        <w:pStyle w:val="124"/>
      </w:pPr>
      <w:r>
        <w:t xml:space="preserve">- </w:t>
      </w:r>
      <w:r>
        <w:tab/>
      </w:r>
      <w:r>
        <w:t>Mean anomaly at epoch time to.</w:t>
      </w:r>
    </w:p>
    <w:p>
      <w:pPr>
        <w:pStyle w:val="112"/>
      </w:pPr>
      <w:r>
        <w:t xml:space="preserve">- </w:t>
      </w:r>
      <w:r>
        <w:tab/>
      </w:r>
      <w:r>
        <w:t>The explicit epoch time associated to ephemeris data;</w:t>
      </w:r>
    </w:p>
    <w:p>
      <w:pPr>
        <w:pStyle w:val="112"/>
      </w:pPr>
      <w:r>
        <w:t xml:space="preserve">- </w:t>
      </w:r>
      <w:r>
        <w:tab/>
      </w:r>
      <w:r>
        <w:t>The location of the NTN-Gateways;</w:t>
      </w:r>
    </w:p>
    <w:p>
      <w:pPr>
        <w:pStyle w:val="101"/>
      </w:pPr>
      <w:r>
        <w:t xml:space="preserve">NOTE 1: </w:t>
      </w:r>
      <w:r>
        <w:tab/>
      </w:r>
      <w:r>
        <w:t>The name of the IOCs and attributes are to be decided in the normative phase.</w:t>
      </w:r>
    </w:p>
    <w:p>
      <w:r>
        <w:t>Besides satellite ephemeris data, 3GPP management system can provide satellite coverage availability information to. The satellite coverage availability information provisioned to the AMF describes when and where satellite coverage is expected to be available in an area. The satellite coverage availability information is not UE specific and can be applied by the AMF for any UE in the affected area.</w:t>
      </w:r>
    </w:p>
    <w:p>
      <w:r>
        <w:t xml:space="preserve">This solution uses the instances of following IOCs or attributes representing satellite coverage availability information to provide when and where satellite coverage is expected to be available in an area, , for example named as </w:t>
      </w:r>
      <w:bookmarkStart w:id="166" w:name="MCCQCTEMPBM_00000027"/>
      <w:r>
        <w:rPr>
          <w:rFonts w:ascii="Courier New" w:hAnsi="Courier New" w:cs="Courier New"/>
        </w:rPr>
        <w:t>coverageInformation,</w:t>
      </w:r>
      <w:bookmarkEnd w:id="166"/>
      <w:r>
        <w:t xml:space="preserve"> and it contains the following attributes:</w:t>
      </w:r>
    </w:p>
    <w:p>
      <w:pPr>
        <w:pStyle w:val="112"/>
      </w:pPr>
      <w:r>
        <w:t xml:space="preserve">- </w:t>
      </w:r>
      <w:r>
        <w:tab/>
      </w:r>
      <w:r>
        <w:t>Wait range, which is the location information and is based on network configuration (e.g. TA list);</w:t>
      </w:r>
    </w:p>
    <w:p>
      <w:pPr>
        <w:pStyle w:val="112"/>
        <w:rPr>
          <w:lang w:eastAsia="zh-CN"/>
        </w:rPr>
      </w:pPr>
      <w:r>
        <w:rPr>
          <w:rFonts w:hint="eastAsia"/>
          <w:lang w:eastAsia="zh-CN"/>
        </w:rPr>
        <w:t>-</w:t>
      </w:r>
      <w:r>
        <w:rPr>
          <w:lang w:eastAsia="zh-CN"/>
        </w:rPr>
        <w:t xml:space="preserve"> </w:t>
      </w:r>
      <w:r>
        <w:rPr>
          <w:lang w:eastAsia="zh-CN"/>
        </w:rPr>
        <w:tab/>
      </w:r>
      <w:r>
        <w:t>expected coverage available time</w:t>
      </w:r>
      <w:r>
        <w:rPr>
          <w:lang w:eastAsia="zh-CN"/>
        </w:rPr>
        <w:t xml:space="preserve">, which indicates the timing information </w:t>
      </w:r>
      <w:r>
        <w:t>related to expected coverage availability of satellite/satellite constellation</w:t>
      </w:r>
      <w:r>
        <w:rPr>
          <w:lang w:eastAsia="zh-CN"/>
        </w:rPr>
        <w:t>.</w:t>
      </w:r>
    </w:p>
    <w:p>
      <w:pPr>
        <w:pStyle w:val="5"/>
      </w:pPr>
      <w:bookmarkStart w:id="167" w:name="_Toc134087116"/>
      <w:bookmarkStart w:id="168" w:name="_Toc136248084"/>
      <w:bookmarkStart w:id="169" w:name="_Toc134087190"/>
      <w:r>
        <w:rPr>
          <w:rFonts w:hint="eastAsia"/>
          <w:lang w:eastAsia="zh-CN"/>
        </w:rPr>
        <w:t>5</w:t>
      </w:r>
      <w:r>
        <w:rPr>
          <w:lang w:eastAsia="zh-CN"/>
        </w:rPr>
        <w:t>.3.2</w:t>
      </w:r>
      <w:r>
        <w:tab/>
      </w:r>
      <w:r>
        <w:rPr>
          <w:rFonts w:hint="eastAsia"/>
          <w:lang w:eastAsia="zh-CN"/>
        </w:rPr>
        <w:t>Use</w:t>
      </w:r>
      <w:r>
        <w:t xml:space="preserve"> </w:t>
      </w:r>
      <w:r>
        <w:rPr>
          <w:rFonts w:hint="eastAsia"/>
          <w:lang w:eastAsia="zh-CN"/>
        </w:rPr>
        <w:t>case</w:t>
      </w:r>
      <w:r>
        <w:t xml:space="preserve"> #2 potential solutions for the monitoring of satellite components</w:t>
      </w:r>
      <w:bookmarkEnd w:id="167"/>
      <w:bookmarkEnd w:id="168"/>
      <w:bookmarkEnd w:id="169"/>
    </w:p>
    <w:p>
      <w:pPr>
        <w:pStyle w:val="6"/>
        <w:rPr>
          <w:lang w:eastAsia="zh-CN"/>
        </w:rPr>
      </w:pPr>
      <w:bookmarkStart w:id="170" w:name="_Toc134087191"/>
      <w:bookmarkStart w:id="171" w:name="_Toc134087117"/>
      <w:bookmarkStart w:id="172" w:name="_Toc136248085"/>
      <w:r>
        <w:rPr>
          <w:rFonts w:hint="eastAsia"/>
          <w:lang w:eastAsia="zh-CN"/>
        </w:rPr>
        <w:t>5</w:t>
      </w:r>
      <w:r>
        <w:rPr>
          <w:lang w:eastAsia="zh-CN"/>
        </w:rPr>
        <w:t>.3.2.1</w:t>
      </w:r>
      <w:r>
        <w:rPr>
          <w:rFonts w:hint="eastAsia"/>
          <w:lang w:eastAsia="zh-CN"/>
        </w:rPr>
        <w:tab/>
      </w:r>
      <w:r>
        <w:t>Solution to monitor delay on the DL-Air Interface with MEO or GEO satellite components</w:t>
      </w:r>
      <w:bookmarkEnd w:id="170"/>
      <w:bookmarkEnd w:id="171"/>
      <w:bookmarkEnd w:id="172"/>
    </w:p>
    <w:p>
      <w:r>
        <w:t xml:space="preserve">Solution #1: Adapt the </w:t>
      </w:r>
      <w:r>
        <w:rPr>
          <w:lang w:eastAsia="zh-CN"/>
        </w:rPr>
        <w:t>Average</w:t>
      </w:r>
      <w:r>
        <w:t xml:space="preserve"> delay DL air-interface measurement and Distribution of delay DL air-interface measurement to support cases where HARQ feedback is disabled.</w:t>
      </w:r>
    </w:p>
    <w:p>
      <w:r>
        <w:t xml:space="preserve">The round-trip delay between a </w:t>
      </w:r>
      <w:r>
        <w:rPr>
          <w:lang w:eastAsia="en-GB"/>
        </w:rPr>
        <w:t>NB-IoT/eMTC</w:t>
      </w:r>
      <w:r>
        <w:rPr>
          <w:rFonts w:hint="eastAsia"/>
          <w:lang w:eastAsia="zh-CN"/>
        </w:rPr>
        <w:t xml:space="preserve"> </w:t>
      </w:r>
      <w:r>
        <w:t>UE and a MEO or GEO satellite can be very large when compared to a traditional terrestrial case. This effect requires changes to the HARQ process, so that it is able to cope with these high latencies. In TR 38.821 [9] it is proposed to optimise the HARQ process for MEO and GEO satellites by increasing the number of HARQ processes and to add an option to disable or enable HARQ feedback for the cases when the increased number of HARQ processes is still not sufficient.</w:t>
      </w:r>
    </w:p>
    <w:p>
      <w:r>
        <w:t xml:space="preserve">The </w:t>
      </w:r>
      <w:r>
        <w:rPr>
          <w:lang w:eastAsia="zh-CN"/>
        </w:rPr>
        <w:t>Average</w:t>
      </w:r>
      <w:r>
        <w:t xml:space="preserve"> delay DL air-interface measurement (clause 5.1.1.1.1 of TS 28.552 [11]) and Distribution of delay DL air-interface measurement (clause 5.1.1.1.2 of TS 28.552 [11]) use the HARQ feedback ACK message to verify that the transmitted and timed RLC SDU packet was received successfully by the </w:t>
      </w:r>
      <w:r>
        <w:rPr>
          <w:lang w:eastAsia="en-GB"/>
        </w:rPr>
        <w:t>NB-IoT/eMTC</w:t>
      </w:r>
      <w:r>
        <w:rPr>
          <w:rFonts w:hint="eastAsia"/>
          <w:lang w:eastAsia="zh-CN"/>
        </w:rPr>
        <w:t xml:space="preserve"> </w:t>
      </w:r>
      <w:r>
        <w:t>UE. This HARQ ACK may not be transmitted when the HARQ feedback is disabled for MEO and GEO satellite links.</w:t>
      </w:r>
    </w:p>
    <w:p>
      <w:pPr>
        <w:pStyle w:val="3"/>
      </w:pPr>
      <w:bookmarkStart w:id="173" w:name="_Toc134087118"/>
      <w:bookmarkStart w:id="174" w:name="_Toc134087192"/>
      <w:bookmarkStart w:id="175" w:name="_Toc136248086"/>
      <w:r>
        <w:t>6</w:t>
      </w:r>
      <w:r>
        <w:tab/>
      </w:r>
      <w:r>
        <w:t>Conclusions and recommendations</w:t>
      </w:r>
      <w:bookmarkEnd w:id="173"/>
      <w:bookmarkEnd w:id="174"/>
      <w:bookmarkEnd w:id="175"/>
    </w:p>
    <w:p>
      <w:pPr>
        <w:rPr>
          <w:lang w:eastAsia="zh-CN"/>
        </w:rPr>
      </w:pPr>
      <w:r>
        <w:t>In conclusion, the following issues are identified in this study</w:t>
      </w:r>
      <w:r>
        <w:rPr>
          <w:rFonts w:hint="eastAsia"/>
        </w:rPr>
        <w:t>:</w:t>
      </w:r>
    </w:p>
    <w:p>
      <w:pPr>
        <w:pStyle w:val="112"/>
      </w:pPr>
      <w:r>
        <w:t>-</w:t>
      </w:r>
      <w:r>
        <w:tab/>
      </w:r>
      <w:r>
        <w:t xml:space="preserve">Reference management architectures and scenarios for integrated satellite components; </w:t>
      </w:r>
    </w:p>
    <w:p>
      <w:pPr>
        <w:pStyle w:val="112"/>
      </w:pPr>
      <w:r>
        <w:t>-</w:t>
      </w:r>
      <w:r>
        <w:tab/>
      </w:r>
      <w:r>
        <w:t>Use cases and solutions related to the general management of satellite RAN with regenerative/transparent satellite components;</w:t>
      </w:r>
    </w:p>
    <w:p>
      <w:pPr>
        <w:pStyle w:val="112"/>
      </w:pPr>
      <w:r>
        <w:t>-</w:t>
      </w:r>
      <w:r>
        <w:tab/>
      </w:r>
      <w:r>
        <w:t>Use cases and solutions related to the monitoring of satellite RAN.</w:t>
      </w:r>
    </w:p>
    <w:p>
      <w:r>
        <w:t>It is recommended to consider the following aspects for normative work:</w:t>
      </w:r>
    </w:p>
    <w:p>
      <w:pPr>
        <w:pStyle w:val="112"/>
        <w:rPr>
          <w:lang w:eastAsia="zh-CN"/>
        </w:rPr>
      </w:pPr>
      <w:r>
        <w:t>-</w:t>
      </w:r>
      <w:r>
        <w:tab/>
      </w:r>
      <w:r>
        <w:t>Specify/extend SON concepts to allow for moving non-terrestrial NBs</w:t>
      </w:r>
      <w:r>
        <w:rPr>
          <w:rFonts w:hint="eastAsia"/>
          <w:lang w:eastAsia="zh-CN"/>
        </w:rPr>
        <w:t>.</w:t>
      </w:r>
    </w:p>
    <w:p>
      <w:pPr>
        <w:pStyle w:val="112"/>
        <w:rPr>
          <w:lang w:eastAsia="zh-CN"/>
        </w:rPr>
      </w:pPr>
      <w:r>
        <w:t>-</w:t>
      </w:r>
      <w:r>
        <w:tab/>
      </w:r>
      <w:r>
        <w:t>Adapt the performance measurements which make use of the HARQ process, which may be unavailable when using satellite RAN</w:t>
      </w:r>
      <w:r>
        <w:rPr>
          <w:rFonts w:hint="eastAsia"/>
          <w:lang w:eastAsia="zh-CN"/>
        </w:rPr>
        <w:t>.</w:t>
      </w:r>
    </w:p>
    <w:p>
      <w:pPr>
        <w:pStyle w:val="112"/>
      </w:pPr>
      <w:r>
        <w:t>-</w:t>
      </w:r>
      <w:r>
        <w:tab/>
      </w:r>
      <w:r>
        <w:t>Introduce the NRM based on solutions to support handling of coverage holes or discontinuous satellite coverage in a power efficient way.</w:t>
      </w:r>
    </w:p>
    <w:p>
      <w:pPr>
        <w:spacing w:after="0"/>
      </w:pPr>
      <w:r>
        <w:br w:type="page"/>
      </w:r>
    </w:p>
    <w:p>
      <w:pPr>
        <w:pStyle w:val="12"/>
        <w:keepLines w:val="0"/>
      </w:pPr>
      <w:bookmarkStart w:id="176" w:name="_Toc134087193"/>
      <w:bookmarkStart w:id="177" w:name="_Toc136248087"/>
      <w:bookmarkStart w:id="178" w:name="_Toc134087119"/>
      <w:r>
        <w:t>Annex A:</w:t>
      </w:r>
      <w:r>
        <w:br w:type="textWrapping"/>
      </w:r>
      <w:r>
        <w:t>Characteristics of satellite systems</w:t>
      </w:r>
      <w:bookmarkEnd w:id="176"/>
      <w:bookmarkEnd w:id="177"/>
      <w:bookmarkEnd w:id="178"/>
    </w:p>
    <w:p>
      <w:pPr>
        <w:pStyle w:val="3"/>
      </w:pPr>
      <w:bookmarkStart w:id="179" w:name="_Toc136248088"/>
      <w:bookmarkStart w:id="180" w:name="_Toc134087120"/>
      <w:bookmarkStart w:id="181" w:name="_Toc134087194"/>
      <w:bookmarkStart w:id="182" w:name="MCCQCTEMPBM_00000028"/>
      <w:r>
        <w:t>A.1</w:t>
      </w:r>
      <w:r>
        <w:tab/>
      </w:r>
      <w:r>
        <w:t>General</w:t>
      </w:r>
      <w:bookmarkEnd w:id="179"/>
      <w:bookmarkEnd w:id="180"/>
      <w:bookmarkEnd w:id="181"/>
    </w:p>
    <w:bookmarkEnd w:id="182"/>
    <w:p>
      <w:r>
        <w:t>This annex describes the main characteristics of satellite systems when considering their integration with the 5G system.</w:t>
      </w:r>
    </w:p>
    <w:p>
      <w:pPr>
        <w:pStyle w:val="3"/>
        <w:rPr>
          <w:b/>
        </w:rPr>
      </w:pPr>
      <w:bookmarkStart w:id="183" w:name="_Toc134087121"/>
      <w:bookmarkStart w:id="184" w:name="_Toc134087195"/>
      <w:bookmarkStart w:id="185" w:name="_Toc136248089"/>
      <w:bookmarkStart w:id="186" w:name="MCCQCTEMPBM_00000029"/>
      <w:r>
        <w:t>A.2</w:t>
      </w:r>
      <w:r>
        <w:tab/>
      </w:r>
      <w:r>
        <w:t>Class of orbit</w:t>
      </w:r>
      <w:bookmarkEnd w:id="183"/>
      <w:bookmarkEnd w:id="184"/>
      <w:bookmarkEnd w:id="185"/>
    </w:p>
    <w:bookmarkEnd w:id="186"/>
    <w:p>
      <w:r>
        <w:t>On the one hand, our planet attracts as a main body the much smaller satellite, which motion is dictated as a consequence by the laws of Kepler. On the other hand, the environment of Earth can be also constraining: the higher density of the atmosphere, debris from launchers and former satellites in the lower altitudes, as well as higher energy particles trapped in the Van Allen belts between 2,000 and 8,000 km's altitudes are to be avoided. These two constraints contribute to defining several classes of orbits that are used for communication satellites:</w:t>
      </w:r>
    </w:p>
    <w:p>
      <w:pPr>
        <w:pStyle w:val="112"/>
      </w:pPr>
      <w:r>
        <w:rPr>
          <w:b/>
        </w:rPr>
        <w:t>-</w:t>
      </w:r>
      <w:r>
        <w:rPr>
          <w:b/>
        </w:rPr>
        <w:tab/>
      </w:r>
      <w:r>
        <w:rPr>
          <w:b/>
        </w:rPr>
        <w:t>Geostationary</w:t>
      </w:r>
      <w:r>
        <w:rPr>
          <w:b/>
          <w:bCs/>
        </w:rPr>
        <w:t xml:space="preserve"> (GEO) </w:t>
      </w:r>
      <w:r>
        <w:t>satellites, located precisely in the plane of the Equator at an altitude of 35,786 km, these satellites rotate at the same rate as the Earth's rotation: a GEO satellite stands still with respect to Earth. Thanks to this property, a single GEO satellite is sufficient to create a continuous coverage.</w:t>
      </w:r>
    </w:p>
    <w:p>
      <w:pPr>
        <w:pStyle w:val="112"/>
      </w:pPr>
      <w:r>
        <w:rPr>
          <w:b/>
        </w:rPr>
        <w:t>-</w:t>
      </w:r>
      <w:r>
        <w:rPr>
          <w:b/>
        </w:rPr>
        <w:tab/>
      </w:r>
      <w:r>
        <w:rPr>
          <w:b/>
        </w:rPr>
        <w:t>Non-Geostationary Orbiting</w:t>
      </w:r>
      <w:r>
        <w:rPr>
          <w:b/>
          <w:bCs/>
        </w:rPr>
        <w:t xml:space="preserve"> (NGSO)</w:t>
      </w:r>
      <w:r>
        <w:t xml:space="preserve"> satellites: NGSO satellites do not stand still with respect to Earth. Should service continuity be required over time, a number of satellites (a constellation) is required to meet this requirement; the lower the altitude the higher the number of satellites.</w:t>
      </w:r>
    </w:p>
    <w:p>
      <w:pPr>
        <w:pStyle w:val="112"/>
      </w:pPr>
      <w:r>
        <w:tab/>
      </w:r>
      <w:r>
        <w:t>Different classes of NGSO satellites are listed below:</w:t>
      </w:r>
    </w:p>
    <w:p>
      <w:pPr>
        <w:pStyle w:val="123"/>
      </w:pPr>
      <w:r>
        <w:t>-</w:t>
      </w:r>
      <w:r>
        <w:tab/>
      </w:r>
      <w:r>
        <w:rPr>
          <w:b/>
        </w:rPr>
        <w:t>Low-Earth Orbiting</w:t>
      </w:r>
      <w:r>
        <w:rPr>
          <w:b/>
          <w:bCs/>
        </w:rPr>
        <w:t xml:space="preserve"> (LEO)</w:t>
      </w:r>
      <w:r>
        <w:t xml:space="preserve"> satellites, with altitude ranging from 500 km to 2,000 km, and with inclination angle of the orbital plane ranging from 0 to more than 90 degrees. These constellations are placed above the International Space Station and debris, and below the first Van Allen belt.</w:t>
      </w:r>
    </w:p>
    <w:p>
      <w:pPr>
        <w:pStyle w:val="123"/>
      </w:pPr>
      <w:r>
        <w:t>-</w:t>
      </w:r>
      <w:r>
        <w:tab/>
      </w:r>
      <w:r>
        <w:rPr>
          <w:b/>
        </w:rPr>
        <w:t>Medium-Earth Orbiting</w:t>
      </w:r>
      <w:r>
        <w:rPr>
          <w:b/>
          <w:bCs/>
        </w:rPr>
        <w:t xml:space="preserve"> (MEO)</w:t>
      </w:r>
      <w:r>
        <w:t xml:space="preserve"> satellites, with altitude ranging from 8,000 to 20,000 km. The inclination angle of the orbital plane ranges from 0 to more than 90 degrees. These constellations are placed above the Van Allen belts.</w:t>
      </w:r>
    </w:p>
    <w:p>
      <w:pPr>
        <w:pStyle w:val="123"/>
      </w:pPr>
      <w:r>
        <w:t>-</w:t>
      </w:r>
      <w:r>
        <w:tab/>
      </w:r>
      <w:r>
        <w:rPr>
          <w:b/>
        </w:rPr>
        <w:t>Highly-Eccentric Orbiting</w:t>
      </w:r>
      <w:r>
        <w:t xml:space="preserve"> </w:t>
      </w:r>
      <w:r>
        <w:rPr>
          <w:b/>
          <w:bCs/>
        </w:rPr>
        <w:t xml:space="preserve">(HEO) </w:t>
      </w:r>
      <w:r>
        <w:t>satellites,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p>
    <w:p>
      <w:pPr>
        <w:pStyle w:val="114"/>
      </w:pPr>
      <w:r>
        <w:rPr>
          <w:lang w:eastAsia="fr-FR"/>
        </w:rPr>
        <w:drawing>
          <wp:inline distT="0" distB="0" distL="0" distR="0">
            <wp:extent cx="2252980" cy="1405890"/>
            <wp:effectExtent l="0" t="0" r="0" b="381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253237" cy="1405899"/>
                    </a:xfrm>
                    <a:prstGeom prst="rect">
                      <a:avLst/>
                    </a:prstGeom>
                    <a:noFill/>
                    <a:ln>
                      <a:noFill/>
                    </a:ln>
                  </pic:spPr>
                </pic:pic>
              </a:graphicData>
            </a:graphic>
          </wp:inline>
        </w:drawing>
      </w:r>
    </w:p>
    <w:p>
      <w:pPr>
        <w:pStyle w:val="121"/>
      </w:pPr>
      <w:r>
        <w:t xml:space="preserve">Figure </w:t>
      </w:r>
      <w:r>
        <w:rPr>
          <w:lang w:eastAsia="zh-CN"/>
        </w:rPr>
        <w:t>A</w:t>
      </w:r>
      <w:r>
        <w:t>.2-1: Illustration of the classes of orbits of satellites</w:t>
      </w:r>
    </w:p>
    <w:p>
      <w:pPr>
        <w:overflowPunct/>
        <w:autoSpaceDE/>
        <w:autoSpaceDN/>
        <w:adjustRightInd/>
        <w:spacing w:after="0"/>
        <w:textAlignment w:val="auto"/>
        <w:rPr>
          <w:rFonts w:ascii="Arial" w:hAnsi="Arial"/>
          <w:sz w:val="36"/>
        </w:rPr>
      </w:pPr>
      <w:bookmarkStart w:id="187" w:name="_Toc134087122"/>
      <w:bookmarkStart w:id="188" w:name="_Toc134087196"/>
      <w:r>
        <w:br w:type="page"/>
      </w:r>
    </w:p>
    <w:p>
      <w:pPr>
        <w:pStyle w:val="12"/>
      </w:pPr>
      <w:bookmarkStart w:id="189" w:name="_Toc136248090"/>
      <w:r>
        <w:t xml:space="preserve">Annex </w:t>
      </w:r>
      <w:r>
        <w:rPr>
          <w:rFonts w:hint="eastAsia"/>
          <w:lang w:eastAsia="zh-CN"/>
        </w:rPr>
        <w:t>B</w:t>
      </w:r>
      <w:r>
        <w:rPr>
          <w:lang w:eastAsia="zh-CN"/>
        </w:rPr>
        <w:t>:</w:t>
      </w:r>
      <w:r>
        <w:rPr>
          <w:lang w:eastAsia="zh-CN"/>
        </w:rPr>
        <w:br w:type="textWrapping"/>
      </w:r>
      <w:r>
        <w:t>Reference architecture with satellite enabled RAN</w:t>
      </w:r>
      <w:bookmarkEnd w:id="187"/>
      <w:bookmarkEnd w:id="188"/>
      <w:bookmarkEnd w:id="189"/>
    </w:p>
    <w:p>
      <w:pPr>
        <w:pStyle w:val="3"/>
      </w:pPr>
      <w:bookmarkStart w:id="190" w:name="_Toc136248091"/>
      <w:r>
        <w:t>B.0</w:t>
      </w:r>
      <w:r>
        <w:tab/>
      </w:r>
      <w:r>
        <w:t>General</w:t>
      </w:r>
      <w:bookmarkEnd w:id="190"/>
    </w:p>
    <w:p>
      <w:r>
        <w:t>This annex depicts a reference architecture for a direct access with a satellite enabled RAN.</w:t>
      </w:r>
    </w:p>
    <w:p>
      <w:pPr>
        <w:rPr>
          <w:lang w:eastAsia="zh-CN"/>
        </w:rPr>
      </w:pPr>
      <w:r>
        <w:t>E-UTRAN supports radio access over non-terrestrial networks for BL UEs, UEs in enhanced coverage and NB-IoT UEs. Non-terrestrial networks encompassed platforms that provide radio access through satellites in Geosynchronous Orbits (GSOs) as well as Non-Geosynchronous Orbiting (NGSO), which includes Low-Earth Orbiting (LEO) and Medium Earth Orbiting (MEO).</w:t>
      </w:r>
    </w:p>
    <w:p>
      <w:r>
        <w:t>Knowing the possible nature of satellite payloads (transparent or re-generative), the instantiation of this architecture can have several forms.</w:t>
      </w:r>
    </w:p>
    <w:p>
      <w:pPr>
        <w:pStyle w:val="3"/>
      </w:pPr>
      <w:bookmarkStart w:id="191" w:name="_Toc134087123"/>
      <w:bookmarkStart w:id="192" w:name="_Toc134087197"/>
      <w:bookmarkStart w:id="193" w:name="_Toc136248092"/>
      <w:r>
        <w:rPr>
          <w:rFonts w:hint="eastAsia"/>
          <w:lang w:eastAsia="zh-CN"/>
        </w:rPr>
        <w:t>B</w:t>
      </w:r>
      <w:r>
        <w:t>.1</w:t>
      </w:r>
      <w:r>
        <w:tab/>
      </w:r>
      <w:r>
        <w:t>CIoT EPS with transparent satellite enabled RAN</w:t>
      </w:r>
      <w:bookmarkEnd w:id="191"/>
      <w:bookmarkEnd w:id="192"/>
      <w:bookmarkEnd w:id="193"/>
    </w:p>
    <w:p>
      <w:r>
        <w:t>In this implementation, the satellite is transparent, the signals are generated from eNB's from a satellite enabled RAN that are located on ground. The satellite is equivalent to a Radio Frequency (RF) Remote Unit, and is full transparent to the IoT protocols, including the physical layer (see below). This implementation uses CIoT-Uu interface to transport signals between UEs and eNBs, and uses SGi between 5GC/EPC and CIoT services.</w:t>
      </w:r>
    </w:p>
    <w:p>
      <w:pPr>
        <w:pStyle w:val="114"/>
      </w:pPr>
      <w:bookmarkStart w:id="194" w:name="MCCQCTEMPBM_00000031"/>
      <w:r>
        <w:drawing>
          <wp:inline distT="0" distB="0" distL="0" distR="0">
            <wp:extent cx="6120765" cy="14293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0"/>
                    <a:stretch>
                      <a:fillRect/>
                    </a:stretch>
                  </pic:blipFill>
                  <pic:spPr>
                    <a:xfrm>
                      <a:off x="0" y="0"/>
                      <a:ext cx="6120765" cy="1429385"/>
                    </a:xfrm>
                    <a:prstGeom prst="rect">
                      <a:avLst/>
                    </a:prstGeom>
                  </pic:spPr>
                </pic:pic>
              </a:graphicData>
            </a:graphic>
          </wp:inline>
        </w:drawing>
      </w:r>
      <w:r>
        <w:t xml:space="preserve"> </w:t>
      </w:r>
    </w:p>
    <w:bookmarkEnd w:id="194"/>
    <w:p>
      <w:pPr>
        <w:pStyle w:val="121"/>
      </w:pPr>
      <w:r>
        <w:t xml:space="preserve">Figure </w:t>
      </w:r>
      <w:r>
        <w:rPr>
          <w:rFonts w:hint="eastAsia"/>
          <w:lang w:eastAsia="zh-CN"/>
        </w:rPr>
        <w:t>B</w:t>
      </w:r>
      <w:r>
        <w:t>.1: CIoT EPS with transparent satellite enabled RAN</w:t>
      </w:r>
    </w:p>
    <w:p>
      <w:pPr>
        <w:pStyle w:val="3"/>
      </w:pPr>
      <w:bookmarkStart w:id="195" w:name="_Toc136248093"/>
      <w:r>
        <w:rPr>
          <w:rFonts w:hint="eastAsia"/>
          <w:lang w:eastAsia="zh-CN"/>
        </w:rPr>
        <w:t>B</w:t>
      </w:r>
      <w:r>
        <w:t xml:space="preserve">.2 </w:t>
      </w:r>
      <w:r>
        <w:tab/>
      </w:r>
      <w:r>
        <w:t>CIoT EPS with regenerative satellite enabled RAN and on-board eNB</w:t>
      </w:r>
      <w:bookmarkEnd w:id="195"/>
    </w:p>
    <w:p>
      <w:r>
        <w:rPr>
          <w:rFonts w:ascii="Arial" w:hAnsi="Arial"/>
        </w:rPr>
        <w:t>I</w:t>
      </w:r>
      <w:r>
        <w:t>n this implementation, the satellite is regenerative. The satellite payload implements a full eNB supporting a satellite enabled RAN. A Satellite Radio Interface (SRI) transports the S1 interface between the on-ground EPC/5</w:t>
      </w:r>
      <w:r>
        <w:rPr>
          <w:rFonts w:hint="eastAsia"/>
          <w:lang w:eastAsia="zh-CN"/>
        </w:rPr>
        <w:t>GC</w:t>
      </w:r>
      <w:r>
        <w:t xml:space="preserve"> and the on-board eNB (see below). This implementation uses SGi between 5GC/EPC and CIoT services.</w:t>
      </w:r>
    </w:p>
    <w:p>
      <w:pPr>
        <w:pStyle w:val="114"/>
      </w:pPr>
      <w:bookmarkStart w:id="196" w:name="MCCQCTEMPBM_00000032"/>
      <w:r>
        <w:drawing>
          <wp:inline distT="0" distB="0" distL="0" distR="0">
            <wp:extent cx="6120765" cy="13195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1"/>
                    <a:stretch>
                      <a:fillRect/>
                    </a:stretch>
                  </pic:blipFill>
                  <pic:spPr>
                    <a:xfrm>
                      <a:off x="0" y="0"/>
                      <a:ext cx="6120765" cy="1319530"/>
                    </a:xfrm>
                    <a:prstGeom prst="rect">
                      <a:avLst/>
                    </a:prstGeom>
                  </pic:spPr>
                </pic:pic>
              </a:graphicData>
            </a:graphic>
          </wp:inline>
        </w:drawing>
      </w:r>
      <w:r>
        <w:t xml:space="preserve"> </w:t>
      </w:r>
    </w:p>
    <w:bookmarkEnd w:id="196"/>
    <w:p>
      <w:pPr>
        <w:pStyle w:val="121"/>
      </w:pPr>
      <w:r>
        <w:t xml:space="preserve">Figure </w:t>
      </w:r>
      <w:r>
        <w:rPr>
          <w:rFonts w:hint="eastAsia"/>
          <w:lang w:eastAsia="zh-CN"/>
        </w:rPr>
        <w:t>B</w:t>
      </w:r>
      <w:r>
        <w:t>.2: CIoT EPS with regenerative satellite enabled RAN and on-board eNB</w:t>
      </w:r>
    </w:p>
    <w:p>
      <w:r>
        <w:t xml:space="preserve">One can note that with a regenerative implementation a CIoT EPS can have a global coverage, providing a single </w:t>
      </w:r>
      <w:r>
        <w:rPr>
          <w:rFonts w:hint="eastAsia"/>
          <w:lang w:eastAsia="zh-CN"/>
        </w:rPr>
        <w:t>EPC</w:t>
      </w:r>
      <w:r>
        <w:t>/5GC with global or regional (continental or sub-continental) coverage as well. This is valid for GEO or LEO.</w:t>
      </w:r>
    </w:p>
    <w:p>
      <w:pPr>
        <w:spacing w:after="0"/>
        <w:rPr>
          <w:rStyle w:val="143"/>
        </w:rPr>
      </w:pPr>
      <w:r>
        <w:rPr>
          <w:rStyle w:val="143"/>
        </w:rPr>
        <w:br w:type="page"/>
      </w:r>
    </w:p>
    <w:p>
      <w:pPr>
        <w:pStyle w:val="12"/>
      </w:pPr>
      <w:bookmarkStart w:id="197" w:name="_Toc134087124"/>
      <w:bookmarkStart w:id="198" w:name="_Toc134087198"/>
      <w:bookmarkStart w:id="199" w:name="_Toc136248094"/>
      <w:r>
        <w:rPr>
          <w:rStyle w:val="143"/>
        </w:rPr>
        <w:t xml:space="preserve">Annex </w:t>
      </w:r>
      <w:r>
        <w:rPr>
          <w:rStyle w:val="143"/>
          <w:rFonts w:hint="eastAsia"/>
          <w:lang w:eastAsia="zh-CN"/>
        </w:rPr>
        <w:t>C</w:t>
      </w:r>
      <w:r>
        <w:rPr>
          <w:rStyle w:val="143"/>
        </w:rPr>
        <w:t>:</w:t>
      </w:r>
      <w:r>
        <w:br w:type="textWrapping"/>
      </w:r>
      <w:r>
        <w:rPr>
          <w:rStyle w:val="143"/>
        </w:rPr>
        <w:t>Change history</w:t>
      </w:r>
      <w:bookmarkEnd w:id="197"/>
      <w:bookmarkEnd w:id="198"/>
      <w:bookmarkEnd w:id="199"/>
      <w:bookmarkStart w:id="200" w:name="historyclause"/>
      <w:bookmarkEnd w:id="20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99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b/>
                <w:sz w:val="16"/>
              </w:rPr>
            </w:pPr>
            <w:r>
              <w:rPr>
                <w:b/>
                <w:sz w:val="16"/>
              </w:rPr>
              <w:t>Date</w:t>
            </w:r>
          </w:p>
        </w:tc>
        <w:tc>
          <w:tcPr>
            <w:tcW w:w="901" w:type="dxa"/>
            <w:shd w:val="pct10" w:color="auto" w:fill="FFFFFF"/>
          </w:tcPr>
          <w:p>
            <w:pPr>
              <w:pStyle w:val="104"/>
              <w:rPr>
                <w:b/>
                <w:sz w:val="16"/>
              </w:rPr>
            </w:pPr>
            <w:r>
              <w:rPr>
                <w:b/>
                <w:sz w:val="16"/>
              </w:rPr>
              <w:t>Meeting</w:t>
            </w:r>
          </w:p>
        </w:tc>
        <w:tc>
          <w:tcPr>
            <w:tcW w:w="993" w:type="dxa"/>
            <w:shd w:val="pct10" w:color="auto" w:fill="FFFFFF"/>
          </w:tcPr>
          <w:p>
            <w:pPr>
              <w:pStyle w:val="104"/>
              <w:rPr>
                <w:b/>
                <w:sz w:val="16"/>
              </w:rPr>
            </w:pPr>
            <w:r>
              <w:rPr>
                <w:b/>
                <w:sz w:val="16"/>
              </w:rPr>
              <w:t>TDoc</w:t>
            </w:r>
          </w:p>
        </w:tc>
        <w:tc>
          <w:tcPr>
            <w:tcW w:w="425" w:type="dxa"/>
            <w:shd w:val="pct10" w:color="auto" w:fill="FFFFFF"/>
          </w:tcPr>
          <w:p>
            <w:pPr>
              <w:pStyle w:val="104"/>
              <w:rPr>
                <w:b/>
                <w:sz w:val="16"/>
              </w:rPr>
            </w:pPr>
            <w:r>
              <w:rPr>
                <w:b/>
                <w:sz w:val="16"/>
              </w:rPr>
              <w:t>CR</w:t>
            </w:r>
          </w:p>
        </w:tc>
        <w:tc>
          <w:tcPr>
            <w:tcW w:w="425" w:type="dxa"/>
            <w:shd w:val="pct10" w:color="auto" w:fill="FFFFFF"/>
          </w:tcPr>
          <w:p>
            <w:pPr>
              <w:pStyle w:val="104"/>
              <w:rPr>
                <w:b/>
                <w:sz w:val="16"/>
              </w:rPr>
            </w:pPr>
            <w:r>
              <w:rPr>
                <w:b/>
                <w:sz w:val="16"/>
              </w:rPr>
              <w:t>Rev</w:t>
            </w:r>
          </w:p>
        </w:tc>
        <w:tc>
          <w:tcPr>
            <w:tcW w:w="425" w:type="dxa"/>
            <w:shd w:val="pct10" w:color="auto" w:fill="FFFFFF"/>
          </w:tcPr>
          <w:p>
            <w:pPr>
              <w:pStyle w:val="104"/>
              <w:rPr>
                <w:b/>
                <w:sz w:val="16"/>
              </w:rPr>
            </w:pPr>
            <w:r>
              <w:rPr>
                <w:b/>
                <w:sz w:val="16"/>
              </w:rPr>
              <w:t>Cat</w:t>
            </w:r>
          </w:p>
        </w:tc>
        <w:tc>
          <w:tcPr>
            <w:tcW w:w="4962" w:type="dxa"/>
            <w:shd w:val="pct10" w:color="auto" w:fill="FFFFFF"/>
          </w:tcPr>
          <w:p>
            <w:pPr>
              <w:pStyle w:val="104"/>
              <w:rPr>
                <w:b/>
                <w:sz w:val="16"/>
              </w:rPr>
            </w:pPr>
            <w:r>
              <w:rPr>
                <w:b/>
                <w:sz w:val="16"/>
              </w:rPr>
              <w:t>Subject/Comment</w:t>
            </w:r>
          </w:p>
        </w:tc>
        <w:tc>
          <w:tcPr>
            <w:tcW w:w="708" w:type="dxa"/>
            <w:shd w:val="pct10" w:color="auto" w:fill="FFFFFF"/>
          </w:tcPr>
          <w:p>
            <w:pPr>
              <w:pStyle w:val="104"/>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rPr>
            </w:pPr>
            <w:r>
              <w:rPr>
                <w:sz w:val="16"/>
                <w:szCs w:val="16"/>
                <w:lang w:eastAsia="zh-CN"/>
              </w:rPr>
              <w:t>07-2022</w:t>
            </w:r>
          </w:p>
        </w:tc>
        <w:tc>
          <w:tcPr>
            <w:tcW w:w="901" w:type="dxa"/>
            <w:shd w:val="solid" w:color="FFFFFF" w:fill="auto"/>
          </w:tcPr>
          <w:p>
            <w:pPr>
              <w:pStyle w:val="106"/>
              <w:rPr>
                <w:sz w:val="16"/>
                <w:szCs w:val="16"/>
              </w:rPr>
            </w:pPr>
            <w:r>
              <w:rPr>
                <w:rFonts w:hint="eastAsia"/>
                <w:sz w:val="16"/>
                <w:szCs w:val="16"/>
                <w:lang w:eastAsia="zh-CN"/>
              </w:rPr>
              <w:t>S</w:t>
            </w:r>
            <w:r>
              <w:rPr>
                <w:sz w:val="16"/>
                <w:szCs w:val="16"/>
                <w:lang w:eastAsia="zh-CN"/>
              </w:rPr>
              <w:t>A5#144e</w:t>
            </w:r>
          </w:p>
        </w:tc>
        <w:tc>
          <w:tcPr>
            <w:tcW w:w="993" w:type="dxa"/>
            <w:shd w:val="solid" w:color="FFFFFF" w:fill="auto"/>
          </w:tcPr>
          <w:p>
            <w:pPr>
              <w:pStyle w:val="106"/>
              <w:rPr>
                <w:sz w:val="16"/>
                <w:szCs w:val="16"/>
                <w:lang w:eastAsia="zh-CN"/>
              </w:rPr>
            </w:pPr>
            <w:r>
              <w:rPr>
                <w:rFonts w:hint="eastAsia"/>
                <w:sz w:val="16"/>
                <w:szCs w:val="16"/>
                <w:lang w:eastAsia="zh-CN"/>
              </w:rPr>
              <w:t>S</w:t>
            </w:r>
            <w:r>
              <w:rPr>
                <w:sz w:val="16"/>
                <w:szCs w:val="16"/>
                <w:lang w:eastAsia="zh-CN"/>
              </w:rPr>
              <w:t>5-224065</w:t>
            </w:r>
          </w:p>
          <w:p>
            <w:pPr>
              <w:pStyle w:val="106"/>
              <w:rPr>
                <w:sz w:val="16"/>
                <w:szCs w:val="16"/>
                <w:lang w:eastAsia="zh-CN"/>
              </w:rPr>
            </w:pPr>
            <w:r>
              <w:rPr>
                <w:rFonts w:hint="eastAsia"/>
                <w:sz w:val="16"/>
                <w:szCs w:val="16"/>
                <w:lang w:eastAsia="zh-CN"/>
              </w:rPr>
              <w:t>S</w:t>
            </w:r>
            <w:r>
              <w:rPr>
                <w:sz w:val="16"/>
                <w:szCs w:val="16"/>
                <w:lang w:eastAsia="zh-CN"/>
              </w:rPr>
              <w:t>5-224066</w:t>
            </w:r>
          </w:p>
          <w:p>
            <w:pPr>
              <w:pStyle w:val="106"/>
              <w:rPr>
                <w:sz w:val="16"/>
                <w:szCs w:val="16"/>
                <w:lang w:eastAsia="zh-CN"/>
              </w:rPr>
            </w:pPr>
            <w:r>
              <w:rPr>
                <w:rFonts w:hint="eastAsia"/>
                <w:sz w:val="16"/>
                <w:szCs w:val="16"/>
                <w:lang w:eastAsia="zh-CN"/>
              </w:rPr>
              <w:t>S</w:t>
            </w:r>
            <w:r>
              <w:rPr>
                <w:sz w:val="16"/>
                <w:szCs w:val="16"/>
                <w:lang w:eastAsia="zh-CN"/>
              </w:rPr>
              <w:t>5-224067</w:t>
            </w:r>
          </w:p>
          <w:p>
            <w:pPr>
              <w:pStyle w:val="106"/>
              <w:rPr>
                <w:sz w:val="16"/>
                <w:szCs w:val="16"/>
                <w:lang w:eastAsia="zh-CN"/>
              </w:rPr>
            </w:pPr>
            <w:r>
              <w:rPr>
                <w:rFonts w:hint="eastAsia"/>
                <w:sz w:val="16"/>
                <w:szCs w:val="16"/>
                <w:lang w:eastAsia="zh-CN"/>
              </w:rPr>
              <w:t>S</w:t>
            </w:r>
            <w:r>
              <w:rPr>
                <w:sz w:val="16"/>
                <w:szCs w:val="16"/>
                <w:lang w:eastAsia="zh-CN"/>
              </w:rPr>
              <w:t>5-224068</w:t>
            </w:r>
          </w:p>
          <w:p>
            <w:pPr>
              <w:pStyle w:val="106"/>
              <w:rPr>
                <w:sz w:val="16"/>
                <w:szCs w:val="16"/>
              </w:rPr>
            </w:pPr>
            <w:r>
              <w:rPr>
                <w:rFonts w:hint="eastAsia"/>
                <w:sz w:val="16"/>
                <w:szCs w:val="16"/>
                <w:lang w:eastAsia="zh-CN"/>
              </w:rPr>
              <w:t>S</w:t>
            </w:r>
            <w:r>
              <w:rPr>
                <w:sz w:val="16"/>
                <w:szCs w:val="16"/>
                <w:lang w:eastAsia="zh-CN"/>
              </w:rPr>
              <w:t>5-224433</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sz w:val="16"/>
                <w:szCs w:val="16"/>
              </w:rPr>
              <w:t>Update to implement the agreed pCRs in SA5#144e:</w:t>
            </w:r>
          </w:p>
          <w:p>
            <w:pPr>
              <w:pStyle w:val="104"/>
              <w:numPr>
                <w:ilvl w:val="0"/>
                <w:numId w:val="5"/>
              </w:numPr>
              <w:rPr>
                <w:sz w:val="16"/>
                <w:szCs w:val="16"/>
                <w:lang w:eastAsia="zh-CN"/>
              </w:rPr>
            </w:pPr>
            <w:r>
              <w:rPr>
                <w:sz w:val="16"/>
                <w:szCs w:val="16"/>
                <w:lang w:eastAsia="zh-CN"/>
              </w:rPr>
              <w:t xml:space="preserve">S5-224065 </w:t>
            </w:r>
            <w:r>
              <w:rPr>
                <w:rFonts w:cs="Arial"/>
                <w:sz w:val="16"/>
                <w:szCs w:val="16"/>
              </w:rPr>
              <w:t>Initial skeleton (v0.0.0) of TR 28.841</w:t>
            </w:r>
          </w:p>
          <w:p>
            <w:pPr>
              <w:pStyle w:val="104"/>
              <w:numPr>
                <w:ilvl w:val="0"/>
                <w:numId w:val="5"/>
              </w:numPr>
              <w:rPr>
                <w:sz w:val="16"/>
                <w:szCs w:val="16"/>
                <w:lang w:eastAsia="zh-CN"/>
              </w:rPr>
            </w:pPr>
            <w:r>
              <w:rPr>
                <w:sz w:val="16"/>
                <w:szCs w:val="16"/>
                <w:lang w:eastAsia="zh-CN"/>
              </w:rPr>
              <w:t xml:space="preserve">S5-224066 </w:t>
            </w:r>
            <w:r>
              <w:rPr>
                <w:rFonts w:cs="Arial"/>
                <w:sz w:val="16"/>
                <w:szCs w:val="16"/>
              </w:rPr>
              <w:t>pCR 28.841 Add TR structure</w:t>
            </w:r>
          </w:p>
          <w:p>
            <w:pPr>
              <w:pStyle w:val="104"/>
              <w:numPr>
                <w:ilvl w:val="0"/>
                <w:numId w:val="5"/>
              </w:numPr>
              <w:rPr>
                <w:sz w:val="16"/>
                <w:szCs w:val="16"/>
                <w:lang w:eastAsia="zh-CN"/>
              </w:rPr>
            </w:pPr>
            <w:r>
              <w:rPr>
                <w:sz w:val="16"/>
                <w:szCs w:val="16"/>
                <w:lang w:eastAsia="zh-CN"/>
              </w:rPr>
              <w:t>S5-224067 pCR TR 28.841 Add Scope</w:t>
            </w:r>
          </w:p>
          <w:p>
            <w:pPr>
              <w:pStyle w:val="104"/>
              <w:numPr>
                <w:ilvl w:val="0"/>
                <w:numId w:val="5"/>
              </w:numPr>
              <w:rPr>
                <w:sz w:val="16"/>
                <w:szCs w:val="16"/>
                <w:lang w:eastAsia="zh-CN"/>
              </w:rPr>
            </w:pPr>
            <w:r>
              <w:rPr>
                <w:sz w:val="16"/>
                <w:szCs w:val="16"/>
                <w:lang w:eastAsia="zh-CN"/>
              </w:rPr>
              <w:t>S5-224068 pCR TR 28.841 Add Introduction</w:t>
            </w:r>
          </w:p>
          <w:p>
            <w:pPr>
              <w:pStyle w:val="104"/>
              <w:numPr>
                <w:ilvl w:val="0"/>
                <w:numId w:val="5"/>
              </w:numPr>
              <w:rPr>
                <w:sz w:val="16"/>
                <w:szCs w:val="16"/>
                <w:lang w:eastAsia="zh-CN"/>
              </w:rPr>
            </w:pPr>
            <w:r>
              <w:rPr>
                <w:sz w:val="16"/>
                <w:szCs w:val="16"/>
                <w:lang w:eastAsia="zh-CN"/>
              </w:rPr>
              <w:t>S5-224433 pCR 28.841 Add concepts and background</w:t>
            </w:r>
          </w:p>
          <w:p>
            <w:pPr>
              <w:pStyle w:val="104"/>
              <w:rPr>
                <w:sz w:val="16"/>
                <w:szCs w:val="16"/>
              </w:rPr>
            </w:pPr>
          </w:p>
        </w:tc>
        <w:tc>
          <w:tcPr>
            <w:tcW w:w="708" w:type="dxa"/>
            <w:shd w:val="solid" w:color="FFFFFF" w:fill="auto"/>
          </w:tcPr>
          <w:p>
            <w:pPr>
              <w:pStyle w:val="106"/>
              <w:rPr>
                <w:sz w:val="16"/>
                <w:szCs w:val="16"/>
              </w:rPr>
            </w:pPr>
            <w:r>
              <w:rPr>
                <w:rFonts w:hint="eastAsia"/>
                <w:sz w:val="16"/>
                <w:szCs w:val="16"/>
                <w:lang w:eastAsia="zh-CN"/>
              </w:rPr>
              <w:t>0</w:t>
            </w:r>
            <w:r>
              <w:rPr>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lang w:eastAsia="zh-CN"/>
              </w:rPr>
            </w:pPr>
            <w:r>
              <w:rPr>
                <w:rFonts w:hint="eastAsia"/>
                <w:sz w:val="16"/>
                <w:szCs w:val="16"/>
                <w:lang w:eastAsia="zh-CN"/>
              </w:rPr>
              <w:t>0</w:t>
            </w:r>
            <w:r>
              <w:rPr>
                <w:sz w:val="16"/>
                <w:szCs w:val="16"/>
                <w:lang w:eastAsia="zh-CN"/>
              </w:rPr>
              <w:t>8-2022</w:t>
            </w:r>
          </w:p>
        </w:tc>
        <w:tc>
          <w:tcPr>
            <w:tcW w:w="901" w:type="dxa"/>
            <w:shd w:val="solid" w:color="FFFFFF" w:fill="auto"/>
          </w:tcPr>
          <w:p>
            <w:pPr>
              <w:pStyle w:val="106"/>
              <w:rPr>
                <w:sz w:val="16"/>
                <w:szCs w:val="16"/>
                <w:lang w:eastAsia="zh-CN"/>
              </w:rPr>
            </w:pPr>
            <w:r>
              <w:rPr>
                <w:rFonts w:hint="eastAsia"/>
                <w:sz w:val="16"/>
                <w:szCs w:val="16"/>
                <w:lang w:eastAsia="zh-CN"/>
              </w:rPr>
              <w:t>S</w:t>
            </w:r>
            <w:r>
              <w:rPr>
                <w:sz w:val="16"/>
                <w:szCs w:val="16"/>
                <w:lang w:eastAsia="zh-CN"/>
              </w:rPr>
              <w:t>A5#145e</w:t>
            </w:r>
          </w:p>
        </w:tc>
        <w:tc>
          <w:tcPr>
            <w:tcW w:w="993" w:type="dxa"/>
            <w:shd w:val="solid" w:color="FFFFFF" w:fill="auto"/>
          </w:tcPr>
          <w:p>
            <w:pPr>
              <w:pStyle w:val="106"/>
              <w:rPr>
                <w:sz w:val="16"/>
                <w:szCs w:val="16"/>
                <w:lang w:eastAsia="zh-CN"/>
              </w:rPr>
            </w:pPr>
            <w:r>
              <w:rPr>
                <w:rFonts w:hint="eastAsia"/>
                <w:sz w:val="16"/>
                <w:szCs w:val="16"/>
                <w:lang w:eastAsia="zh-CN"/>
              </w:rPr>
              <w:t>S</w:t>
            </w:r>
            <w:r>
              <w:rPr>
                <w:sz w:val="16"/>
                <w:szCs w:val="16"/>
                <w:lang w:eastAsia="zh-CN"/>
              </w:rPr>
              <w:t>5-225385</w:t>
            </w:r>
          </w:p>
          <w:p>
            <w:pPr>
              <w:pStyle w:val="106"/>
              <w:rPr>
                <w:sz w:val="16"/>
                <w:szCs w:val="16"/>
                <w:lang w:eastAsia="zh-CN"/>
              </w:rPr>
            </w:pPr>
            <w:r>
              <w:rPr>
                <w:rFonts w:hint="eastAsia"/>
                <w:sz w:val="16"/>
                <w:szCs w:val="16"/>
                <w:lang w:eastAsia="zh-CN"/>
              </w:rPr>
              <w:t>S</w:t>
            </w:r>
            <w:r>
              <w:rPr>
                <w:sz w:val="16"/>
                <w:szCs w:val="16"/>
                <w:lang w:eastAsia="zh-CN"/>
              </w:rPr>
              <w:t>5-225405</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sz w:val="16"/>
                <w:szCs w:val="16"/>
              </w:rPr>
              <w:t>Update to implement the agreed pCRs in SA5#145e:</w:t>
            </w:r>
          </w:p>
          <w:p>
            <w:pPr>
              <w:pStyle w:val="104"/>
              <w:numPr>
                <w:ilvl w:val="0"/>
                <w:numId w:val="6"/>
              </w:numPr>
              <w:rPr>
                <w:sz w:val="16"/>
                <w:szCs w:val="16"/>
                <w:lang w:eastAsia="zh-CN"/>
              </w:rPr>
            </w:pPr>
            <w:r>
              <w:rPr>
                <w:sz w:val="16"/>
                <w:szCs w:val="16"/>
                <w:lang w:eastAsia="zh-CN"/>
              </w:rPr>
              <w:t>S5-225385 pCR 28.841 update structure</w:t>
            </w:r>
          </w:p>
          <w:p>
            <w:pPr>
              <w:pStyle w:val="104"/>
              <w:numPr>
                <w:ilvl w:val="0"/>
                <w:numId w:val="6"/>
              </w:numPr>
              <w:rPr>
                <w:sz w:val="16"/>
                <w:szCs w:val="16"/>
                <w:lang w:eastAsia="zh-CN"/>
              </w:rPr>
            </w:pPr>
            <w:r>
              <w:rPr>
                <w:sz w:val="16"/>
                <w:szCs w:val="16"/>
                <w:lang w:eastAsia="zh-CN"/>
              </w:rPr>
              <w:t>S5-225405 pCR 28.841 add scenarios for IOT networks with an integrated satellite component</w:t>
            </w:r>
          </w:p>
          <w:p>
            <w:pPr>
              <w:pStyle w:val="104"/>
              <w:rPr>
                <w:sz w:val="16"/>
                <w:szCs w:val="16"/>
              </w:rPr>
            </w:pPr>
          </w:p>
        </w:tc>
        <w:tc>
          <w:tcPr>
            <w:tcW w:w="708" w:type="dxa"/>
            <w:shd w:val="solid" w:color="FFFFFF" w:fill="auto"/>
          </w:tcPr>
          <w:p>
            <w:pPr>
              <w:pStyle w:val="106"/>
              <w:rPr>
                <w:sz w:val="16"/>
                <w:szCs w:val="16"/>
                <w:lang w:eastAsia="zh-CN"/>
              </w:rPr>
            </w:pPr>
            <w:r>
              <w:rPr>
                <w:rFonts w:hint="eastAsia"/>
                <w:sz w:val="16"/>
                <w:szCs w:val="16"/>
                <w:lang w:eastAsia="zh-CN"/>
              </w:rPr>
              <w:t>0</w:t>
            </w:r>
            <w:r>
              <w:rPr>
                <w:sz w:val="16"/>
                <w:szCs w:val="16"/>
                <w:lang w:eastAsia="zh-CN"/>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013" w:hRule="atLeast"/>
        </w:trPr>
        <w:tc>
          <w:tcPr>
            <w:tcW w:w="800" w:type="dxa"/>
            <w:shd w:val="solid" w:color="FFFFFF" w:fill="auto"/>
          </w:tcPr>
          <w:p>
            <w:pPr>
              <w:pStyle w:val="106"/>
              <w:rPr>
                <w:sz w:val="16"/>
                <w:szCs w:val="16"/>
                <w:lang w:eastAsia="zh-CN"/>
              </w:rPr>
            </w:pPr>
            <w:r>
              <w:rPr>
                <w:sz w:val="16"/>
                <w:szCs w:val="16"/>
                <w:lang w:eastAsia="zh-CN"/>
              </w:rPr>
              <w:t>11-2022</w:t>
            </w:r>
          </w:p>
        </w:tc>
        <w:tc>
          <w:tcPr>
            <w:tcW w:w="901" w:type="dxa"/>
            <w:shd w:val="solid" w:color="FFFFFF" w:fill="auto"/>
          </w:tcPr>
          <w:p>
            <w:pPr>
              <w:pStyle w:val="106"/>
              <w:rPr>
                <w:sz w:val="16"/>
                <w:szCs w:val="16"/>
                <w:lang w:eastAsia="zh-CN"/>
              </w:rPr>
            </w:pPr>
            <w:r>
              <w:rPr>
                <w:rFonts w:hint="eastAsia"/>
                <w:sz w:val="16"/>
                <w:szCs w:val="16"/>
                <w:lang w:eastAsia="zh-CN"/>
              </w:rPr>
              <w:t>S</w:t>
            </w:r>
            <w:r>
              <w:rPr>
                <w:sz w:val="16"/>
                <w:szCs w:val="16"/>
                <w:lang w:eastAsia="zh-CN"/>
              </w:rPr>
              <w:t>A5#146</w:t>
            </w:r>
          </w:p>
        </w:tc>
        <w:tc>
          <w:tcPr>
            <w:tcW w:w="993" w:type="dxa"/>
            <w:shd w:val="solid" w:color="FFFFFF" w:fill="auto"/>
          </w:tcPr>
          <w:p>
            <w:pPr>
              <w:pStyle w:val="106"/>
              <w:rPr>
                <w:sz w:val="16"/>
                <w:szCs w:val="16"/>
                <w:lang w:eastAsia="zh-CN"/>
              </w:rPr>
            </w:pPr>
            <w:r>
              <w:rPr>
                <w:rFonts w:hint="eastAsia"/>
                <w:sz w:val="16"/>
                <w:szCs w:val="16"/>
                <w:lang w:eastAsia="zh-CN"/>
              </w:rPr>
              <w:t>S</w:t>
            </w:r>
            <w:r>
              <w:rPr>
                <w:sz w:val="16"/>
                <w:szCs w:val="16"/>
                <w:lang w:eastAsia="zh-CN"/>
              </w:rPr>
              <w:t>5-226392</w:t>
            </w:r>
          </w:p>
          <w:p>
            <w:pPr>
              <w:pStyle w:val="106"/>
              <w:rPr>
                <w:sz w:val="16"/>
                <w:szCs w:val="16"/>
                <w:lang w:eastAsia="zh-CN"/>
              </w:rPr>
            </w:pPr>
            <w:r>
              <w:rPr>
                <w:rFonts w:hint="eastAsia"/>
                <w:sz w:val="16"/>
                <w:szCs w:val="16"/>
                <w:lang w:eastAsia="zh-CN"/>
              </w:rPr>
              <w:t>S</w:t>
            </w:r>
            <w:r>
              <w:rPr>
                <w:sz w:val="16"/>
                <w:szCs w:val="16"/>
                <w:lang w:eastAsia="zh-CN"/>
              </w:rPr>
              <w:t>5-226393</w:t>
            </w:r>
          </w:p>
          <w:p>
            <w:pPr>
              <w:pStyle w:val="106"/>
              <w:rPr>
                <w:sz w:val="16"/>
                <w:szCs w:val="16"/>
                <w:lang w:eastAsia="zh-CN"/>
              </w:rPr>
            </w:pPr>
            <w:r>
              <w:rPr>
                <w:rFonts w:hint="eastAsia"/>
                <w:sz w:val="16"/>
                <w:szCs w:val="16"/>
                <w:lang w:eastAsia="zh-CN"/>
              </w:rPr>
              <w:t>S</w:t>
            </w:r>
            <w:r>
              <w:rPr>
                <w:sz w:val="16"/>
                <w:szCs w:val="16"/>
                <w:lang w:eastAsia="zh-CN"/>
              </w:rPr>
              <w:t>5-226394</w:t>
            </w:r>
          </w:p>
          <w:p>
            <w:pPr>
              <w:pStyle w:val="106"/>
              <w:rPr>
                <w:sz w:val="16"/>
                <w:szCs w:val="16"/>
                <w:lang w:eastAsia="zh-CN"/>
              </w:rPr>
            </w:pPr>
            <w:r>
              <w:rPr>
                <w:rFonts w:hint="eastAsia"/>
                <w:sz w:val="16"/>
                <w:szCs w:val="16"/>
                <w:lang w:eastAsia="zh-CN"/>
              </w:rPr>
              <w:t>S</w:t>
            </w:r>
            <w:r>
              <w:rPr>
                <w:sz w:val="16"/>
                <w:szCs w:val="16"/>
                <w:lang w:eastAsia="zh-CN"/>
              </w:rPr>
              <w:t>5-226395</w:t>
            </w:r>
          </w:p>
          <w:p>
            <w:pPr>
              <w:pStyle w:val="106"/>
              <w:rPr>
                <w:sz w:val="16"/>
                <w:szCs w:val="16"/>
                <w:lang w:eastAsia="zh-CN"/>
              </w:rPr>
            </w:pPr>
            <w:r>
              <w:rPr>
                <w:rFonts w:hint="eastAsia"/>
                <w:sz w:val="16"/>
                <w:szCs w:val="16"/>
                <w:lang w:eastAsia="zh-CN"/>
              </w:rPr>
              <w:t>S</w:t>
            </w:r>
            <w:r>
              <w:rPr>
                <w:sz w:val="16"/>
                <w:szCs w:val="16"/>
                <w:lang w:eastAsia="zh-CN"/>
              </w:rPr>
              <w:t>5-226397</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sz w:val="16"/>
                <w:szCs w:val="16"/>
              </w:rPr>
              <w:t>Update to implement the agreed pCRs in SA5#146:</w:t>
            </w:r>
          </w:p>
          <w:p>
            <w:pPr>
              <w:pStyle w:val="104"/>
              <w:numPr>
                <w:ilvl w:val="0"/>
                <w:numId w:val="7"/>
              </w:numPr>
              <w:rPr>
                <w:sz w:val="16"/>
                <w:szCs w:val="16"/>
                <w:lang w:eastAsia="zh-CN"/>
              </w:rPr>
            </w:pPr>
            <w:r>
              <w:rPr>
                <w:sz w:val="16"/>
                <w:szCs w:val="16"/>
                <w:lang w:eastAsia="zh-CN"/>
              </w:rPr>
              <w:t>S5-226392 pCR 28.841 add use cases for IoT network of satellite components</w:t>
            </w:r>
          </w:p>
          <w:p>
            <w:pPr>
              <w:pStyle w:val="104"/>
              <w:numPr>
                <w:ilvl w:val="0"/>
                <w:numId w:val="7"/>
              </w:numPr>
              <w:rPr>
                <w:sz w:val="16"/>
                <w:szCs w:val="16"/>
                <w:lang w:eastAsia="zh-CN"/>
              </w:rPr>
            </w:pPr>
            <w:r>
              <w:rPr>
                <w:sz w:val="16"/>
                <w:szCs w:val="16"/>
                <w:lang w:eastAsia="zh-CN"/>
              </w:rPr>
              <w:t>S5-226393 pCR 28.841 add potential requirements of satellite components</w:t>
            </w:r>
          </w:p>
          <w:p>
            <w:pPr>
              <w:pStyle w:val="104"/>
              <w:numPr>
                <w:ilvl w:val="0"/>
                <w:numId w:val="7"/>
              </w:numPr>
              <w:rPr>
                <w:sz w:val="16"/>
                <w:szCs w:val="16"/>
                <w:lang w:eastAsia="zh-CN"/>
              </w:rPr>
            </w:pPr>
            <w:r>
              <w:rPr>
                <w:sz w:val="16"/>
                <w:szCs w:val="16"/>
                <w:lang w:eastAsia="zh-CN"/>
              </w:rPr>
              <w:t>S5-226394 pCR 28.841 add potential solutions for IoT networks of satellite components</w:t>
            </w:r>
          </w:p>
          <w:p>
            <w:pPr>
              <w:pStyle w:val="104"/>
              <w:numPr>
                <w:ilvl w:val="0"/>
                <w:numId w:val="7"/>
              </w:numPr>
              <w:rPr>
                <w:sz w:val="16"/>
                <w:szCs w:val="16"/>
              </w:rPr>
            </w:pPr>
            <w:r>
              <w:rPr>
                <w:sz w:val="16"/>
                <w:szCs w:val="16"/>
                <w:lang w:eastAsia="zh-CN"/>
              </w:rPr>
              <w:t>S5-226395 pCR 28.841 add Annex of characteristics of satellite systems</w:t>
            </w:r>
          </w:p>
          <w:p>
            <w:pPr>
              <w:pStyle w:val="104"/>
              <w:numPr>
                <w:ilvl w:val="0"/>
                <w:numId w:val="7"/>
              </w:numPr>
              <w:rPr>
                <w:sz w:val="16"/>
                <w:szCs w:val="16"/>
              </w:rPr>
            </w:pPr>
            <w:r>
              <w:rPr>
                <w:sz w:val="16"/>
                <w:szCs w:val="16"/>
              </w:rPr>
              <w:t>S5-226397 pCR 28.841 add Annex of Reference architecture with satellite enabled RAN</w:t>
            </w:r>
          </w:p>
        </w:tc>
        <w:tc>
          <w:tcPr>
            <w:tcW w:w="708" w:type="dxa"/>
            <w:shd w:val="solid" w:color="FFFFFF" w:fill="auto"/>
          </w:tcPr>
          <w:p>
            <w:pPr>
              <w:pStyle w:val="106"/>
              <w:rPr>
                <w:sz w:val="16"/>
                <w:szCs w:val="16"/>
                <w:lang w:eastAsia="zh-CN"/>
              </w:rPr>
            </w:pPr>
            <w:r>
              <w:rPr>
                <w:rFonts w:hint="eastAsia"/>
                <w:sz w:val="16"/>
                <w:szCs w:val="16"/>
                <w:lang w:eastAsia="zh-CN"/>
              </w:rPr>
              <w:t>0</w:t>
            </w:r>
            <w:r>
              <w:rPr>
                <w:sz w:val="16"/>
                <w:szCs w:val="16"/>
                <w:lang w:eastAsia="zh-CN"/>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244" w:hRule="atLeast"/>
        </w:trPr>
        <w:tc>
          <w:tcPr>
            <w:tcW w:w="800" w:type="dxa"/>
            <w:shd w:val="solid" w:color="FFFFFF" w:fill="auto"/>
          </w:tcPr>
          <w:p>
            <w:pPr>
              <w:pStyle w:val="106"/>
              <w:rPr>
                <w:sz w:val="16"/>
                <w:szCs w:val="16"/>
                <w:lang w:eastAsia="zh-CN"/>
              </w:rPr>
            </w:pPr>
            <w:r>
              <w:rPr>
                <w:sz w:val="16"/>
                <w:szCs w:val="16"/>
                <w:lang w:eastAsia="zh-CN"/>
              </w:rPr>
              <w:t>03-2023</w:t>
            </w:r>
          </w:p>
        </w:tc>
        <w:tc>
          <w:tcPr>
            <w:tcW w:w="901" w:type="dxa"/>
            <w:shd w:val="solid" w:color="FFFFFF" w:fill="auto"/>
          </w:tcPr>
          <w:p>
            <w:pPr>
              <w:pStyle w:val="106"/>
              <w:rPr>
                <w:sz w:val="16"/>
                <w:szCs w:val="16"/>
                <w:lang w:eastAsia="zh-CN"/>
              </w:rPr>
            </w:pPr>
            <w:r>
              <w:rPr>
                <w:rFonts w:hint="eastAsia"/>
                <w:sz w:val="16"/>
                <w:szCs w:val="16"/>
                <w:lang w:eastAsia="zh-CN"/>
              </w:rPr>
              <w:t>S</w:t>
            </w:r>
            <w:r>
              <w:rPr>
                <w:sz w:val="16"/>
                <w:szCs w:val="16"/>
                <w:lang w:eastAsia="zh-CN"/>
              </w:rPr>
              <w:t>A5#147</w:t>
            </w:r>
          </w:p>
        </w:tc>
        <w:tc>
          <w:tcPr>
            <w:tcW w:w="993" w:type="dxa"/>
            <w:shd w:val="solid" w:color="FFFFFF" w:fill="auto"/>
          </w:tcPr>
          <w:p>
            <w:pPr>
              <w:pStyle w:val="106"/>
              <w:rPr>
                <w:sz w:val="16"/>
                <w:szCs w:val="16"/>
                <w:lang w:eastAsia="zh-CN"/>
              </w:rPr>
            </w:pPr>
            <w:r>
              <w:rPr>
                <w:rFonts w:hint="eastAsia"/>
                <w:sz w:val="16"/>
                <w:szCs w:val="16"/>
                <w:lang w:eastAsia="zh-CN"/>
              </w:rPr>
              <w:t>S</w:t>
            </w:r>
            <w:r>
              <w:rPr>
                <w:sz w:val="16"/>
                <w:szCs w:val="16"/>
                <w:lang w:eastAsia="zh-CN"/>
              </w:rPr>
              <w:t>5-232438</w:t>
            </w:r>
          </w:p>
          <w:p>
            <w:pPr>
              <w:pStyle w:val="106"/>
              <w:rPr>
                <w:sz w:val="16"/>
                <w:szCs w:val="16"/>
                <w:lang w:eastAsia="zh-CN"/>
              </w:rPr>
            </w:pPr>
            <w:r>
              <w:rPr>
                <w:rFonts w:hint="eastAsia"/>
                <w:sz w:val="16"/>
                <w:szCs w:val="16"/>
                <w:lang w:eastAsia="zh-CN"/>
              </w:rPr>
              <w:t>S</w:t>
            </w:r>
            <w:r>
              <w:rPr>
                <w:sz w:val="16"/>
                <w:szCs w:val="16"/>
                <w:lang w:eastAsia="zh-CN"/>
              </w:rPr>
              <w:t>5-232439</w:t>
            </w:r>
          </w:p>
          <w:p>
            <w:pPr>
              <w:pStyle w:val="106"/>
              <w:rPr>
                <w:sz w:val="16"/>
                <w:szCs w:val="16"/>
                <w:lang w:eastAsia="zh-CN"/>
              </w:rPr>
            </w:pPr>
            <w:r>
              <w:rPr>
                <w:rFonts w:hint="eastAsia"/>
                <w:sz w:val="16"/>
                <w:szCs w:val="16"/>
                <w:lang w:eastAsia="zh-CN"/>
              </w:rPr>
              <w:t>S</w:t>
            </w:r>
            <w:r>
              <w:rPr>
                <w:sz w:val="16"/>
                <w:szCs w:val="16"/>
                <w:lang w:eastAsia="zh-CN"/>
              </w:rPr>
              <w:t>5-232867</w:t>
            </w:r>
          </w:p>
          <w:p>
            <w:pPr>
              <w:pStyle w:val="106"/>
              <w:rPr>
                <w:sz w:val="16"/>
                <w:szCs w:val="16"/>
                <w:lang w:eastAsia="zh-CN"/>
              </w:rPr>
            </w:pPr>
            <w:r>
              <w:rPr>
                <w:rFonts w:hint="eastAsia"/>
                <w:sz w:val="16"/>
                <w:szCs w:val="16"/>
                <w:lang w:eastAsia="zh-CN"/>
              </w:rPr>
              <w:t>S</w:t>
            </w:r>
            <w:r>
              <w:rPr>
                <w:sz w:val="16"/>
                <w:szCs w:val="16"/>
                <w:lang w:eastAsia="zh-CN"/>
              </w:rPr>
              <w:t>5-232868</w:t>
            </w:r>
          </w:p>
          <w:p>
            <w:pPr>
              <w:pStyle w:val="106"/>
              <w:rPr>
                <w:sz w:val="16"/>
                <w:szCs w:val="16"/>
                <w:lang w:eastAsia="zh-CN"/>
              </w:rPr>
            </w:pPr>
            <w:r>
              <w:rPr>
                <w:rFonts w:hint="eastAsia"/>
                <w:sz w:val="16"/>
                <w:szCs w:val="16"/>
                <w:lang w:eastAsia="zh-CN"/>
              </w:rPr>
              <w:t>S</w:t>
            </w:r>
            <w:r>
              <w:rPr>
                <w:sz w:val="16"/>
                <w:szCs w:val="16"/>
                <w:lang w:eastAsia="zh-CN"/>
              </w:rPr>
              <w:t>5-232869</w:t>
            </w:r>
          </w:p>
          <w:p>
            <w:pPr>
              <w:pStyle w:val="106"/>
              <w:rPr>
                <w:sz w:val="16"/>
                <w:szCs w:val="16"/>
                <w:lang w:eastAsia="zh-CN"/>
              </w:rPr>
            </w:pPr>
            <w:r>
              <w:rPr>
                <w:rFonts w:hint="eastAsia"/>
                <w:sz w:val="16"/>
                <w:szCs w:val="16"/>
                <w:lang w:eastAsia="zh-CN"/>
              </w:rPr>
              <w:t>S</w:t>
            </w:r>
            <w:r>
              <w:rPr>
                <w:sz w:val="16"/>
                <w:szCs w:val="16"/>
                <w:lang w:eastAsia="zh-CN"/>
              </w:rPr>
              <w:t>5-232870</w:t>
            </w:r>
          </w:p>
          <w:p>
            <w:pPr>
              <w:pStyle w:val="106"/>
              <w:rPr>
                <w:sz w:val="16"/>
                <w:szCs w:val="16"/>
                <w:lang w:eastAsia="zh-CN"/>
              </w:rPr>
            </w:pPr>
            <w:r>
              <w:rPr>
                <w:rFonts w:hint="eastAsia"/>
                <w:sz w:val="16"/>
                <w:szCs w:val="16"/>
                <w:lang w:eastAsia="zh-CN"/>
              </w:rPr>
              <w:t>S</w:t>
            </w:r>
            <w:r>
              <w:rPr>
                <w:sz w:val="16"/>
                <w:szCs w:val="16"/>
                <w:lang w:eastAsia="zh-CN"/>
              </w:rPr>
              <w:t>5-232871</w:t>
            </w:r>
          </w:p>
          <w:p>
            <w:pPr>
              <w:pStyle w:val="106"/>
              <w:rPr>
                <w:sz w:val="16"/>
                <w:szCs w:val="16"/>
                <w:lang w:eastAsia="zh-CN"/>
              </w:rPr>
            </w:pP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sz w:val="16"/>
                <w:szCs w:val="16"/>
              </w:rPr>
              <w:t>Update to implement the agreed pCRs in SA5#147:</w:t>
            </w:r>
          </w:p>
          <w:p>
            <w:pPr>
              <w:pStyle w:val="104"/>
              <w:numPr>
                <w:ilvl w:val="0"/>
                <w:numId w:val="8"/>
              </w:numPr>
              <w:rPr>
                <w:sz w:val="16"/>
                <w:szCs w:val="16"/>
                <w:lang w:eastAsia="zh-CN"/>
              </w:rPr>
            </w:pPr>
            <w:r>
              <w:rPr>
                <w:sz w:val="16"/>
                <w:szCs w:val="16"/>
                <w:lang w:eastAsia="zh-CN"/>
              </w:rPr>
              <w:t>S5-232438 pCR 28.841 add references and abbreviations</w:t>
            </w:r>
          </w:p>
          <w:p>
            <w:pPr>
              <w:pStyle w:val="104"/>
              <w:numPr>
                <w:ilvl w:val="0"/>
                <w:numId w:val="8"/>
              </w:numPr>
              <w:rPr>
                <w:sz w:val="16"/>
                <w:szCs w:val="16"/>
                <w:lang w:eastAsia="zh-CN"/>
              </w:rPr>
            </w:pPr>
            <w:r>
              <w:rPr>
                <w:sz w:val="16"/>
                <w:szCs w:val="16"/>
                <w:lang w:eastAsia="zh-CN"/>
              </w:rPr>
              <w:t>S5-232439 pCR 28.841 Rapporteur clean up</w:t>
            </w:r>
          </w:p>
          <w:p>
            <w:pPr>
              <w:pStyle w:val="104"/>
              <w:numPr>
                <w:ilvl w:val="0"/>
                <w:numId w:val="8"/>
              </w:numPr>
              <w:rPr>
                <w:sz w:val="16"/>
                <w:szCs w:val="16"/>
                <w:lang w:eastAsia="zh-CN"/>
              </w:rPr>
            </w:pPr>
            <w:r>
              <w:rPr>
                <w:sz w:val="16"/>
                <w:szCs w:val="16"/>
                <w:lang w:eastAsia="zh-CN"/>
              </w:rPr>
              <w:t>S5-232867 pCR 28.841 Add use case for NTN mobility management enhancement</w:t>
            </w:r>
          </w:p>
          <w:p>
            <w:pPr>
              <w:pStyle w:val="104"/>
              <w:numPr>
                <w:ilvl w:val="0"/>
                <w:numId w:val="8"/>
              </w:numPr>
              <w:rPr>
                <w:sz w:val="16"/>
                <w:szCs w:val="16"/>
                <w:lang w:eastAsia="zh-CN"/>
              </w:rPr>
            </w:pPr>
            <w:r>
              <w:rPr>
                <w:sz w:val="16"/>
                <w:szCs w:val="16"/>
                <w:lang w:eastAsia="zh-CN"/>
              </w:rPr>
              <w:t>S5-232868 pCR 28.841 Add potential requirement for NTN mobility management enhancement</w:t>
            </w:r>
          </w:p>
          <w:p>
            <w:pPr>
              <w:pStyle w:val="104"/>
              <w:numPr>
                <w:ilvl w:val="0"/>
                <w:numId w:val="8"/>
              </w:numPr>
              <w:rPr>
                <w:sz w:val="16"/>
                <w:szCs w:val="16"/>
                <w:lang w:eastAsia="zh-CN"/>
              </w:rPr>
            </w:pPr>
            <w:r>
              <w:rPr>
                <w:sz w:val="16"/>
                <w:szCs w:val="16"/>
                <w:lang w:eastAsia="zh-CN"/>
              </w:rPr>
              <w:t>S5-232869 pCR 28.841 Add possible solution for NTN mobility management enhancement</w:t>
            </w:r>
          </w:p>
          <w:p>
            <w:pPr>
              <w:pStyle w:val="104"/>
              <w:numPr>
                <w:ilvl w:val="0"/>
                <w:numId w:val="8"/>
              </w:numPr>
              <w:rPr>
                <w:sz w:val="16"/>
                <w:szCs w:val="16"/>
                <w:lang w:eastAsia="zh-CN"/>
              </w:rPr>
            </w:pPr>
            <w:r>
              <w:rPr>
                <w:sz w:val="16"/>
                <w:szCs w:val="16"/>
                <w:lang w:eastAsia="zh-CN"/>
              </w:rPr>
              <w:t>S5-232870 pCR 28.841 add management architectures for satellite components</w:t>
            </w:r>
          </w:p>
          <w:p>
            <w:pPr>
              <w:pStyle w:val="104"/>
              <w:numPr>
                <w:ilvl w:val="0"/>
                <w:numId w:val="8"/>
              </w:numPr>
              <w:rPr>
                <w:sz w:val="16"/>
                <w:szCs w:val="16"/>
                <w:lang w:eastAsia="zh-CN"/>
              </w:rPr>
            </w:pPr>
            <w:r>
              <w:rPr>
                <w:sz w:val="16"/>
                <w:szCs w:val="16"/>
                <w:lang w:eastAsia="zh-CN"/>
              </w:rPr>
              <w:t>S5-232871 pCR 28.841 add conclusion and recommendations</w:t>
            </w:r>
          </w:p>
        </w:tc>
        <w:tc>
          <w:tcPr>
            <w:tcW w:w="708" w:type="dxa"/>
            <w:shd w:val="solid" w:color="FFFFFF" w:fill="auto"/>
          </w:tcPr>
          <w:p>
            <w:pPr>
              <w:pStyle w:val="106"/>
              <w:rPr>
                <w:sz w:val="16"/>
                <w:szCs w:val="16"/>
                <w:lang w:eastAsia="zh-CN"/>
              </w:rPr>
            </w:pPr>
            <w:r>
              <w:rPr>
                <w:rFonts w:hint="eastAsia"/>
                <w:sz w:val="16"/>
                <w:szCs w:val="16"/>
                <w:lang w:eastAsia="zh-CN"/>
              </w:rPr>
              <w:t>0</w:t>
            </w:r>
            <w:r>
              <w:rPr>
                <w:sz w:val="16"/>
                <w:szCs w:val="16"/>
                <w:lang w:eastAsia="zh-CN"/>
              </w:rPr>
              <w:t>.4.0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800" w:type="dxa"/>
            <w:shd w:val="solid" w:color="FFFFFF" w:fill="auto"/>
          </w:tcPr>
          <w:p>
            <w:pPr>
              <w:pStyle w:val="106"/>
              <w:rPr>
                <w:sz w:val="16"/>
                <w:szCs w:val="16"/>
                <w:lang w:eastAsia="zh-CN"/>
              </w:rPr>
            </w:pPr>
            <w:r>
              <w:rPr>
                <w:sz w:val="16"/>
                <w:szCs w:val="16"/>
                <w:lang w:eastAsia="zh-CN"/>
              </w:rPr>
              <w:t>04-2023</w:t>
            </w:r>
          </w:p>
        </w:tc>
        <w:tc>
          <w:tcPr>
            <w:tcW w:w="901" w:type="dxa"/>
            <w:shd w:val="solid" w:color="FFFFFF" w:fill="auto"/>
          </w:tcPr>
          <w:p>
            <w:pPr>
              <w:pStyle w:val="106"/>
              <w:rPr>
                <w:sz w:val="16"/>
                <w:szCs w:val="16"/>
                <w:lang w:eastAsia="zh-CN"/>
              </w:rPr>
            </w:pPr>
            <w:r>
              <w:rPr>
                <w:rFonts w:hint="eastAsia"/>
                <w:sz w:val="16"/>
                <w:szCs w:val="16"/>
                <w:lang w:eastAsia="zh-CN"/>
              </w:rPr>
              <w:t>S</w:t>
            </w:r>
            <w:r>
              <w:rPr>
                <w:sz w:val="16"/>
                <w:szCs w:val="16"/>
                <w:lang w:eastAsia="zh-CN"/>
              </w:rPr>
              <w:t>A5#148e</w:t>
            </w:r>
          </w:p>
        </w:tc>
        <w:tc>
          <w:tcPr>
            <w:tcW w:w="993" w:type="dxa"/>
            <w:shd w:val="solid" w:color="FFFFFF" w:fill="auto"/>
          </w:tcPr>
          <w:p>
            <w:pPr>
              <w:pStyle w:val="106"/>
              <w:rPr>
                <w:sz w:val="16"/>
                <w:szCs w:val="16"/>
                <w:lang w:eastAsia="zh-CN"/>
              </w:rPr>
            </w:pPr>
            <w:r>
              <w:rPr>
                <w:sz w:val="16"/>
                <w:szCs w:val="16"/>
                <w:lang w:eastAsia="zh-CN"/>
              </w:rPr>
              <w:t>S5-233610</w:t>
            </w:r>
          </w:p>
          <w:p>
            <w:pPr>
              <w:pStyle w:val="106"/>
              <w:rPr>
                <w:sz w:val="16"/>
                <w:szCs w:val="16"/>
                <w:lang w:eastAsia="zh-CN"/>
              </w:rPr>
            </w:pPr>
            <w:r>
              <w:rPr>
                <w:sz w:val="16"/>
                <w:szCs w:val="16"/>
              </w:rPr>
              <w:t>S5-233404</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sz w:val="16"/>
                <w:szCs w:val="16"/>
              </w:rPr>
              <w:t>Update to implement the agreed pCRs in SA5#148e:</w:t>
            </w:r>
          </w:p>
          <w:p>
            <w:pPr>
              <w:pStyle w:val="104"/>
              <w:numPr>
                <w:ilvl w:val="0"/>
                <w:numId w:val="9"/>
              </w:numPr>
              <w:rPr>
                <w:sz w:val="16"/>
                <w:szCs w:val="16"/>
              </w:rPr>
            </w:pPr>
            <w:r>
              <w:rPr>
                <w:sz w:val="16"/>
                <w:szCs w:val="16"/>
                <w:lang w:eastAsia="zh-CN"/>
              </w:rPr>
              <w:t>S5-233610 pCR 28.841 Editorial clean-up</w:t>
            </w:r>
          </w:p>
          <w:p>
            <w:pPr>
              <w:pStyle w:val="104"/>
              <w:numPr>
                <w:ilvl w:val="0"/>
                <w:numId w:val="9"/>
              </w:numPr>
              <w:rPr>
                <w:sz w:val="16"/>
                <w:szCs w:val="16"/>
              </w:rPr>
            </w:pPr>
            <w:r>
              <w:rPr>
                <w:sz w:val="16"/>
                <w:szCs w:val="16"/>
              </w:rPr>
              <w:t>S5-233404 pCR 28.841 Rapporteur clean up</w:t>
            </w:r>
          </w:p>
        </w:tc>
        <w:tc>
          <w:tcPr>
            <w:tcW w:w="708" w:type="dxa"/>
            <w:shd w:val="solid" w:color="FFFFFF" w:fill="auto"/>
          </w:tcPr>
          <w:p>
            <w:pPr>
              <w:pStyle w:val="106"/>
              <w:rPr>
                <w:sz w:val="16"/>
                <w:szCs w:val="16"/>
                <w:lang w:eastAsia="zh-CN"/>
              </w:rPr>
            </w:pPr>
            <w:r>
              <w:rPr>
                <w:sz w:val="16"/>
                <w:szCs w:val="16"/>
                <w:lang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800" w:type="dxa"/>
            <w:shd w:val="solid" w:color="FFFFFF" w:fill="auto"/>
          </w:tcPr>
          <w:p>
            <w:pPr>
              <w:pStyle w:val="106"/>
              <w:rPr>
                <w:sz w:val="16"/>
                <w:szCs w:val="16"/>
                <w:lang w:eastAsia="zh-CN"/>
              </w:rPr>
            </w:pPr>
            <w:r>
              <w:rPr>
                <w:sz w:val="16"/>
                <w:szCs w:val="16"/>
                <w:lang w:eastAsia="zh-CN"/>
              </w:rPr>
              <w:t>2023-05</w:t>
            </w:r>
          </w:p>
        </w:tc>
        <w:tc>
          <w:tcPr>
            <w:tcW w:w="901" w:type="dxa"/>
            <w:shd w:val="solid" w:color="FFFFFF" w:fill="auto"/>
          </w:tcPr>
          <w:p>
            <w:pPr>
              <w:pStyle w:val="106"/>
              <w:rPr>
                <w:sz w:val="16"/>
                <w:szCs w:val="16"/>
                <w:lang w:eastAsia="zh-CN"/>
              </w:rPr>
            </w:pPr>
            <w:r>
              <w:rPr>
                <w:sz w:val="16"/>
                <w:szCs w:val="16"/>
                <w:lang w:eastAsia="zh-CN"/>
              </w:rPr>
              <w:t>SA5#148e</w:t>
            </w:r>
          </w:p>
        </w:tc>
        <w:tc>
          <w:tcPr>
            <w:tcW w:w="993" w:type="dxa"/>
            <w:shd w:val="solid" w:color="FFFFFF" w:fill="auto"/>
          </w:tcPr>
          <w:p>
            <w:pPr>
              <w:pStyle w:val="106"/>
              <w:rPr>
                <w:sz w:val="16"/>
                <w:szCs w:val="16"/>
                <w:lang w:eastAsia="zh-CN"/>
              </w:rPr>
            </w:pP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sz w:val="16"/>
                <w:szCs w:val="16"/>
              </w:rPr>
              <w:t>EditHelp review</w:t>
            </w:r>
          </w:p>
        </w:tc>
        <w:tc>
          <w:tcPr>
            <w:tcW w:w="708" w:type="dxa"/>
            <w:shd w:val="solid" w:color="FFFFFF" w:fill="auto"/>
          </w:tcPr>
          <w:p>
            <w:pPr>
              <w:pStyle w:val="106"/>
              <w:rPr>
                <w:sz w:val="16"/>
                <w:szCs w:val="16"/>
                <w:lang w:eastAsia="zh-CN"/>
              </w:rPr>
            </w:pPr>
            <w:r>
              <w:rPr>
                <w:sz w:val="16"/>
                <w:szCs w:val="16"/>
                <w:lang w:eastAsia="zh-CN"/>
              </w:rPr>
              <w:t>0.5.1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800" w:type="dxa"/>
            <w:shd w:val="solid" w:color="FFFFFF" w:fill="auto"/>
          </w:tcPr>
          <w:p>
            <w:pPr>
              <w:pStyle w:val="106"/>
              <w:rPr>
                <w:sz w:val="16"/>
                <w:szCs w:val="16"/>
                <w:lang w:eastAsia="zh-CN"/>
              </w:rPr>
            </w:pPr>
            <w:r>
              <w:rPr>
                <w:sz w:val="16"/>
                <w:szCs w:val="16"/>
                <w:lang w:eastAsia="zh-CN"/>
              </w:rPr>
              <w:t>2023-05</w:t>
            </w:r>
          </w:p>
        </w:tc>
        <w:tc>
          <w:tcPr>
            <w:tcW w:w="901" w:type="dxa"/>
            <w:shd w:val="solid" w:color="FFFFFF" w:fill="auto"/>
          </w:tcPr>
          <w:p>
            <w:pPr>
              <w:pStyle w:val="106"/>
              <w:rPr>
                <w:sz w:val="16"/>
                <w:szCs w:val="16"/>
                <w:lang w:eastAsia="zh-CN"/>
              </w:rPr>
            </w:pPr>
            <w:r>
              <w:rPr>
                <w:sz w:val="16"/>
                <w:szCs w:val="16"/>
                <w:lang w:eastAsia="zh-CN"/>
              </w:rPr>
              <w:t>SA5#148e</w:t>
            </w:r>
          </w:p>
        </w:tc>
        <w:tc>
          <w:tcPr>
            <w:tcW w:w="993" w:type="dxa"/>
            <w:shd w:val="solid" w:color="FFFFFF" w:fill="auto"/>
          </w:tcPr>
          <w:p>
            <w:pPr>
              <w:pStyle w:val="106"/>
              <w:rPr>
                <w:sz w:val="16"/>
                <w:szCs w:val="16"/>
                <w:lang w:eastAsia="zh-CN"/>
              </w:rPr>
            </w:pP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sz w:val="16"/>
                <w:szCs w:val="16"/>
              </w:rPr>
              <w:t>Further editorial fixes (MCC)</w:t>
            </w:r>
          </w:p>
        </w:tc>
        <w:tc>
          <w:tcPr>
            <w:tcW w:w="708" w:type="dxa"/>
            <w:shd w:val="solid" w:color="FFFFFF" w:fill="auto"/>
          </w:tcPr>
          <w:p>
            <w:pPr>
              <w:pStyle w:val="106"/>
              <w:rPr>
                <w:sz w:val="16"/>
                <w:szCs w:val="16"/>
                <w:lang w:eastAsia="zh-CN"/>
              </w:rPr>
            </w:pPr>
            <w:r>
              <w:rPr>
                <w:sz w:val="16"/>
                <w:szCs w:val="16"/>
                <w:lang w:eastAsia="zh-CN"/>
              </w:rPr>
              <w:t>0.5.2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800" w:type="dxa"/>
            <w:shd w:val="solid" w:color="FFFFFF" w:fill="auto"/>
          </w:tcPr>
          <w:p>
            <w:pPr>
              <w:pStyle w:val="106"/>
              <w:rPr>
                <w:sz w:val="16"/>
                <w:szCs w:val="16"/>
                <w:lang w:eastAsia="zh-CN"/>
              </w:rPr>
            </w:pPr>
            <w:r>
              <w:rPr>
                <w:sz w:val="16"/>
                <w:szCs w:val="16"/>
                <w:lang w:eastAsia="zh-CN"/>
              </w:rPr>
              <w:t>05-2023</w:t>
            </w:r>
          </w:p>
        </w:tc>
        <w:tc>
          <w:tcPr>
            <w:tcW w:w="901" w:type="dxa"/>
            <w:shd w:val="solid" w:color="FFFFFF" w:fill="auto"/>
          </w:tcPr>
          <w:p>
            <w:pPr>
              <w:pStyle w:val="106"/>
              <w:rPr>
                <w:sz w:val="16"/>
                <w:szCs w:val="16"/>
                <w:lang w:eastAsia="zh-CN"/>
              </w:rPr>
            </w:pPr>
            <w:r>
              <w:rPr>
                <w:rFonts w:hint="eastAsia"/>
                <w:sz w:val="16"/>
                <w:szCs w:val="16"/>
                <w:lang w:eastAsia="zh-CN"/>
              </w:rPr>
              <w:t>S</w:t>
            </w:r>
            <w:r>
              <w:rPr>
                <w:sz w:val="16"/>
                <w:szCs w:val="16"/>
                <w:lang w:eastAsia="zh-CN"/>
              </w:rPr>
              <w:t>A5#149</w:t>
            </w:r>
          </w:p>
        </w:tc>
        <w:tc>
          <w:tcPr>
            <w:tcW w:w="993" w:type="dxa"/>
            <w:shd w:val="solid" w:color="FFFFFF" w:fill="auto"/>
          </w:tcPr>
          <w:p>
            <w:pPr>
              <w:pStyle w:val="106"/>
              <w:rPr>
                <w:sz w:val="16"/>
                <w:szCs w:val="16"/>
                <w:lang w:eastAsia="zh-CN"/>
              </w:rPr>
            </w:pPr>
            <w:r>
              <w:rPr>
                <w:sz w:val="16"/>
                <w:szCs w:val="16"/>
                <w:lang w:eastAsia="zh-CN"/>
              </w:rPr>
              <w:t>S5-233955</w:t>
            </w:r>
          </w:p>
          <w:p>
            <w:pPr>
              <w:pStyle w:val="106"/>
              <w:rPr>
                <w:sz w:val="16"/>
                <w:szCs w:val="16"/>
              </w:rPr>
            </w:pPr>
            <w:r>
              <w:rPr>
                <w:sz w:val="16"/>
                <w:szCs w:val="16"/>
              </w:rPr>
              <w:t>S5-233957</w:t>
            </w:r>
          </w:p>
          <w:p>
            <w:pPr>
              <w:pStyle w:val="106"/>
              <w:rPr>
                <w:sz w:val="16"/>
                <w:szCs w:val="16"/>
              </w:rPr>
            </w:pPr>
            <w:r>
              <w:rPr>
                <w:sz w:val="16"/>
                <w:szCs w:val="16"/>
              </w:rPr>
              <w:t>S5-234535</w:t>
            </w:r>
          </w:p>
          <w:p>
            <w:pPr>
              <w:pStyle w:val="106"/>
              <w:rPr>
                <w:sz w:val="16"/>
                <w:szCs w:val="16"/>
                <w:lang w:eastAsia="zh-CN"/>
              </w:rPr>
            </w:pPr>
            <w:r>
              <w:rPr>
                <w:sz w:val="16"/>
                <w:szCs w:val="16"/>
              </w:rPr>
              <w:t>S5-234536</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sz w:val="16"/>
                <w:szCs w:val="16"/>
              </w:rPr>
              <w:t>Update to implement the agreed pCRs in SA5#148e:</w:t>
            </w:r>
          </w:p>
          <w:p>
            <w:pPr>
              <w:pStyle w:val="104"/>
              <w:numPr>
                <w:ilvl w:val="0"/>
                <w:numId w:val="10"/>
              </w:numPr>
              <w:rPr>
                <w:sz w:val="16"/>
                <w:szCs w:val="16"/>
              </w:rPr>
            </w:pPr>
            <w:r>
              <w:rPr>
                <w:sz w:val="16"/>
                <w:szCs w:val="16"/>
                <w:lang w:eastAsia="zh-CN"/>
              </w:rPr>
              <w:t>pCR 28.841 Rapporteur clean up</w:t>
            </w:r>
          </w:p>
          <w:p>
            <w:pPr>
              <w:pStyle w:val="104"/>
              <w:numPr>
                <w:ilvl w:val="0"/>
                <w:numId w:val="10"/>
              </w:numPr>
              <w:rPr>
                <w:sz w:val="16"/>
                <w:szCs w:val="16"/>
              </w:rPr>
            </w:pPr>
            <w:r>
              <w:rPr>
                <w:sz w:val="16"/>
                <w:szCs w:val="16"/>
              </w:rPr>
              <w:t>Presentation sheet of TR 28.841 for Approval</w:t>
            </w:r>
          </w:p>
          <w:p>
            <w:pPr>
              <w:pStyle w:val="104"/>
              <w:numPr>
                <w:ilvl w:val="0"/>
                <w:numId w:val="10"/>
              </w:numPr>
              <w:rPr>
                <w:sz w:val="16"/>
                <w:szCs w:val="16"/>
              </w:rPr>
            </w:pPr>
            <w:r>
              <w:rPr>
                <w:sz w:val="16"/>
                <w:szCs w:val="16"/>
              </w:rPr>
              <w:t>pCR TR 28.841 update use case for NTN mobility management</w:t>
            </w:r>
          </w:p>
          <w:p>
            <w:pPr>
              <w:pStyle w:val="104"/>
              <w:numPr>
                <w:ilvl w:val="0"/>
                <w:numId w:val="10"/>
              </w:numPr>
              <w:rPr>
                <w:sz w:val="16"/>
                <w:szCs w:val="16"/>
              </w:rPr>
            </w:pPr>
            <w:r>
              <w:rPr>
                <w:sz w:val="16"/>
                <w:szCs w:val="16"/>
              </w:rPr>
              <w:t>pCR TR 28.841 update solution#22 Potential solution for NTN Mobility Management enhancement with discontinuous satellite coverage</w:t>
            </w:r>
          </w:p>
        </w:tc>
        <w:tc>
          <w:tcPr>
            <w:tcW w:w="708" w:type="dxa"/>
            <w:shd w:val="solid" w:color="FFFFFF" w:fill="auto"/>
          </w:tcPr>
          <w:p>
            <w:pPr>
              <w:pStyle w:val="106"/>
              <w:rPr>
                <w:sz w:val="16"/>
                <w:szCs w:val="16"/>
                <w:lang w:eastAsia="zh-CN"/>
              </w:rPr>
            </w:pPr>
            <w:r>
              <w:rPr>
                <w:sz w:val="16"/>
                <w:szCs w:val="16"/>
                <w:lang w:eastAsia="zh-CN"/>
              </w:rPr>
              <w:t>0.6.0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28.841 V0.6.0 (2023-05)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5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56F16DB"/>
    <w:multiLevelType w:val="multilevel"/>
    <w:tmpl w:val="356F16DB"/>
    <w:lvl w:ilvl="0" w:tentative="0">
      <w:start w:val="1"/>
      <w:numFmt w:val="decimal"/>
      <w:lvlText w:val="%1."/>
      <w:lvlJc w:val="left"/>
      <w:pPr>
        <w:ind w:left="830" w:hanging="420"/>
      </w:pPr>
      <w:rPr>
        <w:rFonts w:hint="eastAsia"/>
      </w:rPr>
    </w:lvl>
    <w:lvl w:ilvl="1" w:tentative="0">
      <w:start w:val="1"/>
      <w:numFmt w:val="lowerLetter"/>
      <w:lvlText w:val="%2)"/>
      <w:lvlJc w:val="left"/>
      <w:pPr>
        <w:ind w:left="1250" w:hanging="420"/>
      </w:pPr>
    </w:lvl>
    <w:lvl w:ilvl="2" w:tentative="0">
      <w:start w:val="1"/>
      <w:numFmt w:val="lowerRoman"/>
      <w:lvlText w:val="%3."/>
      <w:lvlJc w:val="right"/>
      <w:pPr>
        <w:ind w:left="1670" w:hanging="420"/>
      </w:pPr>
    </w:lvl>
    <w:lvl w:ilvl="3" w:tentative="0">
      <w:start w:val="1"/>
      <w:numFmt w:val="decimal"/>
      <w:lvlText w:val="%4."/>
      <w:lvlJc w:val="left"/>
      <w:pPr>
        <w:ind w:left="2090" w:hanging="420"/>
      </w:pPr>
    </w:lvl>
    <w:lvl w:ilvl="4" w:tentative="0">
      <w:start w:val="1"/>
      <w:numFmt w:val="lowerLetter"/>
      <w:lvlText w:val="%5)"/>
      <w:lvlJc w:val="left"/>
      <w:pPr>
        <w:ind w:left="2510" w:hanging="420"/>
      </w:pPr>
    </w:lvl>
    <w:lvl w:ilvl="5" w:tentative="0">
      <w:start w:val="1"/>
      <w:numFmt w:val="lowerRoman"/>
      <w:lvlText w:val="%6."/>
      <w:lvlJc w:val="right"/>
      <w:pPr>
        <w:ind w:left="2930" w:hanging="420"/>
      </w:pPr>
    </w:lvl>
    <w:lvl w:ilvl="6" w:tentative="0">
      <w:start w:val="1"/>
      <w:numFmt w:val="decimal"/>
      <w:lvlText w:val="%7."/>
      <w:lvlJc w:val="left"/>
      <w:pPr>
        <w:ind w:left="3350" w:hanging="420"/>
      </w:pPr>
    </w:lvl>
    <w:lvl w:ilvl="7" w:tentative="0">
      <w:start w:val="1"/>
      <w:numFmt w:val="lowerLetter"/>
      <w:lvlText w:val="%8)"/>
      <w:lvlJc w:val="left"/>
      <w:pPr>
        <w:ind w:left="3770" w:hanging="420"/>
      </w:pPr>
    </w:lvl>
    <w:lvl w:ilvl="8" w:tentative="0">
      <w:start w:val="1"/>
      <w:numFmt w:val="lowerRoman"/>
      <w:lvlText w:val="%9."/>
      <w:lvlJc w:val="right"/>
      <w:pPr>
        <w:ind w:left="4190" w:hanging="420"/>
      </w:pPr>
    </w:lvl>
  </w:abstractNum>
  <w:abstractNum w:abstractNumId="5">
    <w:nsid w:val="3FA84F98"/>
    <w:multiLevelType w:val="multilevel"/>
    <w:tmpl w:val="3FA84F98"/>
    <w:lvl w:ilvl="0" w:tentative="0">
      <w:start w:val="1"/>
      <w:numFmt w:val="decimal"/>
      <w:lvlText w:val="%1."/>
      <w:lvlJc w:val="left"/>
      <w:pPr>
        <w:ind w:left="830" w:hanging="420"/>
      </w:pPr>
      <w:rPr>
        <w:rFonts w:hint="eastAsia"/>
      </w:rPr>
    </w:lvl>
    <w:lvl w:ilvl="1" w:tentative="0">
      <w:start w:val="1"/>
      <w:numFmt w:val="lowerLetter"/>
      <w:lvlText w:val="%2)"/>
      <w:lvlJc w:val="left"/>
      <w:pPr>
        <w:ind w:left="1250" w:hanging="420"/>
      </w:pPr>
    </w:lvl>
    <w:lvl w:ilvl="2" w:tentative="0">
      <w:start w:val="1"/>
      <w:numFmt w:val="lowerRoman"/>
      <w:lvlText w:val="%3."/>
      <w:lvlJc w:val="right"/>
      <w:pPr>
        <w:ind w:left="1670" w:hanging="420"/>
      </w:pPr>
    </w:lvl>
    <w:lvl w:ilvl="3" w:tentative="0">
      <w:start w:val="1"/>
      <w:numFmt w:val="decimal"/>
      <w:lvlText w:val="%4."/>
      <w:lvlJc w:val="left"/>
      <w:pPr>
        <w:ind w:left="2090" w:hanging="420"/>
      </w:pPr>
    </w:lvl>
    <w:lvl w:ilvl="4" w:tentative="0">
      <w:start w:val="1"/>
      <w:numFmt w:val="lowerLetter"/>
      <w:lvlText w:val="%5)"/>
      <w:lvlJc w:val="left"/>
      <w:pPr>
        <w:ind w:left="2510" w:hanging="420"/>
      </w:pPr>
    </w:lvl>
    <w:lvl w:ilvl="5" w:tentative="0">
      <w:start w:val="1"/>
      <w:numFmt w:val="lowerRoman"/>
      <w:lvlText w:val="%6."/>
      <w:lvlJc w:val="right"/>
      <w:pPr>
        <w:ind w:left="2930" w:hanging="420"/>
      </w:pPr>
    </w:lvl>
    <w:lvl w:ilvl="6" w:tentative="0">
      <w:start w:val="1"/>
      <w:numFmt w:val="decimal"/>
      <w:lvlText w:val="%7."/>
      <w:lvlJc w:val="left"/>
      <w:pPr>
        <w:ind w:left="3350" w:hanging="420"/>
      </w:pPr>
    </w:lvl>
    <w:lvl w:ilvl="7" w:tentative="0">
      <w:start w:val="1"/>
      <w:numFmt w:val="lowerLetter"/>
      <w:lvlText w:val="%8)"/>
      <w:lvlJc w:val="left"/>
      <w:pPr>
        <w:ind w:left="3770" w:hanging="420"/>
      </w:pPr>
    </w:lvl>
    <w:lvl w:ilvl="8" w:tentative="0">
      <w:start w:val="1"/>
      <w:numFmt w:val="lowerRoman"/>
      <w:lvlText w:val="%9."/>
      <w:lvlJc w:val="right"/>
      <w:pPr>
        <w:ind w:left="4190" w:hanging="420"/>
      </w:pPr>
    </w:lvl>
  </w:abstractNum>
  <w:abstractNum w:abstractNumId="6">
    <w:nsid w:val="51B43829"/>
    <w:multiLevelType w:val="multilevel"/>
    <w:tmpl w:val="51B43829"/>
    <w:lvl w:ilvl="0" w:tentative="0">
      <w:start w:val="1"/>
      <w:numFmt w:val="decimal"/>
      <w:lvlText w:val="%1."/>
      <w:lvlJc w:val="left"/>
      <w:pPr>
        <w:ind w:left="830" w:hanging="420"/>
      </w:pPr>
      <w:rPr>
        <w:rFonts w:hint="eastAsia"/>
      </w:rPr>
    </w:lvl>
    <w:lvl w:ilvl="1" w:tentative="0">
      <w:start w:val="1"/>
      <w:numFmt w:val="lowerLetter"/>
      <w:lvlText w:val="%2)"/>
      <w:lvlJc w:val="left"/>
      <w:pPr>
        <w:ind w:left="1250" w:hanging="420"/>
      </w:pPr>
    </w:lvl>
    <w:lvl w:ilvl="2" w:tentative="0">
      <w:start w:val="1"/>
      <w:numFmt w:val="lowerRoman"/>
      <w:lvlText w:val="%3."/>
      <w:lvlJc w:val="right"/>
      <w:pPr>
        <w:ind w:left="1670" w:hanging="420"/>
      </w:pPr>
    </w:lvl>
    <w:lvl w:ilvl="3" w:tentative="0">
      <w:start w:val="1"/>
      <w:numFmt w:val="decimal"/>
      <w:lvlText w:val="%4."/>
      <w:lvlJc w:val="left"/>
      <w:pPr>
        <w:ind w:left="2090" w:hanging="420"/>
      </w:pPr>
    </w:lvl>
    <w:lvl w:ilvl="4" w:tentative="0">
      <w:start w:val="1"/>
      <w:numFmt w:val="lowerLetter"/>
      <w:lvlText w:val="%5)"/>
      <w:lvlJc w:val="left"/>
      <w:pPr>
        <w:ind w:left="2510" w:hanging="420"/>
      </w:pPr>
    </w:lvl>
    <w:lvl w:ilvl="5" w:tentative="0">
      <w:start w:val="1"/>
      <w:numFmt w:val="lowerRoman"/>
      <w:lvlText w:val="%6."/>
      <w:lvlJc w:val="right"/>
      <w:pPr>
        <w:ind w:left="2930" w:hanging="420"/>
      </w:pPr>
    </w:lvl>
    <w:lvl w:ilvl="6" w:tentative="0">
      <w:start w:val="1"/>
      <w:numFmt w:val="decimal"/>
      <w:lvlText w:val="%7."/>
      <w:lvlJc w:val="left"/>
      <w:pPr>
        <w:ind w:left="3350" w:hanging="420"/>
      </w:pPr>
    </w:lvl>
    <w:lvl w:ilvl="7" w:tentative="0">
      <w:start w:val="1"/>
      <w:numFmt w:val="lowerLetter"/>
      <w:lvlText w:val="%8)"/>
      <w:lvlJc w:val="left"/>
      <w:pPr>
        <w:ind w:left="3770" w:hanging="420"/>
      </w:pPr>
    </w:lvl>
    <w:lvl w:ilvl="8" w:tentative="0">
      <w:start w:val="1"/>
      <w:numFmt w:val="lowerRoman"/>
      <w:lvlText w:val="%9."/>
      <w:lvlJc w:val="right"/>
      <w:pPr>
        <w:ind w:left="4190" w:hanging="420"/>
      </w:pPr>
    </w:lvl>
  </w:abstractNum>
  <w:abstractNum w:abstractNumId="7">
    <w:nsid w:val="64902DC3"/>
    <w:multiLevelType w:val="multilevel"/>
    <w:tmpl w:val="64902DC3"/>
    <w:lvl w:ilvl="0" w:tentative="0">
      <w:start w:val="1"/>
      <w:numFmt w:val="decimal"/>
      <w:lvlText w:val="%1."/>
      <w:lvlJc w:val="left"/>
      <w:pPr>
        <w:ind w:left="830" w:hanging="420"/>
      </w:pPr>
      <w:rPr>
        <w:rFonts w:hint="eastAsia"/>
      </w:rPr>
    </w:lvl>
    <w:lvl w:ilvl="1" w:tentative="0">
      <w:start w:val="1"/>
      <w:numFmt w:val="lowerLetter"/>
      <w:lvlText w:val="%2)"/>
      <w:lvlJc w:val="left"/>
      <w:pPr>
        <w:ind w:left="1250" w:hanging="420"/>
      </w:pPr>
    </w:lvl>
    <w:lvl w:ilvl="2" w:tentative="0">
      <w:start w:val="1"/>
      <w:numFmt w:val="lowerRoman"/>
      <w:lvlText w:val="%3."/>
      <w:lvlJc w:val="right"/>
      <w:pPr>
        <w:ind w:left="1670" w:hanging="420"/>
      </w:pPr>
    </w:lvl>
    <w:lvl w:ilvl="3" w:tentative="0">
      <w:start w:val="1"/>
      <w:numFmt w:val="decimal"/>
      <w:lvlText w:val="%4."/>
      <w:lvlJc w:val="left"/>
      <w:pPr>
        <w:ind w:left="2090" w:hanging="420"/>
      </w:pPr>
    </w:lvl>
    <w:lvl w:ilvl="4" w:tentative="0">
      <w:start w:val="1"/>
      <w:numFmt w:val="lowerLetter"/>
      <w:lvlText w:val="%5)"/>
      <w:lvlJc w:val="left"/>
      <w:pPr>
        <w:ind w:left="2510" w:hanging="420"/>
      </w:pPr>
    </w:lvl>
    <w:lvl w:ilvl="5" w:tentative="0">
      <w:start w:val="1"/>
      <w:numFmt w:val="lowerRoman"/>
      <w:lvlText w:val="%6."/>
      <w:lvlJc w:val="right"/>
      <w:pPr>
        <w:ind w:left="2930" w:hanging="420"/>
      </w:pPr>
    </w:lvl>
    <w:lvl w:ilvl="6" w:tentative="0">
      <w:start w:val="1"/>
      <w:numFmt w:val="decimal"/>
      <w:lvlText w:val="%7."/>
      <w:lvlJc w:val="left"/>
      <w:pPr>
        <w:ind w:left="3350" w:hanging="420"/>
      </w:pPr>
    </w:lvl>
    <w:lvl w:ilvl="7" w:tentative="0">
      <w:start w:val="1"/>
      <w:numFmt w:val="lowerLetter"/>
      <w:lvlText w:val="%8)"/>
      <w:lvlJc w:val="left"/>
      <w:pPr>
        <w:ind w:left="3770" w:hanging="420"/>
      </w:pPr>
    </w:lvl>
    <w:lvl w:ilvl="8" w:tentative="0">
      <w:start w:val="1"/>
      <w:numFmt w:val="lowerRoman"/>
      <w:lvlText w:val="%9."/>
      <w:lvlJc w:val="right"/>
      <w:pPr>
        <w:ind w:left="4190" w:hanging="420"/>
      </w:pPr>
    </w:lvl>
  </w:abstractNum>
  <w:abstractNum w:abstractNumId="8">
    <w:nsid w:val="6AD4136C"/>
    <w:multiLevelType w:val="multilevel"/>
    <w:tmpl w:val="6AD4136C"/>
    <w:lvl w:ilvl="0" w:tentative="0">
      <w:start w:val="1"/>
      <w:numFmt w:val="decimal"/>
      <w:lvlText w:val="%1."/>
      <w:lvlJc w:val="left"/>
      <w:pPr>
        <w:ind w:left="830" w:hanging="420"/>
      </w:pPr>
      <w:rPr>
        <w:rFonts w:hint="eastAsia"/>
      </w:rPr>
    </w:lvl>
    <w:lvl w:ilvl="1" w:tentative="0">
      <w:start w:val="1"/>
      <w:numFmt w:val="lowerLetter"/>
      <w:lvlText w:val="%2)"/>
      <w:lvlJc w:val="left"/>
      <w:pPr>
        <w:ind w:left="1250" w:hanging="420"/>
      </w:pPr>
    </w:lvl>
    <w:lvl w:ilvl="2" w:tentative="0">
      <w:start w:val="1"/>
      <w:numFmt w:val="lowerRoman"/>
      <w:lvlText w:val="%3."/>
      <w:lvlJc w:val="right"/>
      <w:pPr>
        <w:ind w:left="1670" w:hanging="420"/>
      </w:pPr>
    </w:lvl>
    <w:lvl w:ilvl="3" w:tentative="0">
      <w:start w:val="1"/>
      <w:numFmt w:val="decimal"/>
      <w:lvlText w:val="%4."/>
      <w:lvlJc w:val="left"/>
      <w:pPr>
        <w:ind w:left="2090" w:hanging="420"/>
      </w:pPr>
    </w:lvl>
    <w:lvl w:ilvl="4" w:tentative="0">
      <w:start w:val="1"/>
      <w:numFmt w:val="lowerLetter"/>
      <w:lvlText w:val="%5)"/>
      <w:lvlJc w:val="left"/>
      <w:pPr>
        <w:ind w:left="2510" w:hanging="420"/>
      </w:pPr>
    </w:lvl>
    <w:lvl w:ilvl="5" w:tentative="0">
      <w:start w:val="1"/>
      <w:numFmt w:val="lowerRoman"/>
      <w:lvlText w:val="%6."/>
      <w:lvlJc w:val="right"/>
      <w:pPr>
        <w:ind w:left="2930" w:hanging="420"/>
      </w:pPr>
    </w:lvl>
    <w:lvl w:ilvl="6" w:tentative="0">
      <w:start w:val="1"/>
      <w:numFmt w:val="decimal"/>
      <w:lvlText w:val="%7."/>
      <w:lvlJc w:val="left"/>
      <w:pPr>
        <w:ind w:left="3350" w:hanging="420"/>
      </w:pPr>
    </w:lvl>
    <w:lvl w:ilvl="7" w:tentative="0">
      <w:start w:val="1"/>
      <w:numFmt w:val="lowerLetter"/>
      <w:lvlText w:val="%8)"/>
      <w:lvlJc w:val="left"/>
      <w:pPr>
        <w:ind w:left="3770" w:hanging="420"/>
      </w:pPr>
    </w:lvl>
    <w:lvl w:ilvl="8" w:tentative="0">
      <w:start w:val="1"/>
      <w:numFmt w:val="lowerRoman"/>
      <w:lvlText w:val="%9."/>
      <w:lvlJc w:val="right"/>
      <w:pPr>
        <w:ind w:left="4190" w:hanging="420"/>
      </w:pPr>
    </w:lvl>
  </w:abstractNum>
  <w:abstractNum w:abstractNumId="9">
    <w:nsid w:val="6EDF4276"/>
    <w:multiLevelType w:val="multilevel"/>
    <w:tmpl w:val="6EDF4276"/>
    <w:lvl w:ilvl="0" w:tentative="0">
      <w:start w:val="1"/>
      <w:numFmt w:val="decimal"/>
      <w:lvlText w:val="%1."/>
      <w:lvlJc w:val="left"/>
      <w:pPr>
        <w:ind w:left="830" w:hanging="420"/>
      </w:pPr>
      <w:rPr>
        <w:rFonts w:hint="eastAsia"/>
      </w:rPr>
    </w:lvl>
    <w:lvl w:ilvl="1" w:tentative="0">
      <w:start w:val="1"/>
      <w:numFmt w:val="lowerLetter"/>
      <w:lvlText w:val="%2)"/>
      <w:lvlJc w:val="left"/>
      <w:pPr>
        <w:ind w:left="1250" w:hanging="420"/>
      </w:pPr>
    </w:lvl>
    <w:lvl w:ilvl="2" w:tentative="0">
      <w:start w:val="1"/>
      <w:numFmt w:val="lowerRoman"/>
      <w:lvlText w:val="%3."/>
      <w:lvlJc w:val="right"/>
      <w:pPr>
        <w:ind w:left="1670" w:hanging="420"/>
      </w:pPr>
    </w:lvl>
    <w:lvl w:ilvl="3" w:tentative="0">
      <w:start w:val="1"/>
      <w:numFmt w:val="decimal"/>
      <w:lvlText w:val="%4."/>
      <w:lvlJc w:val="left"/>
      <w:pPr>
        <w:ind w:left="2090" w:hanging="420"/>
      </w:pPr>
    </w:lvl>
    <w:lvl w:ilvl="4" w:tentative="0">
      <w:start w:val="1"/>
      <w:numFmt w:val="lowerLetter"/>
      <w:lvlText w:val="%5)"/>
      <w:lvlJc w:val="left"/>
      <w:pPr>
        <w:ind w:left="2510" w:hanging="420"/>
      </w:pPr>
    </w:lvl>
    <w:lvl w:ilvl="5" w:tentative="0">
      <w:start w:val="1"/>
      <w:numFmt w:val="lowerRoman"/>
      <w:lvlText w:val="%6."/>
      <w:lvlJc w:val="right"/>
      <w:pPr>
        <w:ind w:left="2930" w:hanging="420"/>
      </w:pPr>
    </w:lvl>
    <w:lvl w:ilvl="6" w:tentative="0">
      <w:start w:val="1"/>
      <w:numFmt w:val="decimal"/>
      <w:lvlText w:val="%7."/>
      <w:lvlJc w:val="left"/>
      <w:pPr>
        <w:ind w:left="3350" w:hanging="420"/>
      </w:pPr>
    </w:lvl>
    <w:lvl w:ilvl="7" w:tentative="0">
      <w:start w:val="1"/>
      <w:numFmt w:val="lowerLetter"/>
      <w:lvlText w:val="%8)"/>
      <w:lvlJc w:val="left"/>
      <w:pPr>
        <w:ind w:left="3770" w:hanging="420"/>
      </w:pPr>
    </w:lvl>
    <w:lvl w:ilvl="8" w:tentative="0">
      <w:start w:val="1"/>
      <w:numFmt w:val="lowerRoman"/>
      <w:lvlText w:val="%9."/>
      <w:lvlJc w:val="right"/>
      <w:pPr>
        <w:ind w:left="4190" w:hanging="420"/>
      </w:pPr>
    </w:lvl>
  </w:abstractNum>
  <w:num w:numId="1">
    <w:abstractNumId w:val="2"/>
  </w:num>
  <w:num w:numId="2">
    <w:abstractNumId w:val="1"/>
  </w:num>
  <w:num w:numId="3">
    <w:abstractNumId w:val="0"/>
  </w:num>
  <w:num w:numId="4">
    <w:abstractNumId w:val="3"/>
  </w:num>
  <w:num w:numId="5">
    <w:abstractNumId w:val="4"/>
  </w:num>
  <w:num w:numId="6">
    <w:abstractNumId w:val="8"/>
  </w:num>
  <w:num w:numId="7">
    <w:abstractNumId w:val="5"/>
  </w:num>
  <w:num w:numId="8">
    <w:abstractNumId w:val="7"/>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ZDk4NWQ2ZGM1YjUzNzU2MGE0MGIyZDlhYzA3MjIifQ=="/>
  </w:docVars>
  <w:rsids>
    <w:rsidRoot w:val="004E213A"/>
    <w:rsid w:val="000051D5"/>
    <w:rsid w:val="00020228"/>
    <w:rsid w:val="000275DD"/>
    <w:rsid w:val="000332D5"/>
    <w:rsid w:val="00033397"/>
    <w:rsid w:val="00036471"/>
    <w:rsid w:val="000368BB"/>
    <w:rsid w:val="00040095"/>
    <w:rsid w:val="00051834"/>
    <w:rsid w:val="00054A22"/>
    <w:rsid w:val="00062023"/>
    <w:rsid w:val="00063A82"/>
    <w:rsid w:val="00063E74"/>
    <w:rsid w:val="000655A6"/>
    <w:rsid w:val="00074DF4"/>
    <w:rsid w:val="00080512"/>
    <w:rsid w:val="000B193F"/>
    <w:rsid w:val="000C0BD3"/>
    <w:rsid w:val="000C47C3"/>
    <w:rsid w:val="000C63FD"/>
    <w:rsid w:val="000D32ED"/>
    <w:rsid w:val="000D58AB"/>
    <w:rsid w:val="000F10E8"/>
    <w:rsid w:val="00101291"/>
    <w:rsid w:val="00125832"/>
    <w:rsid w:val="00133525"/>
    <w:rsid w:val="00143290"/>
    <w:rsid w:val="00152CE5"/>
    <w:rsid w:val="00192771"/>
    <w:rsid w:val="00192A7D"/>
    <w:rsid w:val="001A4C42"/>
    <w:rsid w:val="001A7420"/>
    <w:rsid w:val="001B0A82"/>
    <w:rsid w:val="001B6637"/>
    <w:rsid w:val="001B6847"/>
    <w:rsid w:val="001C21C3"/>
    <w:rsid w:val="001D02C2"/>
    <w:rsid w:val="001E2DD5"/>
    <w:rsid w:val="001E4F4E"/>
    <w:rsid w:val="001F0C1D"/>
    <w:rsid w:val="001F1132"/>
    <w:rsid w:val="001F168B"/>
    <w:rsid w:val="001F67CB"/>
    <w:rsid w:val="002347A2"/>
    <w:rsid w:val="002675F0"/>
    <w:rsid w:val="002760EE"/>
    <w:rsid w:val="002A48FB"/>
    <w:rsid w:val="002B6339"/>
    <w:rsid w:val="002C02AB"/>
    <w:rsid w:val="002C2D25"/>
    <w:rsid w:val="002C3C38"/>
    <w:rsid w:val="002D11E5"/>
    <w:rsid w:val="002E00EE"/>
    <w:rsid w:val="002E3970"/>
    <w:rsid w:val="00310C16"/>
    <w:rsid w:val="00311B37"/>
    <w:rsid w:val="003172DC"/>
    <w:rsid w:val="003351AE"/>
    <w:rsid w:val="00340C08"/>
    <w:rsid w:val="003433C8"/>
    <w:rsid w:val="0035462D"/>
    <w:rsid w:val="003555AB"/>
    <w:rsid w:val="00356555"/>
    <w:rsid w:val="00370131"/>
    <w:rsid w:val="00373FA3"/>
    <w:rsid w:val="003765B8"/>
    <w:rsid w:val="00377B99"/>
    <w:rsid w:val="003822B8"/>
    <w:rsid w:val="00383919"/>
    <w:rsid w:val="003913FD"/>
    <w:rsid w:val="00393870"/>
    <w:rsid w:val="00395AAF"/>
    <w:rsid w:val="0039689C"/>
    <w:rsid w:val="00396BD2"/>
    <w:rsid w:val="003B438F"/>
    <w:rsid w:val="003C3971"/>
    <w:rsid w:val="003E40BB"/>
    <w:rsid w:val="003E41BA"/>
    <w:rsid w:val="00423334"/>
    <w:rsid w:val="00425EAD"/>
    <w:rsid w:val="004345EC"/>
    <w:rsid w:val="004562D9"/>
    <w:rsid w:val="00465515"/>
    <w:rsid w:val="00472579"/>
    <w:rsid w:val="00475FE5"/>
    <w:rsid w:val="00484F77"/>
    <w:rsid w:val="0049751D"/>
    <w:rsid w:val="004A4C9E"/>
    <w:rsid w:val="004C30AC"/>
    <w:rsid w:val="004D3578"/>
    <w:rsid w:val="004D6576"/>
    <w:rsid w:val="004E213A"/>
    <w:rsid w:val="004F0988"/>
    <w:rsid w:val="004F0DAD"/>
    <w:rsid w:val="004F206F"/>
    <w:rsid w:val="004F3340"/>
    <w:rsid w:val="004F45DD"/>
    <w:rsid w:val="005014E8"/>
    <w:rsid w:val="0053388B"/>
    <w:rsid w:val="00535773"/>
    <w:rsid w:val="00535FB0"/>
    <w:rsid w:val="00542837"/>
    <w:rsid w:val="00543E6C"/>
    <w:rsid w:val="00546715"/>
    <w:rsid w:val="0056296E"/>
    <w:rsid w:val="00563113"/>
    <w:rsid w:val="00565087"/>
    <w:rsid w:val="0057338F"/>
    <w:rsid w:val="00581BF7"/>
    <w:rsid w:val="00596DF2"/>
    <w:rsid w:val="00597B11"/>
    <w:rsid w:val="005A13BA"/>
    <w:rsid w:val="005A3C57"/>
    <w:rsid w:val="005C6488"/>
    <w:rsid w:val="005D2E01"/>
    <w:rsid w:val="005D5A04"/>
    <w:rsid w:val="005D7526"/>
    <w:rsid w:val="005E0E39"/>
    <w:rsid w:val="005E4BB2"/>
    <w:rsid w:val="005F5E25"/>
    <w:rsid w:val="005F788A"/>
    <w:rsid w:val="00602AEA"/>
    <w:rsid w:val="0061368D"/>
    <w:rsid w:val="00614FDF"/>
    <w:rsid w:val="0063543D"/>
    <w:rsid w:val="00644EFB"/>
    <w:rsid w:val="0064525F"/>
    <w:rsid w:val="00647114"/>
    <w:rsid w:val="006912E9"/>
    <w:rsid w:val="006A0DF7"/>
    <w:rsid w:val="006A323F"/>
    <w:rsid w:val="006B30D0"/>
    <w:rsid w:val="006C3D95"/>
    <w:rsid w:val="006D77E7"/>
    <w:rsid w:val="006E5C86"/>
    <w:rsid w:val="00701116"/>
    <w:rsid w:val="0070650D"/>
    <w:rsid w:val="0071174C"/>
    <w:rsid w:val="00711950"/>
    <w:rsid w:val="00713C44"/>
    <w:rsid w:val="007240A7"/>
    <w:rsid w:val="00734112"/>
    <w:rsid w:val="00734A5B"/>
    <w:rsid w:val="0074026F"/>
    <w:rsid w:val="007429F6"/>
    <w:rsid w:val="00743C9B"/>
    <w:rsid w:val="00744E76"/>
    <w:rsid w:val="00757623"/>
    <w:rsid w:val="00765940"/>
    <w:rsid w:val="00765EA3"/>
    <w:rsid w:val="00774DA4"/>
    <w:rsid w:val="00781F0F"/>
    <w:rsid w:val="007B5219"/>
    <w:rsid w:val="007B600E"/>
    <w:rsid w:val="007D0595"/>
    <w:rsid w:val="007F0F4A"/>
    <w:rsid w:val="008028A4"/>
    <w:rsid w:val="00825B47"/>
    <w:rsid w:val="008263DD"/>
    <w:rsid w:val="00830747"/>
    <w:rsid w:val="008344B1"/>
    <w:rsid w:val="008768CA"/>
    <w:rsid w:val="00880E80"/>
    <w:rsid w:val="00883DD1"/>
    <w:rsid w:val="008C225B"/>
    <w:rsid w:val="008C2560"/>
    <w:rsid w:val="008C384C"/>
    <w:rsid w:val="008E2D68"/>
    <w:rsid w:val="008E6756"/>
    <w:rsid w:val="008E7E42"/>
    <w:rsid w:val="008F0CC9"/>
    <w:rsid w:val="008F15FA"/>
    <w:rsid w:val="008F4892"/>
    <w:rsid w:val="00900075"/>
    <w:rsid w:val="0090271F"/>
    <w:rsid w:val="00902E23"/>
    <w:rsid w:val="009114D7"/>
    <w:rsid w:val="0091348E"/>
    <w:rsid w:val="00917CCB"/>
    <w:rsid w:val="00933FB0"/>
    <w:rsid w:val="00936027"/>
    <w:rsid w:val="00942EC2"/>
    <w:rsid w:val="00963742"/>
    <w:rsid w:val="00970F02"/>
    <w:rsid w:val="00971C49"/>
    <w:rsid w:val="0098376D"/>
    <w:rsid w:val="00992073"/>
    <w:rsid w:val="009A4357"/>
    <w:rsid w:val="009D022D"/>
    <w:rsid w:val="009E381B"/>
    <w:rsid w:val="009F37B7"/>
    <w:rsid w:val="00A10F02"/>
    <w:rsid w:val="00A13B56"/>
    <w:rsid w:val="00A164B4"/>
    <w:rsid w:val="00A26956"/>
    <w:rsid w:val="00A27486"/>
    <w:rsid w:val="00A37E35"/>
    <w:rsid w:val="00A53724"/>
    <w:rsid w:val="00A56066"/>
    <w:rsid w:val="00A569B9"/>
    <w:rsid w:val="00A63A8E"/>
    <w:rsid w:val="00A73129"/>
    <w:rsid w:val="00A77E5B"/>
    <w:rsid w:val="00A82346"/>
    <w:rsid w:val="00A92BA1"/>
    <w:rsid w:val="00A939B8"/>
    <w:rsid w:val="00A95A32"/>
    <w:rsid w:val="00AA4DEC"/>
    <w:rsid w:val="00AB4A5D"/>
    <w:rsid w:val="00AC6BC6"/>
    <w:rsid w:val="00AE65E2"/>
    <w:rsid w:val="00AF1460"/>
    <w:rsid w:val="00AF3716"/>
    <w:rsid w:val="00B15449"/>
    <w:rsid w:val="00B15A35"/>
    <w:rsid w:val="00B436D2"/>
    <w:rsid w:val="00B519BB"/>
    <w:rsid w:val="00B93086"/>
    <w:rsid w:val="00BA19ED"/>
    <w:rsid w:val="00BA4B8D"/>
    <w:rsid w:val="00BC0F7D"/>
    <w:rsid w:val="00BC60F3"/>
    <w:rsid w:val="00BD7D31"/>
    <w:rsid w:val="00BE3255"/>
    <w:rsid w:val="00BF128E"/>
    <w:rsid w:val="00BF72C9"/>
    <w:rsid w:val="00C011B0"/>
    <w:rsid w:val="00C01C50"/>
    <w:rsid w:val="00C04045"/>
    <w:rsid w:val="00C074DD"/>
    <w:rsid w:val="00C11625"/>
    <w:rsid w:val="00C12496"/>
    <w:rsid w:val="00C13D92"/>
    <w:rsid w:val="00C1496A"/>
    <w:rsid w:val="00C33079"/>
    <w:rsid w:val="00C45231"/>
    <w:rsid w:val="00C551FF"/>
    <w:rsid w:val="00C72833"/>
    <w:rsid w:val="00C754CA"/>
    <w:rsid w:val="00C80F1D"/>
    <w:rsid w:val="00C91962"/>
    <w:rsid w:val="00C93F40"/>
    <w:rsid w:val="00CA3D0C"/>
    <w:rsid w:val="00CB006E"/>
    <w:rsid w:val="00CB7D6B"/>
    <w:rsid w:val="00CD54FC"/>
    <w:rsid w:val="00CE4AC0"/>
    <w:rsid w:val="00CF2DE0"/>
    <w:rsid w:val="00CF42C4"/>
    <w:rsid w:val="00CF44E5"/>
    <w:rsid w:val="00D4065C"/>
    <w:rsid w:val="00D432D8"/>
    <w:rsid w:val="00D535CB"/>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C5647"/>
    <w:rsid w:val="00DD4C17"/>
    <w:rsid w:val="00DD74A5"/>
    <w:rsid w:val="00DE0C2A"/>
    <w:rsid w:val="00DE7B7D"/>
    <w:rsid w:val="00DF2B1F"/>
    <w:rsid w:val="00DF62CD"/>
    <w:rsid w:val="00E02144"/>
    <w:rsid w:val="00E16509"/>
    <w:rsid w:val="00E2295F"/>
    <w:rsid w:val="00E30367"/>
    <w:rsid w:val="00E44582"/>
    <w:rsid w:val="00E45D95"/>
    <w:rsid w:val="00E65F93"/>
    <w:rsid w:val="00E7615B"/>
    <w:rsid w:val="00E77645"/>
    <w:rsid w:val="00EA15B0"/>
    <w:rsid w:val="00EA5EA7"/>
    <w:rsid w:val="00EB3A10"/>
    <w:rsid w:val="00EC4A25"/>
    <w:rsid w:val="00EC4DDF"/>
    <w:rsid w:val="00EF04C6"/>
    <w:rsid w:val="00EF608C"/>
    <w:rsid w:val="00F025A2"/>
    <w:rsid w:val="00F04712"/>
    <w:rsid w:val="00F05B47"/>
    <w:rsid w:val="00F13360"/>
    <w:rsid w:val="00F215DF"/>
    <w:rsid w:val="00F22A99"/>
    <w:rsid w:val="00F22EC7"/>
    <w:rsid w:val="00F24B26"/>
    <w:rsid w:val="00F325C8"/>
    <w:rsid w:val="00F6368C"/>
    <w:rsid w:val="00F653B8"/>
    <w:rsid w:val="00F6659B"/>
    <w:rsid w:val="00F729BD"/>
    <w:rsid w:val="00F74A0A"/>
    <w:rsid w:val="00F805F5"/>
    <w:rsid w:val="00F9008D"/>
    <w:rsid w:val="00F934F7"/>
    <w:rsid w:val="00FA1266"/>
    <w:rsid w:val="00FC1192"/>
    <w:rsid w:val="00FD4CA4"/>
    <w:rsid w:val="14832F47"/>
    <w:rsid w:val="3A6A320B"/>
    <w:rsid w:val="4F8729B0"/>
    <w:rsid w:val="555B3C1E"/>
    <w:rsid w:val="5BA03DB5"/>
    <w:rsid w:val="64F87E3F"/>
    <w:rsid w:val="663653CC"/>
    <w:rsid w:val="67A558C8"/>
    <w:rsid w:val="685F52C5"/>
    <w:rsid w:val="7B3B33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0" w:name="toc 6"/>
    <w:lsdException w:unhideWhenUsed="0" w:uiPriority="0" w:name="toc 7"/>
    <w:lsdException w:unhideWhenUsed="0" w:uiPriority="0"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99" w:semiHidden="0" w:name="Quote"/>
    <w:lsdException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link w:val="14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135"/>
    <w:qFormat/>
    <w:uiPriority w:val="0"/>
    <w:pPr>
      <w:pBdr>
        <w:top w:val="none" w:color="auto" w:sz="0" w:space="0"/>
      </w:pBdr>
      <w:spacing w:before="180"/>
      <w:outlineLvl w:val="1"/>
    </w:pPr>
    <w:rPr>
      <w:sz w:val="32"/>
    </w:rPr>
  </w:style>
  <w:style w:type="paragraph" w:styleId="5">
    <w:name w:val="heading 3"/>
    <w:basedOn w:val="4"/>
    <w:next w:val="1"/>
    <w:link w:val="136"/>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70"/>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semiHidden/>
    <w:uiPriority w:val="0"/>
    <w:pPr>
      <w:tabs>
        <w:tab w:val="right" w:leader="dot" w:pos="9639"/>
      </w:tabs>
      <w:ind w:left="2268" w:hanging="2268"/>
    </w:pPr>
  </w:style>
  <w:style w:type="paragraph" w:styleId="17">
    <w:name w:val="toc 6"/>
    <w:basedOn w:val="18"/>
    <w:next w:val="1"/>
    <w:semiHidden/>
    <w:uiPriority w:val="0"/>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uiPriority w:val="39"/>
    <w:pPr>
      <w:tabs>
        <w:tab w:val="right" w:leader="dot" w:pos="9639"/>
      </w:tabs>
      <w:spacing w:before="0"/>
      <w:ind w:left="851" w:hanging="851"/>
    </w:pPr>
    <w:rPr>
      <w:sz w:val="20"/>
    </w:rPr>
  </w:style>
  <w:style w:type="paragraph" w:styleId="22">
    <w:name w:val="toc 1"/>
    <w:next w:val="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uiPriority w:val="0"/>
    <w:pPr>
      <w:ind w:left="851"/>
    </w:pPr>
  </w:style>
  <w:style w:type="paragraph" w:styleId="24">
    <w:name w:val="List Number"/>
    <w:basedOn w:val="15"/>
    <w:uiPriority w:val="0"/>
  </w:style>
  <w:style w:type="paragraph" w:styleId="25">
    <w:name w:val="table of authorities"/>
    <w:basedOn w:val="1"/>
    <w:next w:val="1"/>
    <w:uiPriority w:val="0"/>
    <w:pPr>
      <w:spacing w:after="0"/>
      <w:ind w:left="200" w:hanging="200"/>
    </w:pPr>
  </w:style>
  <w:style w:type="paragraph" w:styleId="26">
    <w:name w:val="Note Heading"/>
    <w:basedOn w:val="1"/>
    <w:next w:val="1"/>
    <w:link w:val="173"/>
    <w:uiPriority w:val="0"/>
    <w:pPr>
      <w:spacing w:after="0"/>
    </w:pPr>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uiPriority w:val="0"/>
    <w:pPr>
      <w:ind w:left="851"/>
    </w:pPr>
  </w:style>
  <w:style w:type="paragraph" w:styleId="30">
    <w:name w:val="List Bullet"/>
    <w:basedOn w:val="15"/>
    <w:uiPriority w:val="0"/>
  </w:style>
  <w:style w:type="paragraph" w:styleId="31">
    <w:name w:val="index 8"/>
    <w:basedOn w:val="1"/>
    <w:next w:val="1"/>
    <w:uiPriority w:val="0"/>
    <w:pPr>
      <w:spacing w:after="0"/>
      <w:ind w:left="1600" w:hanging="200"/>
    </w:pPr>
  </w:style>
  <w:style w:type="paragraph" w:styleId="32">
    <w:name w:val="E-mail Signature"/>
    <w:basedOn w:val="1"/>
    <w:link w:val="164"/>
    <w:uiPriority w:val="0"/>
    <w:pPr>
      <w:spacing w:after="0"/>
    </w:pPr>
  </w:style>
  <w:style w:type="paragraph" w:styleId="33">
    <w:name w:val="Normal Indent"/>
    <w:basedOn w:val="1"/>
    <w:uiPriority w:val="0"/>
    <w:pPr>
      <w:ind w:left="720"/>
    </w:pPr>
  </w:style>
  <w:style w:type="paragraph" w:styleId="34">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5">
    <w:name w:val="index 5"/>
    <w:basedOn w:val="1"/>
    <w:next w:val="1"/>
    <w:uiPriority w:val="0"/>
    <w:pPr>
      <w:spacing w:after="0"/>
      <w:ind w:left="1000" w:hanging="200"/>
    </w:pPr>
  </w:style>
  <w:style w:type="paragraph" w:styleId="36">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63"/>
    <w:uiPriority w:val="0"/>
    <w:pPr>
      <w:spacing w:after="0"/>
    </w:pPr>
    <w:rPr>
      <w:rFonts w:ascii="Segoe UI" w:hAnsi="Segoe UI" w:cs="Segoe UI"/>
      <w:sz w:val="16"/>
      <w:szCs w:val="16"/>
    </w:rPr>
  </w:style>
  <w:style w:type="paragraph" w:styleId="38">
    <w:name w:val="toa heading"/>
    <w:basedOn w:val="1"/>
    <w:next w:val="1"/>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46"/>
    <w:uiPriority w:val="0"/>
  </w:style>
  <w:style w:type="paragraph" w:styleId="40">
    <w:name w:val="index 6"/>
    <w:basedOn w:val="1"/>
    <w:next w:val="1"/>
    <w:uiPriority w:val="0"/>
    <w:pPr>
      <w:spacing w:after="0"/>
      <w:ind w:left="1200" w:hanging="200"/>
    </w:pPr>
  </w:style>
  <w:style w:type="paragraph" w:styleId="41">
    <w:name w:val="Salutation"/>
    <w:basedOn w:val="1"/>
    <w:next w:val="1"/>
    <w:link w:val="177"/>
    <w:uiPriority w:val="0"/>
  </w:style>
  <w:style w:type="paragraph" w:styleId="42">
    <w:name w:val="Body Text 3"/>
    <w:basedOn w:val="1"/>
    <w:link w:val="155"/>
    <w:uiPriority w:val="0"/>
    <w:pPr>
      <w:spacing w:after="120"/>
    </w:pPr>
    <w:rPr>
      <w:sz w:val="16"/>
      <w:szCs w:val="16"/>
    </w:rPr>
  </w:style>
  <w:style w:type="paragraph" w:styleId="43">
    <w:name w:val="Closing"/>
    <w:basedOn w:val="1"/>
    <w:link w:val="161"/>
    <w:uiPriority w:val="0"/>
    <w:pPr>
      <w:spacing w:after="0"/>
      <w:ind w:left="4252"/>
    </w:pPr>
  </w:style>
  <w:style w:type="paragraph" w:styleId="44">
    <w:name w:val="Body Text"/>
    <w:basedOn w:val="1"/>
    <w:link w:val="153"/>
    <w:uiPriority w:val="0"/>
    <w:pPr>
      <w:spacing w:after="120"/>
    </w:pPr>
  </w:style>
  <w:style w:type="paragraph" w:styleId="45">
    <w:name w:val="Body Text Indent"/>
    <w:basedOn w:val="1"/>
    <w:link w:val="157"/>
    <w:uiPriority w:val="0"/>
    <w:pPr>
      <w:spacing w:after="120"/>
      <w:ind w:left="283"/>
    </w:pPr>
  </w:style>
  <w:style w:type="paragraph" w:styleId="46">
    <w:name w:val="List Number 3"/>
    <w:basedOn w:val="1"/>
    <w:uiPriority w:val="0"/>
    <w:pPr>
      <w:numPr>
        <w:ilvl w:val="0"/>
        <w:numId w:val="1"/>
      </w:numPr>
      <w:contextualSpacing/>
    </w:pPr>
  </w:style>
  <w:style w:type="paragraph" w:styleId="47">
    <w:name w:val="List Continue"/>
    <w:basedOn w:val="1"/>
    <w:uiPriority w:val="0"/>
    <w:pPr>
      <w:spacing w:after="120"/>
      <w:ind w:left="283"/>
      <w:contextualSpacing/>
    </w:pPr>
  </w:style>
  <w:style w:type="paragraph" w:styleId="48">
    <w:name w:val="Block Text"/>
    <w:basedOn w:val="1"/>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66"/>
    <w:uiPriority w:val="0"/>
    <w:pPr>
      <w:spacing w:after="0"/>
    </w:pPr>
    <w:rPr>
      <w:i/>
      <w:iCs/>
    </w:rPr>
  </w:style>
  <w:style w:type="paragraph" w:styleId="50">
    <w:name w:val="index 4"/>
    <w:basedOn w:val="1"/>
    <w:next w:val="1"/>
    <w:uiPriority w:val="0"/>
    <w:pPr>
      <w:spacing w:after="0"/>
      <w:ind w:left="800" w:hanging="200"/>
    </w:pPr>
  </w:style>
  <w:style w:type="paragraph" w:styleId="51">
    <w:name w:val="Plain Text"/>
    <w:basedOn w:val="1"/>
    <w:link w:val="174"/>
    <w:uiPriority w:val="0"/>
    <w:pPr>
      <w:spacing w:after="0"/>
    </w:pPr>
    <w:rPr>
      <w:rFonts w:ascii="Consolas" w:hAnsi="Consolas"/>
      <w:sz w:val="21"/>
      <w:szCs w:val="21"/>
    </w:rPr>
  </w:style>
  <w:style w:type="paragraph" w:styleId="52">
    <w:name w:val="List Bullet 5"/>
    <w:basedOn w:val="27"/>
    <w:uiPriority w:val="0"/>
    <w:pPr>
      <w:ind w:left="1702"/>
    </w:pPr>
  </w:style>
  <w:style w:type="paragraph" w:styleId="53">
    <w:name w:val="List Number 4"/>
    <w:basedOn w:val="1"/>
    <w:uiPriority w:val="0"/>
    <w:pPr>
      <w:numPr>
        <w:ilvl w:val="0"/>
        <w:numId w:val="2"/>
      </w:numPr>
      <w:contextualSpacing/>
    </w:pPr>
  </w:style>
  <w:style w:type="paragraph" w:styleId="54">
    <w:name w:val="toc 8"/>
    <w:basedOn w:val="22"/>
    <w:next w:val="1"/>
    <w:uiPriority w:val="0"/>
    <w:pPr>
      <w:spacing w:before="180"/>
      <w:ind w:left="2693" w:hanging="2693"/>
    </w:pPr>
    <w:rPr>
      <w:b/>
    </w:rPr>
  </w:style>
  <w:style w:type="paragraph" w:styleId="55">
    <w:name w:val="index 3"/>
    <w:basedOn w:val="1"/>
    <w:next w:val="1"/>
    <w:uiPriority w:val="0"/>
    <w:pPr>
      <w:spacing w:after="0"/>
      <w:ind w:left="600" w:hanging="200"/>
    </w:pPr>
  </w:style>
  <w:style w:type="paragraph" w:styleId="56">
    <w:name w:val="Date"/>
    <w:basedOn w:val="1"/>
    <w:next w:val="1"/>
    <w:link w:val="162"/>
    <w:uiPriority w:val="0"/>
  </w:style>
  <w:style w:type="paragraph" w:styleId="57">
    <w:name w:val="Body Text Indent 2"/>
    <w:basedOn w:val="1"/>
    <w:link w:val="159"/>
    <w:uiPriority w:val="0"/>
    <w:pPr>
      <w:spacing w:after="120" w:line="480" w:lineRule="auto"/>
      <w:ind w:left="283"/>
    </w:pPr>
  </w:style>
  <w:style w:type="paragraph" w:styleId="58">
    <w:name w:val="endnote text"/>
    <w:basedOn w:val="1"/>
    <w:link w:val="165"/>
    <w:uiPriority w:val="0"/>
    <w:pPr>
      <w:spacing w:after="0"/>
    </w:pPr>
  </w:style>
  <w:style w:type="paragraph" w:styleId="59">
    <w:name w:val="List Continue 5"/>
    <w:basedOn w:val="1"/>
    <w:uiPriority w:val="0"/>
    <w:pPr>
      <w:spacing w:after="120"/>
      <w:ind w:left="1415"/>
      <w:contextualSpacing/>
    </w:pPr>
  </w:style>
  <w:style w:type="paragraph" w:styleId="60">
    <w:name w:val="Balloon Text"/>
    <w:basedOn w:val="1"/>
    <w:link w:val="130"/>
    <w:qFormat/>
    <w:uiPriority w:val="0"/>
    <w:pPr>
      <w:spacing w:after="0"/>
    </w:pPr>
    <w:rPr>
      <w:rFonts w:ascii="Segoe UI" w:hAnsi="Segoe UI" w:cs="Segoe UI"/>
      <w:sz w:val="18"/>
      <w:szCs w:val="18"/>
    </w:rPr>
  </w:style>
  <w:style w:type="paragraph" w:styleId="61">
    <w:name w:val="footer"/>
    <w:basedOn w:val="62"/>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uiPriority w:val="0"/>
    <w:pPr>
      <w:spacing w:after="0"/>
    </w:pPr>
    <w:rPr>
      <w:rFonts w:asciiTheme="majorHAnsi" w:hAnsiTheme="majorHAnsi" w:eastAsiaTheme="majorEastAsia" w:cstheme="majorBidi"/>
    </w:rPr>
  </w:style>
  <w:style w:type="paragraph" w:styleId="64">
    <w:name w:val="Signature"/>
    <w:basedOn w:val="1"/>
    <w:link w:val="178"/>
    <w:uiPriority w:val="0"/>
    <w:pPr>
      <w:spacing w:after="0"/>
      <w:ind w:left="4252"/>
    </w:pPr>
  </w:style>
  <w:style w:type="paragraph" w:styleId="65">
    <w:name w:val="List Continue 4"/>
    <w:basedOn w:val="1"/>
    <w:uiPriority w:val="0"/>
    <w:pPr>
      <w:spacing w:after="120"/>
      <w:ind w:left="1132"/>
      <w:contextualSpacing/>
    </w:pPr>
  </w:style>
  <w:style w:type="paragraph" w:styleId="66">
    <w:name w:val="index heading"/>
    <w:basedOn w:val="1"/>
    <w:next w:val="67"/>
    <w:uiPriority w:val="0"/>
    <w:rPr>
      <w:rFonts w:asciiTheme="majorHAnsi" w:hAnsiTheme="majorHAnsi" w:eastAsiaTheme="majorEastAsia" w:cstheme="majorBidi"/>
      <w:b/>
      <w:bCs/>
    </w:rPr>
  </w:style>
  <w:style w:type="paragraph" w:styleId="67">
    <w:name w:val="index 1"/>
    <w:basedOn w:val="1"/>
    <w:next w:val="1"/>
    <w:uiPriority w:val="0"/>
    <w:pPr>
      <w:keepLines/>
    </w:pPr>
  </w:style>
  <w:style w:type="paragraph" w:styleId="68">
    <w:name w:val="Subtitle"/>
    <w:basedOn w:val="1"/>
    <w:next w:val="1"/>
    <w:link w:val="17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iPriority w:val="0"/>
    <w:pPr>
      <w:numPr>
        <w:ilvl w:val="0"/>
        <w:numId w:val="3"/>
      </w:numPr>
      <w:contextualSpacing/>
    </w:pPr>
  </w:style>
  <w:style w:type="paragraph" w:styleId="70">
    <w:name w:val="footnote text"/>
    <w:basedOn w:val="1"/>
    <w:link w:val="144"/>
    <w:uiPriority w:val="0"/>
    <w:pPr>
      <w:keepLines/>
      <w:ind w:left="454" w:hanging="454"/>
    </w:pPr>
    <w:rPr>
      <w:sz w:val="16"/>
    </w:rPr>
  </w:style>
  <w:style w:type="paragraph" w:styleId="71">
    <w:name w:val="List 5"/>
    <w:basedOn w:val="72"/>
    <w:uiPriority w:val="0"/>
    <w:pPr>
      <w:ind w:left="1702"/>
    </w:pPr>
  </w:style>
  <w:style w:type="paragraph" w:styleId="72">
    <w:name w:val="List 4"/>
    <w:basedOn w:val="13"/>
    <w:uiPriority w:val="0"/>
    <w:pPr>
      <w:ind w:left="1418"/>
    </w:pPr>
  </w:style>
  <w:style w:type="paragraph" w:styleId="73">
    <w:name w:val="Body Text Indent 3"/>
    <w:basedOn w:val="1"/>
    <w:link w:val="160"/>
    <w:uiPriority w:val="0"/>
    <w:pPr>
      <w:spacing w:after="120"/>
      <w:ind w:left="283"/>
    </w:pPr>
    <w:rPr>
      <w:sz w:val="16"/>
      <w:szCs w:val="16"/>
    </w:rPr>
  </w:style>
  <w:style w:type="paragraph" w:styleId="74">
    <w:name w:val="index 7"/>
    <w:basedOn w:val="1"/>
    <w:next w:val="1"/>
    <w:uiPriority w:val="0"/>
    <w:pPr>
      <w:spacing w:after="0"/>
      <w:ind w:left="1400" w:hanging="200"/>
    </w:pPr>
  </w:style>
  <w:style w:type="paragraph" w:styleId="75">
    <w:name w:val="index 9"/>
    <w:basedOn w:val="1"/>
    <w:next w:val="1"/>
    <w:uiPriority w:val="0"/>
    <w:pPr>
      <w:spacing w:after="0"/>
      <w:ind w:left="1800" w:hanging="200"/>
    </w:pPr>
  </w:style>
  <w:style w:type="paragraph" w:styleId="76">
    <w:name w:val="table of figures"/>
    <w:basedOn w:val="1"/>
    <w:next w:val="1"/>
    <w:uiPriority w:val="0"/>
    <w:pPr>
      <w:spacing w:after="0"/>
    </w:pPr>
  </w:style>
  <w:style w:type="paragraph" w:styleId="77">
    <w:name w:val="toc 9"/>
    <w:basedOn w:val="54"/>
    <w:next w:val="1"/>
    <w:uiPriority w:val="39"/>
    <w:pPr>
      <w:ind w:left="1418" w:hanging="1418"/>
    </w:pPr>
  </w:style>
  <w:style w:type="paragraph" w:styleId="78">
    <w:name w:val="Body Text 2"/>
    <w:basedOn w:val="1"/>
    <w:link w:val="154"/>
    <w:uiPriority w:val="0"/>
    <w:pPr>
      <w:spacing w:after="120" w:line="480" w:lineRule="auto"/>
    </w:pPr>
  </w:style>
  <w:style w:type="paragraph" w:styleId="79">
    <w:name w:val="List Continue 2"/>
    <w:basedOn w:val="1"/>
    <w:uiPriority w:val="0"/>
    <w:pPr>
      <w:spacing w:after="120"/>
      <w:ind w:left="566"/>
      <w:contextualSpacing/>
    </w:pPr>
  </w:style>
  <w:style w:type="paragraph" w:styleId="80">
    <w:name w:val="Message Header"/>
    <w:basedOn w:val="1"/>
    <w:link w:val="171"/>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7"/>
    <w:uiPriority w:val="0"/>
    <w:pPr>
      <w:spacing w:after="0"/>
    </w:pPr>
    <w:rPr>
      <w:rFonts w:ascii="Consolas" w:hAnsi="Consolas"/>
    </w:rPr>
  </w:style>
  <w:style w:type="paragraph" w:styleId="82">
    <w:name w:val="Normal (Web)"/>
    <w:basedOn w:val="1"/>
    <w:uiPriority w:val="0"/>
    <w:rPr>
      <w:sz w:val="24"/>
      <w:szCs w:val="24"/>
    </w:rPr>
  </w:style>
  <w:style w:type="paragraph" w:styleId="83">
    <w:name w:val="List Continue 3"/>
    <w:basedOn w:val="1"/>
    <w:uiPriority w:val="0"/>
    <w:pPr>
      <w:spacing w:after="120"/>
      <w:ind w:left="849"/>
      <w:contextualSpacing/>
    </w:pPr>
  </w:style>
  <w:style w:type="paragraph" w:styleId="84">
    <w:name w:val="index 2"/>
    <w:basedOn w:val="67"/>
    <w:next w:val="1"/>
    <w:uiPriority w:val="0"/>
    <w:pPr>
      <w:ind w:left="284"/>
    </w:pPr>
  </w:style>
  <w:style w:type="paragraph" w:styleId="85">
    <w:name w:val="Title"/>
    <w:basedOn w:val="1"/>
    <w:next w:val="1"/>
    <w:link w:val="18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47"/>
    <w:semiHidden/>
    <w:unhideWhenUsed/>
    <w:uiPriority w:val="0"/>
    <w:rPr>
      <w:b/>
      <w:bCs/>
    </w:rPr>
  </w:style>
  <w:style w:type="paragraph" w:styleId="87">
    <w:name w:val="Body Text First Indent"/>
    <w:basedOn w:val="44"/>
    <w:link w:val="156"/>
    <w:uiPriority w:val="0"/>
    <w:pPr>
      <w:spacing w:after="180"/>
      <w:ind w:firstLine="360"/>
    </w:pPr>
  </w:style>
  <w:style w:type="paragraph" w:styleId="88">
    <w:name w:val="Body Text First Indent 2"/>
    <w:basedOn w:val="45"/>
    <w:link w:val="158"/>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uiPriority w:val="0"/>
    <w:rPr>
      <w:sz w:val="16"/>
      <w:szCs w:val="16"/>
    </w:rPr>
  </w:style>
  <w:style w:type="character" w:styleId="95">
    <w:name w:val="footnote reference"/>
    <w:basedOn w:val="91"/>
    <w:uiPriority w:val="0"/>
    <w:rPr>
      <w:b/>
      <w:position w:val="6"/>
      <w:sz w:val="16"/>
    </w:rPr>
  </w:style>
  <w:style w:type="paragraph" w:customStyle="1" w:styleId="96">
    <w:name w:val="EQ"/>
    <w:basedOn w:val="1"/>
    <w:next w:val="1"/>
    <w:uiPriority w:val="0"/>
    <w:pPr>
      <w:keepLines/>
      <w:tabs>
        <w:tab w:val="center" w:pos="4536"/>
        <w:tab w:val="right" w:pos="9072"/>
      </w:tabs>
    </w:pPr>
  </w:style>
  <w:style w:type="character" w:customStyle="1" w:styleId="97">
    <w:name w:val="ZGSM"/>
    <w:uiPriority w:val="0"/>
  </w:style>
  <w:style w:type="paragraph" w:customStyle="1" w:styleId="98">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99">
    <w:name w:val="TT"/>
    <w:basedOn w:val="3"/>
    <w:next w:val="1"/>
    <w:uiPriority w:val="0"/>
    <w:pPr>
      <w:outlineLvl w:val="9"/>
    </w:pPr>
  </w:style>
  <w:style w:type="paragraph" w:customStyle="1" w:styleId="100">
    <w:name w:val="NF"/>
    <w:basedOn w:val="101"/>
    <w:uiPriority w:val="0"/>
    <w:pPr>
      <w:keepNext/>
      <w:spacing w:after="0"/>
    </w:pPr>
    <w:rPr>
      <w:rFonts w:ascii="Arial" w:hAnsi="Arial"/>
      <w:sz w:val="18"/>
    </w:rPr>
  </w:style>
  <w:style w:type="paragraph" w:customStyle="1" w:styleId="101">
    <w:name w:val="NO"/>
    <w:basedOn w:val="1"/>
    <w:link w:val="134"/>
    <w:uiPriority w:val="0"/>
    <w:pPr>
      <w:keepLines/>
      <w:ind w:left="1135" w:hanging="851"/>
    </w:pPr>
  </w:style>
  <w:style w:type="paragraph" w:customStyle="1" w:styleId="10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3">
    <w:name w:val="TAR"/>
    <w:basedOn w:val="104"/>
    <w:uiPriority w:val="0"/>
    <w:pPr>
      <w:jc w:val="right"/>
    </w:pPr>
  </w:style>
  <w:style w:type="paragraph" w:customStyle="1" w:styleId="104">
    <w:name w:val="TAL"/>
    <w:basedOn w:val="1"/>
    <w:link w:val="133"/>
    <w:uiPriority w:val="0"/>
    <w:pPr>
      <w:keepNext/>
      <w:keepLines/>
      <w:spacing w:after="0"/>
    </w:pPr>
    <w:rPr>
      <w:rFonts w:ascii="Arial" w:hAnsi="Arial"/>
      <w:sz w:val="18"/>
    </w:rPr>
  </w:style>
  <w:style w:type="paragraph" w:customStyle="1" w:styleId="105">
    <w:name w:val="TAH"/>
    <w:basedOn w:val="106"/>
    <w:link w:val="139"/>
    <w:uiPriority w:val="0"/>
    <w:rPr>
      <w:b/>
    </w:rPr>
  </w:style>
  <w:style w:type="paragraph" w:customStyle="1" w:styleId="106">
    <w:name w:val="TAC"/>
    <w:basedOn w:val="104"/>
    <w:uiPriority w:val="0"/>
    <w:pPr>
      <w:jc w:val="center"/>
    </w:pPr>
  </w:style>
  <w:style w:type="paragraph" w:customStyle="1" w:styleId="107">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8">
    <w:name w:val="EX"/>
    <w:basedOn w:val="1"/>
    <w:link w:val="142"/>
    <w:uiPriority w:val="0"/>
    <w:pPr>
      <w:keepLines/>
      <w:ind w:left="1702" w:hanging="1418"/>
    </w:pPr>
  </w:style>
  <w:style w:type="paragraph" w:customStyle="1" w:styleId="109">
    <w:name w:val="FP"/>
    <w:basedOn w:val="1"/>
    <w:uiPriority w:val="0"/>
    <w:pPr>
      <w:spacing w:after="0"/>
    </w:pPr>
  </w:style>
  <w:style w:type="paragraph" w:customStyle="1" w:styleId="110">
    <w:name w:val="NW"/>
    <w:basedOn w:val="101"/>
    <w:uiPriority w:val="0"/>
    <w:pPr>
      <w:spacing w:after="0"/>
    </w:pPr>
  </w:style>
  <w:style w:type="paragraph" w:customStyle="1" w:styleId="111">
    <w:name w:val="EW"/>
    <w:basedOn w:val="108"/>
    <w:uiPriority w:val="0"/>
    <w:pPr>
      <w:spacing w:after="0"/>
    </w:pPr>
  </w:style>
  <w:style w:type="paragraph" w:customStyle="1" w:styleId="112">
    <w:name w:val="B1"/>
    <w:basedOn w:val="15"/>
    <w:link w:val="140"/>
    <w:uiPriority w:val="0"/>
  </w:style>
  <w:style w:type="paragraph" w:customStyle="1" w:styleId="113">
    <w:name w:val="Editor's Note"/>
    <w:basedOn w:val="101"/>
    <w:uiPriority w:val="0"/>
    <w:rPr>
      <w:color w:val="FF0000"/>
    </w:rPr>
  </w:style>
  <w:style w:type="paragraph" w:customStyle="1" w:styleId="114">
    <w:name w:val="TH"/>
    <w:basedOn w:val="1"/>
    <w:link w:val="138"/>
    <w:uiPriority w:val="0"/>
    <w:pPr>
      <w:keepNext/>
      <w:keepLines/>
      <w:spacing w:before="60"/>
      <w:jc w:val="center"/>
    </w:pPr>
    <w:rPr>
      <w:rFonts w:ascii="Arial" w:hAnsi="Arial"/>
      <w:b/>
    </w:rPr>
  </w:style>
  <w:style w:type="paragraph" w:customStyle="1" w:styleId="115">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6">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7">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8">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19">
    <w:name w:val="TAN"/>
    <w:basedOn w:val="104"/>
    <w:uiPriority w:val="0"/>
    <w:pPr>
      <w:ind w:left="851" w:hanging="851"/>
    </w:pPr>
  </w:style>
  <w:style w:type="paragraph" w:customStyle="1" w:styleId="120">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1">
    <w:name w:val="TF"/>
    <w:basedOn w:val="114"/>
    <w:link w:val="132"/>
    <w:uiPriority w:val="0"/>
    <w:pPr>
      <w:keepNext w:val="0"/>
      <w:spacing w:before="0" w:after="240"/>
    </w:pPr>
  </w:style>
  <w:style w:type="paragraph" w:customStyle="1" w:styleId="122">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3">
    <w:name w:val="B2"/>
    <w:basedOn w:val="14"/>
    <w:link w:val="141"/>
    <w:uiPriority w:val="0"/>
  </w:style>
  <w:style w:type="paragraph" w:customStyle="1" w:styleId="124">
    <w:name w:val="B3"/>
    <w:basedOn w:val="13"/>
    <w:uiPriority w:val="0"/>
  </w:style>
  <w:style w:type="paragraph" w:customStyle="1" w:styleId="125">
    <w:name w:val="B4"/>
    <w:basedOn w:val="72"/>
    <w:uiPriority w:val="0"/>
  </w:style>
  <w:style w:type="paragraph" w:customStyle="1" w:styleId="126">
    <w:name w:val="B5"/>
    <w:basedOn w:val="71"/>
    <w:uiPriority w:val="0"/>
  </w:style>
  <w:style w:type="paragraph" w:customStyle="1" w:styleId="127">
    <w:name w:val="ZTD"/>
    <w:basedOn w:val="116"/>
    <w:uiPriority w:val="0"/>
    <w:pPr>
      <w:framePr w:hRule="auto" w:y="852"/>
    </w:pPr>
    <w:rPr>
      <w:i w:val="0"/>
      <w:sz w:val="40"/>
    </w:rPr>
  </w:style>
  <w:style w:type="paragraph" w:customStyle="1" w:styleId="128">
    <w:name w:val="ZV"/>
    <w:basedOn w:val="118"/>
    <w:uiPriority w:val="0"/>
    <w:pPr>
      <w:framePr w:y="16161"/>
    </w:pPr>
  </w:style>
  <w:style w:type="paragraph" w:customStyle="1" w:styleId="129">
    <w:name w:val="修订1"/>
    <w:hidden/>
    <w:semiHidden/>
    <w:uiPriority w:val="99"/>
    <w:rPr>
      <w:rFonts w:ascii="Times New Roman" w:hAnsi="Times New Roman" w:eastAsia="Times New Roman" w:cs="Times New Roman"/>
      <w:lang w:val="en-GB" w:eastAsia="en-US" w:bidi="ar-SA"/>
    </w:rPr>
  </w:style>
  <w:style w:type="character" w:customStyle="1" w:styleId="130">
    <w:name w:val="批注框文本 字符"/>
    <w:link w:val="60"/>
    <w:qFormat/>
    <w:uiPriority w:val="0"/>
    <w:rPr>
      <w:rFonts w:ascii="Segoe UI" w:hAnsi="Segoe UI" w:eastAsia="Times New Roman" w:cs="Segoe UI"/>
      <w:sz w:val="18"/>
      <w:szCs w:val="18"/>
      <w:lang w:val="en-GB" w:eastAsia="en-US"/>
    </w:rPr>
  </w:style>
  <w:style w:type="character" w:customStyle="1" w:styleId="131">
    <w:name w:val="未处理的提及1"/>
    <w:semiHidden/>
    <w:unhideWhenUsed/>
    <w:qFormat/>
    <w:uiPriority w:val="99"/>
    <w:rPr>
      <w:color w:val="605E5C"/>
      <w:shd w:val="clear" w:color="auto" w:fill="E1DFDD"/>
    </w:rPr>
  </w:style>
  <w:style w:type="character" w:customStyle="1" w:styleId="132">
    <w:name w:val="TF Char"/>
    <w:link w:val="121"/>
    <w:qFormat/>
    <w:uiPriority w:val="0"/>
    <w:rPr>
      <w:rFonts w:ascii="Arial" w:hAnsi="Arial" w:eastAsia="Times New Roman"/>
      <w:b/>
      <w:lang w:val="en-GB" w:eastAsia="en-US"/>
    </w:rPr>
  </w:style>
  <w:style w:type="character" w:customStyle="1" w:styleId="133">
    <w:name w:val="TAL Char"/>
    <w:link w:val="104"/>
    <w:qFormat/>
    <w:uiPriority w:val="0"/>
    <w:rPr>
      <w:rFonts w:ascii="Arial" w:hAnsi="Arial" w:eastAsia="Times New Roman"/>
      <w:sz w:val="18"/>
      <w:lang w:val="en-GB" w:eastAsia="en-US"/>
    </w:rPr>
  </w:style>
  <w:style w:type="character" w:customStyle="1" w:styleId="134">
    <w:name w:val="NO Zchn"/>
    <w:link w:val="101"/>
    <w:qFormat/>
    <w:uiPriority w:val="0"/>
    <w:rPr>
      <w:rFonts w:eastAsia="Times New Roman"/>
      <w:lang w:val="en-GB" w:eastAsia="en-US"/>
    </w:rPr>
  </w:style>
  <w:style w:type="character" w:customStyle="1" w:styleId="135">
    <w:name w:val="标题 2 字符"/>
    <w:basedOn w:val="91"/>
    <w:link w:val="4"/>
    <w:qFormat/>
    <w:uiPriority w:val="0"/>
    <w:rPr>
      <w:rFonts w:ascii="Arial" w:hAnsi="Arial" w:eastAsia="Times New Roman"/>
      <w:sz w:val="32"/>
      <w:lang w:val="en-GB" w:eastAsia="en-US"/>
    </w:rPr>
  </w:style>
  <w:style w:type="character" w:customStyle="1" w:styleId="136">
    <w:name w:val="标题 3 字符"/>
    <w:basedOn w:val="91"/>
    <w:link w:val="5"/>
    <w:qFormat/>
    <w:uiPriority w:val="0"/>
    <w:rPr>
      <w:rFonts w:ascii="Arial" w:hAnsi="Arial" w:eastAsia="Times New Roman"/>
      <w:sz w:val="28"/>
      <w:lang w:val="en-GB" w:eastAsia="en-US"/>
    </w:rPr>
  </w:style>
  <w:style w:type="paragraph" w:customStyle="1" w:styleId="137">
    <w:name w:val="修订11"/>
    <w:hidden/>
    <w:semiHidden/>
    <w:qFormat/>
    <w:uiPriority w:val="99"/>
    <w:rPr>
      <w:rFonts w:ascii="Times New Roman" w:hAnsi="Times New Roman" w:eastAsia="等线" w:cs="Times New Roman"/>
      <w:lang w:val="en-GB" w:eastAsia="en-US" w:bidi="ar-SA"/>
    </w:rPr>
  </w:style>
  <w:style w:type="character" w:customStyle="1" w:styleId="138">
    <w:name w:val="TH Char"/>
    <w:link w:val="114"/>
    <w:qFormat/>
    <w:uiPriority w:val="0"/>
    <w:rPr>
      <w:rFonts w:ascii="Arial" w:hAnsi="Arial" w:eastAsia="Times New Roman"/>
      <w:b/>
      <w:lang w:val="en-GB" w:eastAsia="en-US"/>
    </w:rPr>
  </w:style>
  <w:style w:type="character" w:customStyle="1" w:styleId="139">
    <w:name w:val="TAH Char"/>
    <w:link w:val="105"/>
    <w:qFormat/>
    <w:uiPriority w:val="0"/>
    <w:rPr>
      <w:rFonts w:ascii="Arial" w:hAnsi="Arial" w:eastAsia="Times New Roman"/>
      <w:b/>
      <w:sz w:val="18"/>
      <w:lang w:val="en-GB" w:eastAsia="en-US"/>
    </w:rPr>
  </w:style>
  <w:style w:type="character" w:customStyle="1" w:styleId="140">
    <w:name w:val="B1 Char"/>
    <w:link w:val="112"/>
    <w:qFormat/>
    <w:uiPriority w:val="0"/>
    <w:rPr>
      <w:rFonts w:eastAsia="Times New Roman"/>
      <w:lang w:val="en-GB" w:eastAsia="en-US"/>
    </w:rPr>
  </w:style>
  <w:style w:type="character" w:customStyle="1" w:styleId="141">
    <w:name w:val="B2 Char"/>
    <w:link w:val="123"/>
    <w:qFormat/>
    <w:uiPriority w:val="0"/>
    <w:rPr>
      <w:rFonts w:eastAsia="Times New Roman"/>
      <w:lang w:val="en-GB" w:eastAsia="en-US"/>
    </w:rPr>
  </w:style>
  <w:style w:type="character" w:customStyle="1" w:styleId="142">
    <w:name w:val="EX Car"/>
    <w:link w:val="108"/>
    <w:qFormat/>
    <w:locked/>
    <w:uiPriority w:val="0"/>
    <w:rPr>
      <w:rFonts w:eastAsia="Times New Roman"/>
      <w:lang w:val="en-GB" w:eastAsia="en-US"/>
    </w:rPr>
  </w:style>
  <w:style w:type="character" w:customStyle="1" w:styleId="143">
    <w:name w:val="标题 1 字符"/>
    <w:link w:val="3"/>
    <w:qFormat/>
    <w:uiPriority w:val="0"/>
    <w:rPr>
      <w:rFonts w:ascii="Arial" w:hAnsi="Arial" w:eastAsia="Times New Roman"/>
      <w:sz w:val="36"/>
      <w:lang w:val="en-GB" w:eastAsia="en-US"/>
    </w:rPr>
  </w:style>
  <w:style w:type="character" w:customStyle="1" w:styleId="144">
    <w:name w:val="脚注文本 字符"/>
    <w:basedOn w:val="91"/>
    <w:link w:val="70"/>
    <w:uiPriority w:val="0"/>
    <w:rPr>
      <w:rFonts w:eastAsia="Times New Roman"/>
      <w:sz w:val="16"/>
      <w:lang w:val="en-GB" w:eastAsia="en-US"/>
    </w:rPr>
  </w:style>
  <w:style w:type="paragraph" w:customStyle="1" w:styleId="145">
    <w:name w:val="FL"/>
    <w:basedOn w:val="1"/>
    <w:uiPriority w:val="0"/>
    <w:pPr>
      <w:keepNext/>
      <w:keepLines/>
      <w:spacing w:before="60"/>
      <w:jc w:val="center"/>
    </w:pPr>
    <w:rPr>
      <w:rFonts w:ascii="Arial" w:hAnsi="Arial"/>
      <w:b/>
    </w:rPr>
  </w:style>
  <w:style w:type="character" w:customStyle="1" w:styleId="146">
    <w:name w:val="批注文字 字符"/>
    <w:basedOn w:val="91"/>
    <w:link w:val="39"/>
    <w:uiPriority w:val="0"/>
    <w:rPr>
      <w:rFonts w:eastAsia="Times New Roman"/>
      <w:lang w:val="en-GB" w:eastAsia="en-US"/>
    </w:rPr>
  </w:style>
  <w:style w:type="character" w:customStyle="1" w:styleId="147">
    <w:name w:val="批注主题 字符"/>
    <w:basedOn w:val="146"/>
    <w:link w:val="86"/>
    <w:semiHidden/>
    <w:uiPriority w:val="0"/>
    <w:rPr>
      <w:rFonts w:eastAsia="Times New Roman"/>
      <w:b/>
      <w:bCs/>
      <w:lang w:val="en-GB" w:eastAsia="en-US"/>
    </w:rPr>
  </w:style>
  <w:style w:type="paragraph" w:styleId="148">
    <w:name w:val="List Paragraph"/>
    <w:basedOn w:val="1"/>
    <w:link w:val="149"/>
    <w:qFormat/>
    <w:uiPriority w:val="34"/>
    <w:pPr>
      <w:overflowPunct/>
      <w:autoSpaceDE/>
      <w:autoSpaceDN/>
      <w:adjustRightInd/>
      <w:spacing w:after="0"/>
      <w:ind w:left="720"/>
      <w:textAlignment w:val="auto"/>
    </w:pPr>
    <w:rPr>
      <w:rFonts w:ascii="Calibri" w:hAnsi="Calibri" w:eastAsia="Calibri"/>
      <w:sz w:val="22"/>
      <w:szCs w:val="22"/>
    </w:rPr>
  </w:style>
  <w:style w:type="character" w:customStyle="1" w:styleId="149">
    <w:name w:val="列表段落 字符"/>
    <w:link w:val="148"/>
    <w:locked/>
    <w:uiPriority w:val="34"/>
    <w:rPr>
      <w:rFonts w:ascii="Calibri" w:hAnsi="Calibri" w:eastAsia="Calibri"/>
      <w:sz w:val="22"/>
      <w:szCs w:val="22"/>
      <w:lang w:val="en-GB" w:eastAsia="en-US"/>
    </w:rPr>
  </w:style>
  <w:style w:type="paragraph" w:customStyle="1" w:styleId="150">
    <w:name w:val="B1+"/>
    <w:basedOn w:val="112"/>
    <w:link w:val="151"/>
    <w:uiPriority w:val="0"/>
    <w:pPr>
      <w:numPr>
        <w:ilvl w:val="0"/>
        <w:numId w:val="4"/>
      </w:numPr>
    </w:pPr>
  </w:style>
  <w:style w:type="character" w:customStyle="1" w:styleId="151">
    <w:name w:val="B1+ Car"/>
    <w:link w:val="150"/>
    <w:uiPriority w:val="0"/>
    <w:rPr>
      <w:rFonts w:eastAsia="Times New Roman"/>
      <w:lang w:val="en-GB" w:eastAsia="en-US"/>
    </w:rPr>
  </w:style>
  <w:style w:type="paragraph" w:customStyle="1" w:styleId="152">
    <w:name w:val="书目1"/>
    <w:basedOn w:val="1"/>
    <w:next w:val="1"/>
    <w:semiHidden/>
    <w:unhideWhenUsed/>
    <w:uiPriority w:val="37"/>
  </w:style>
  <w:style w:type="character" w:customStyle="1" w:styleId="153">
    <w:name w:val="正文文本 字符"/>
    <w:basedOn w:val="91"/>
    <w:link w:val="44"/>
    <w:uiPriority w:val="0"/>
    <w:rPr>
      <w:rFonts w:eastAsia="Times New Roman"/>
      <w:lang w:val="en-GB" w:eastAsia="en-US"/>
    </w:rPr>
  </w:style>
  <w:style w:type="character" w:customStyle="1" w:styleId="154">
    <w:name w:val="正文文本 2 字符"/>
    <w:basedOn w:val="91"/>
    <w:link w:val="78"/>
    <w:uiPriority w:val="0"/>
    <w:rPr>
      <w:rFonts w:eastAsia="Times New Roman"/>
      <w:lang w:val="en-GB" w:eastAsia="en-US"/>
    </w:rPr>
  </w:style>
  <w:style w:type="character" w:customStyle="1" w:styleId="155">
    <w:name w:val="正文文本 3 字符"/>
    <w:basedOn w:val="91"/>
    <w:link w:val="42"/>
    <w:uiPriority w:val="0"/>
    <w:rPr>
      <w:rFonts w:eastAsia="Times New Roman"/>
      <w:sz w:val="16"/>
      <w:szCs w:val="16"/>
      <w:lang w:val="en-GB" w:eastAsia="en-US"/>
    </w:rPr>
  </w:style>
  <w:style w:type="character" w:customStyle="1" w:styleId="156">
    <w:name w:val="正文文本首行缩进 字符"/>
    <w:basedOn w:val="153"/>
    <w:link w:val="87"/>
    <w:uiPriority w:val="0"/>
    <w:rPr>
      <w:rFonts w:eastAsia="Times New Roman"/>
      <w:lang w:val="en-GB" w:eastAsia="en-US"/>
    </w:rPr>
  </w:style>
  <w:style w:type="character" w:customStyle="1" w:styleId="157">
    <w:name w:val="正文文本缩进 字符"/>
    <w:basedOn w:val="91"/>
    <w:link w:val="45"/>
    <w:uiPriority w:val="0"/>
    <w:rPr>
      <w:rFonts w:eastAsia="Times New Roman"/>
      <w:lang w:val="en-GB" w:eastAsia="en-US"/>
    </w:rPr>
  </w:style>
  <w:style w:type="character" w:customStyle="1" w:styleId="158">
    <w:name w:val="正文文本首行缩进 2 字符"/>
    <w:basedOn w:val="157"/>
    <w:link w:val="88"/>
    <w:uiPriority w:val="0"/>
    <w:rPr>
      <w:rFonts w:eastAsia="Times New Roman"/>
      <w:lang w:val="en-GB" w:eastAsia="en-US"/>
    </w:rPr>
  </w:style>
  <w:style w:type="character" w:customStyle="1" w:styleId="159">
    <w:name w:val="正文文本缩进 2 字符"/>
    <w:basedOn w:val="91"/>
    <w:link w:val="57"/>
    <w:uiPriority w:val="0"/>
    <w:rPr>
      <w:rFonts w:eastAsia="Times New Roman"/>
      <w:lang w:val="en-GB" w:eastAsia="en-US"/>
    </w:rPr>
  </w:style>
  <w:style w:type="character" w:customStyle="1" w:styleId="160">
    <w:name w:val="正文文本缩进 3 字符"/>
    <w:basedOn w:val="91"/>
    <w:link w:val="73"/>
    <w:uiPriority w:val="0"/>
    <w:rPr>
      <w:rFonts w:eastAsia="Times New Roman"/>
      <w:sz w:val="16"/>
      <w:szCs w:val="16"/>
      <w:lang w:val="en-GB" w:eastAsia="en-US"/>
    </w:rPr>
  </w:style>
  <w:style w:type="character" w:customStyle="1" w:styleId="161">
    <w:name w:val="结束语 字符"/>
    <w:basedOn w:val="91"/>
    <w:link w:val="43"/>
    <w:uiPriority w:val="0"/>
    <w:rPr>
      <w:rFonts w:eastAsia="Times New Roman"/>
      <w:lang w:val="en-GB" w:eastAsia="en-US"/>
    </w:rPr>
  </w:style>
  <w:style w:type="character" w:customStyle="1" w:styleId="162">
    <w:name w:val="日期 字符"/>
    <w:basedOn w:val="91"/>
    <w:link w:val="56"/>
    <w:uiPriority w:val="0"/>
    <w:rPr>
      <w:rFonts w:eastAsia="Times New Roman"/>
      <w:lang w:val="en-GB" w:eastAsia="en-US"/>
    </w:rPr>
  </w:style>
  <w:style w:type="character" w:customStyle="1" w:styleId="163">
    <w:name w:val="文档结构图 字符"/>
    <w:basedOn w:val="91"/>
    <w:link w:val="37"/>
    <w:uiPriority w:val="0"/>
    <w:rPr>
      <w:rFonts w:ascii="Segoe UI" w:hAnsi="Segoe UI" w:eastAsia="Times New Roman" w:cs="Segoe UI"/>
      <w:sz w:val="16"/>
      <w:szCs w:val="16"/>
      <w:lang w:val="en-GB" w:eastAsia="en-US"/>
    </w:rPr>
  </w:style>
  <w:style w:type="character" w:customStyle="1" w:styleId="164">
    <w:name w:val="电子邮件签名 字符"/>
    <w:basedOn w:val="91"/>
    <w:link w:val="32"/>
    <w:uiPriority w:val="0"/>
    <w:rPr>
      <w:rFonts w:eastAsia="Times New Roman"/>
      <w:lang w:val="en-GB" w:eastAsia="en-US"/>
    </w:rPr>
  </w:style>
  <w:style w:type="character" w:customStyle="1" w:styleId="165">
    <w:name w:val="尾注文本 字符"/>
    <w:basedOn w:val="91"/>
    <w:link w:val="58"/>
    <w:uiPriority w:val="0"/>
    <w:rPr>
      <w:rFonts w:eastAsia="Times New Roman"/>
      <w:lang w:val="en-GB" w:eastAsia="en-US"/>
    </w:rPr>
  </w:style>
  <w:style w:type="character" w:customStyle="1" w:styleId="166">
    <w:name w:val="HTML 地址 字符"/>
    <w:basedOn w:val="91"/>
    <w:link w:val="49"/>
    <w:uiPriority w:val="0"/>
    <w:rPr>
      <w:rFonts w:eastAsia="Times New Roman"/>
      <w:i/>
      <w:iCs/>
      <w:lang w:val="en-GB" w:eastAsia="en-US"/>
    </w:rPr>
  </w:style>
  <w:style w:type="character" w:customStyle="1" w:styleId="167">
    <w:name w:val="HTML 预设格式 字符"/>
    <w:basedOn w:val="91"/>
    <w:link w:val="81"/>
    <w:uiPriority w:val="0"/>
    <w:rPr>
      <w:rFonts w:ascii="Consolas" w:hAnsi="Consolas" w:eastAsia="Times New Roman"/>
      <w:lang w:val="en-GB" w:eastAsia="en-US"/>
    </w:rPr>
  </w:style>
  <w:style w:type="paragraph" w:styleId="168">
    <w:name w:val="Intense Quote"/>
    <w:basedOn w:val="1"/>
    <w:next w:val="1"/>
    <w:link w:val="169"/>
    <w:uiPriority w:val="99"/>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9">
    <w:name w:val="明显引用 字符"/>
    <w:basedOn w:val="91"/>
    <w:link w:val="168"/>
    <w:uiPriority w:val="99"/>
    <w:rPr>
      <w:rFonts w:eastAsia="Times New Roman"/>
      <w:i/>
      <w:iCs/>
      <w:color w:val="4472C4" w:themeColor="accent1"/>
      <w:lang w:val="en-GB" w:eastAsia="en-US"/>
      <w14:textFill>
        <w14:solidFill>
          <w14:schemeClr w14:val="accent1"/>
        </w14:solidFill>
      </w14:textFill>
    </w:rPr>
  </w:style>
  <w:style w:type="character" w:customStyle="1" w:styleId="170">
    <w:name w:val="宏文本 字符"/>
    <w:basedOn w:val="91"/>
    <w:link w:val="2"/>
    <w:uiPriority w:val="0"/>
    <w:rPr>
      <w:rFonts w:ascii="Consolas" w:hAnsi="Consolas" w:eastAsia="Times New Roman"/>
      <w:lang w:val="en-GB" w:eastAsia="en-US"/>
    </w:rPr>
  </w:style>
  <w:style w:type="character" w:customStyle="1" w:styleId="171">
    <w:name w:val="信息标题 字符"/>
    <w:basedOn w:val="91"/>
    <w:link w:val="80"/>
    <w:uiPriority w:val="0"/>
    <w:rPr>
      <w:rFonts w:asciiTheme="majorHAnsi" w:hAnsiTheme="majorHAnsi" w:eastAsiaTheme="majorEastAsia" w:cstheme="majorBidi"/>
      <w:sz w:val="24"/>
      <w:szCs w:val="24"/>
      <w:shd w:val="pct20" w:color="auto" w:fill="auto"/>
      <w:lang w:val="en-GB" w:eastAsia="en-US"/>
    </w:rPr>
  </w:style>
  <w:style w:type="paragraph" w:styleId="172">
    <w:name w:val="No Spacing"/>
    <w:uiPriority w:val="99"/>
    <w:pPr>
      <w:overflowPunct w:val="0"/>
      <w:autoSpaceDE w:val="0"/>
      <w:autoSpaceDN w:val="0"/>
      <w:adjustRightInd w:val="0"/>
      <w:textAlignment w:val="baseline"/>
    </w:pPr>
    <w:rPr>
      <w:rFonts w:ascii="Times New Roman" w:hAnsi="Times New Roman" w:eastAsia="Times New Roman" w:cs="Times New Roman"/>
      <w:lang w:val="en-GB" w:eastAsia="en-US" w:bidi="ar-SA"/>
    </w:rPr>
  </w:style>
  <w:style w:type="character" w:customStyle="1" w:styleId="173">
    <w:name w:val="注释标题 字符"/>
    <w:basedOn w:val="91"/>
    <w:link w:val="26"/>
    <w:uiPriority w:val="0"/>
    <w:rPr>
      <w:rFonts w:eastAsia="Times New Roman"/>
      <w:lang w:val="en-GB" w:eastAsia="en-US"/>
    </w:rPr>
  </w:style>
  <w:style w:type="character" w:customStyle="1" w:styleId="174">
    <w:name w:val="纯文本 字符"/>
    <w:basedOn w:val="91"/>
    <w:link w:val="51"/>
    <w:uiPriority w:val="0"/>
    <w:rPr>
      <w:rFonts w:ascii="Consolas" w:hAnsi="Consolas" w:eastAsia="Times New Roman"/>
      <w:sz w:val="21"/>
      <w:szCs w:val="21"/>
      <w:lang w:val="en-GB" w:eastAsia="en-US"/>
    </w:rPr>
  </w:style>
  <w:style w:type="paragraph" w:styleId="175">
    <w:name w:val="Quote"/>
    <w:basedOn w:val="1"/>
    <w:next w:val="1"/>
    <w:link w:val="176"/>
    <w:uiPriority w:val="9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6">
    <w:name w:val="引用 字符"/>
    <w:basedOn w:val="91"/>
    <w:link w:val="175"/>
    <w:uiPriority w:val="99"/>
    <w:rPr>
      <w:rFonts w:eastAsia="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77">
    <w:name w:val="称呼 字符"/>
    <w:basedOn w:val="91"/>
    <w:link w:val="41"/>
    <w:uiPriority w:val="0"/>
    <w:rPr>
      <w:rFonts w:eastAsia="Times New Roman"/>
      <w:lang w:val="en-GB" w:eastAsia="en-US"/>
    </w:rPr>
  </w:style>
  <w:style w:type="character" w:customStyle="1" w:styleId="178">
    <w:name w:val="签名 字符"/>
    <w:basedOn w:val="91"/>
    <w:link w:val="64"/>
    <w:uiPriority w:val="0"/>
    <w:rPr>
      <w:rFonts w:eastAsia="Times New Roman"/>
      <w:lang w:val="en-GB" w:eastAsia="en-US"/>
    </w:rPr>
  </w:style>
  <w:style w:type="character" w:customStyle="1" w:styleId="179">
    <w:name w:val="副标题 字符"/>
    <w:basedOn w:val="91"/>
    <w:link w:val="68"/>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0">
    <w:name w:val="标题 字符"/>
    <w:basedOn w:val="91"/>
    <w:link w:val="85"/>
    <w:uiPriority w:val="0"/>
    <w:rPr>
      <w:rFonts w:asciiTheme="majorHAnsi" w:hAnsiTheme="majorHAnsi" w:eastAsiaTheme="majorEastAsia" w:cstheme="majorBidi"/>
      <w:spacing w:val="-10"/>
      <w:kern w:val="28"/>
      <w:sz w:val="56"/>
      <w:szCs w:val="56"/>
      <w:lang w:val="en-GB" w:eastAsia="en-US"/>
    </w:rPr>
  </w:style>
  <w:style w:type="paragraph" w:customStyle="1" w:styleId="181">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2">
    <w:name w:val="Revision"/>
    <w:hidden/>
    <w:semiHidden/>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jpeg"/><Relationship Id="rId18" Type="http://schemas.openxmlformats.org/officeDocument/2006/relationships/image" Target="media/image8.emf"/><Relationship Id="rId17" Type="http://schemas.openxmlformats.org/officeDocument/2006/relationships/oleObject" Target="embeddings/Microsoft_Visio_2003-2010___4.vsd"/><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oleObject" Target="embeddings/Microsoft_Visio_2003-2010___3.vsd"/><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DE345-0019-43D7-B5DC-5EA4516E83E3}">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21</Pages>
  <Words>5832</Words>
  <Characters>33245</Characters>
  <Lines>277</Lines>
  <Paragraphs>77</Paragraphs>
  <TotalTime>20</TotalTime>
  <ScaleCrop>false</ScaleCrop>
  <LinksUpToDate>false</LinksUpToDate>
  <CharactersWithSpaces>39000</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2023-05-09T07:46:00Z</dcterms:created>
  <dc:creator>MCC Support</dc:creator>
  <cp:keywords>&lt;keyword[, keyword, ]&gt;</cp:keywords>
  <cp:lastModifiedBy>CU</cp:lastModifiedBy>
  <cp:lastPrinted>2019-02-25T14:05:00Z</cp:lastPrinted>
  <dcterms:modified xsi:type="dcterms:W3CDTF">2023-06-02T01:14:15Z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(3)Wi2Z17C9qTMKO3YN3YSP3XiGWMOUE5XlOUGeomUrGr6+vjDwNl3Pk+MOXNqzXGl4FaRDxlnU
ddFeanK4M3b5feHcgAHPdZwIr49y4IIK588j9353l5j9ebuOZHWbaKj/F4BMJ4aG/JbT5ezW
VIl6V0VXtCCpLqmTiY9dDDGLbYM095lRC0PHsMELQZM4uIcDNlvD9lKO2Vd5RNIom0RPvrqa
kOs5xxBlKV34rQyeto</vt:lpwstr>
  </property>
  <property fmtid="{D5CDD505-2E9C-101B-9397-08002B2CF9AE}" pid="3" name="_2015_ms_pID_7253431">
    <vt:lpwstr>0QSg8tSUTZ44Zuur3cfwSOu6Suw8uuO6mMoIPRLFLPdSJKtGEAtJon
7mLlpatAv+So0CPvkstdXewTNT2MPrEQdzR01Cf2/dIuFKP1MWzAHdyTOvk1vtt8xeJphdhX
vMBsNOaJFf0WP9rRzPqyzKPOgFQy2vWe1VHLBPafqyKlV2KK5H4dZ7nfC0qzPDUalEMfGOlJ
nMuqmaevWVChGf8aFwTqgC29LGydZTymwF9/</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y fmtid="{D5CDD505-2E9C-101B-9397-08002B2CF9AE}" pid="9" name="KSOProductBuildVer">
    <vt:lpwstr>2052-11.8.2.11824</vt:lpwstr>
  </property>
  <property fmtid="{D5CDD505-2E9C-101B-9397-08002B2CF9AE}" pid="10" name="ICV">
    <vt:lpwstr>F2C31177B8D14BD09BB2A4097333F2D9</vt:lpwstr>
  </property>
</Properties>
</file>