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keepNext w:val="0"/>
              <w:keepLines w:val="0"/>
              <w:framePr w:w="0" w:hRule="auto" w:wrap="auto" w:vAnchor="margin" w:hAnchor="text" w:yAlign="inline"/>
              <w:suppressLineNumbers w:val="0"/>
              <w:spacing w:before="0" w:beforeAutospacing="0" w:after="0" w:afterAutospacing="0"/>
              <w:ind w:left="0" w:right="0"/>
              <w:rPr>
                <w:rFonts w:hint="eastAsia"/>
                <w:szCs w:val="20"/>
                <w:highlight w:val="none"/>
              </w:rPr>
            </w:pPr>
            <w:bookmarkStart w:id="0" w:name="page1"/>
            <w:r>
              <w:rPr>
                <w:rFonts w:hint="eastAsia"/>
                <w:sz w:val="64"/>
                <w:szCs w:val="20"/>
                <w:highlight w:val="none"/>
              </w:rPr>
              <w:t xml:space="preserve">3GPP </w:t>
            </w:r>
            <w:bookmarkStart w:id="1" w:name="specType1"/>
            <w:r>
              <w:rPr>
                <w:rFonts w:hint="eastAsia"/>
                <w:sz w:val="64"/>
                <w:szCs w:val="20"/>
                <w:highlight w:val="none"/>
              </w:rPr>
              <w:t>TR</w:t>
            </w:r>
            <w:bookmarkEnd w:id="1"/>
            <w:r>
              <w:rPr>
                <w:rFonts w:hint="eastAsia"/>
                <w:sz w:val="64"/>
                <w:szCs w:val="20"/>
                <w:highlight w:val="none"/>
              </w:rPr>
              <w:t xml:space="preserve"> </w:t>
            </w:r>
            <w:bookmarkStart w:id="2" w:name="specNumber"/>
            <w:r>
              <w:rPr>
                <w:rFonts w:hint="default"/>
                <w:sz w:val="64"/>
                <w:szCs w:val="20"/>
                <w:highlight w:val="none"/>
                <w:lang w:val="en-US"/>
              </w:rPr>
              <w:t>28</w:t>
            </w:r>
            <w:r>
              <w:rPr>
                <w:rFonts w:hint="eastAsia"/>
                <w:sz w:val="64"/>
                <w:szCs w:val="20"/>
                <w:highlight w:val="none"/>
              </w:rPr>
              <w:t>.</w:t>
            </w:r>
            <w:bookmarkEnd w:id="2"/>
            <w:r>
              <w:rPr>
                <w:rFonts w:hint="default"/>
                <w:sz w:val="64"/>
                <w:szCs w:val="20"/>
                <w:highlight w:val="none"/>
                <w:lang w:val="en-US"/>
              </w:rPr>
              <w:t>834</w:t>
            </w:r>
            <w:r>
              <w:rPr>
                <w:rFonts w:hint="eastAsia"/>
                <w:sz w:val="64"/>
                <w:szCs w:val="20"/>
                <w:highlight w:val="none"/>
              </w:rPr>
              <w:t xml:space="preserve"> </w:t>
            </w:r>
            <w:r>
              <w:rPr>
                <w:rFonts w:hint="eastAsia"/>
                <w:szCs w:val="20"/>
                <w:highlight w:val="none"/>
              </w:rPr>
              <w:t>V</w:t>
            </w:r>
            <w:bookmarkStart w:id="3" w:name="specVersion"/>
            <w:r>
              <w:rPr>
                <w:rFonts w:hint="default"/>
                <w:szCs w:val="20"/>
                <w:highlight w:val="none"/>
                <w:lang w:val="en-US"/>
              </w:rPr>
              <w:t>0</w:t>
            </w:r>
            <w:r>
              <w:rPr>
                <w:rFonts w:hint="eastAsia"/>
                <w:szCs w:val="20"/>
                <w:highlight w:val="none"/>
              </w:rPr>
              <w:t>.</w:t>
            </w:r>
            <w:r>
              <w:rPr>
                <w:rFonts w:hint="default"/>
                <w:szCs w:val="20"/>
                <w:highlight w:val="none"/>
                <w:lang w:val="en-US"/>
              </w:rPr>
              <w:t>4</w:t>
            </w:r>
            <w:r>
              <w:rPr>
                <w:rFonts w:hint="eastAsia"/>
                <w:szCs w:val="20"/>
                <w:highlight w:val="none"/>
              </w:rPr>
              <w:t>.</w:t>
            </w:r>
            <w:bookmarkEnd w:id="3"/>
            <w:r>
              <w:rPr>
                <w:rFonts w:hint="default"/>
                <w:szCs w:val="20"/>
                <w:highlight w:val="none"/>
                <w:lang w:val="en-US"/>
              </w:rPr>
              <w:t>0</w:t>
            </w:r>
            <w:r>
              <w:rPr>
                <w:rFonts w:hint="eastAsia"/>
                <w:szCs w:val="20"/>
                <w:highlight w:val="none"/>
              </w:rPr>
              <w:t xml:space="preserve"> </w:t>
            </w:r>
            <w:r>
              <w:rPr>
                <w:rFonts w:hint="eastAsia"/>
                <w:sz w:val="32"/>
                <w:szCs w:val="20"/>
                <w:highlight w:val="none"/>
              </w:rPr>
              <w:t>(</w:t>
            </w:r>
            <w:bookmarkStart w:id="4" w:name="issueDate"/>
            <w:r>
              <w:rPr>
                <w:rFonts w:hint="default"/>
                <w:sz w:val="32"/>
                <w:szCs w:val="20"/>
                <w:highlight w:val="none"/>
                <w:lang w:val="en-US"/>
              </w:rPr>
              <w:t>2022</w:t>
            </w:r>
            <w:r>
              <w:rPr>
                <w:rFonts w:hint="eastAsia"/>
                <w:sz w:val="32"/>
                <w:szCs w:val="20"/>
                <w:highlight w:val="none"/>
              </w:rPr>
              <w:t>-</w:t>
            </w:r>
            <w:bookmarkEnd w:id="4"/>
            <w:r>
              <w:rPr>
                <w:rFonts w:hint="default"/>
                <w:sz w:val="32"/>
                <w:szCs w:val="20"/>
                <w:highlight w:val="none"/>
                <w:lang w:val="en-US"/>
              </w:rPr>
              <w:t>11</w:t>
            </w:r>
            <w:r>
              <w:rPr>
                <w:rFonts w:hint="eastAsia"/>
                <w:sz w:val="32"/>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keepNext w:val="0"/>
              <w:keepLines w:val="0"/>
              <w:framePr w:w="0" w:hRule="auto" w:wrap="auto" w:vAnchor="margin" w:hAnchor="text" w:yAlign="inline"/>
              <w:suppressLineNumbers w:val="0"/>
              <w:spacing w:before="0" w:beforeAutospacing="0" w:after="0" w:afterAutospacing="0"/>
              <w:ind w:left="0"/>
              <w:rPr>
                <w:rFonts w:hint="eastAsia"/>
                <w:sz w:val="20"/>
                <w:szCs w:val="20"/>
                <w:highlight w:val="none"/>
              </w:rPr>
            </w:pPr>
            <w:r>
              <w:rPr>
                <w:rFonts w:hint="eastAsia"/>
                <w:sz w:val="20"/>
                <w:szCs w:val="20"/>
                <w:highlight w:val="none"/>
              </w:rPr>
              <w:t xml:space="preserve">Technical </w:t>
            </w:r>
            <w:bookmarkStart w:id="5" w:name="spectype2"/>
            <w:r>
              <w:rPr>
                <w:rFonts w:hint="eastAsia"/>
                <w:sz w:val="20"/>
                <w:szCs w:val="20"/>
                <w:highlight w:val="none"/>
              </w:rPr>
              <w:t>Report</w:t>
            </w:r>
            <w:bookmarkEnd w:id="5"/>
          </w:p>
          <w:p>
            <w:pPr>
              <w:pStyle w:val="64"/>
              <w:keepNext w:val="0"/>
              <w:keepLines w:val="0"/>
              <w:widowControl/>
              <w:suppressLineNumbers w:val="0"/>
              <w:spacing w:before="0" w:beforeAutospacing="0" w:afterAutospacing="0"/>
              <w:ind w:left="0" w:right="0"/>
              <w:rPr>
                <w:rFonts w:hint="eastAsia"/>
                <w:sz w:val="20"/>
                <w:szCs w:val="20"/>
                <w:highlight w:val="none"/>
              </w:rPr>
            </w:pPr>
            <w:r>
              <w:rPr>
                <w:rFonts w:hint="eastAsia"/>
                <w:sz w:val="20"/>
                <w:szCs w:val="20"/>
                <w:highlight w:val="none"/>
              </w:rPr>
              <w:br w:type="textWrapping"/>
            </w:r>
            <w:r>
              <w:rPr>
                <w:rFonts w:hint="eastAsia"/>
                <w:sz w:val="20"/>
                <w:szCs w:val="20"/>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3rd Generation Partnership Project;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Technical Specification Group Services and System Aspects;</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rPr>
              <w:t>Study on Management of Cloud Native Virtualized Network Functions</w:t>
            </w:r>
            <w:r>
              <w:rPr>
                <w:rFonts w:hint="eastAsia"/>
                <w:szCs w:val="20"/>
                <w:highlight w:val="none"/>
              </w:rPr>
              <w: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 xml:space="preserve"> </w:t>
            </w:r>
          </w:p>
          <w:p>
            <w:pPr>
              <w:pStyle w:val="51"/>
              <w:keepNext w:val="0"/>
              <w:keepLines w:val="0"/>
              <w:framePr w:wrap="auto" w:vAnchor="margin" w:hAnchor="text" w:yAlign="inline"/>
              <w:suppressLineNumbers w:val="0"/>
              <w:spacing w:before="0" w:beforeAutospacing="0" w:after="0" w:afterAutospacing="0"/>
              <w:ind w:left="0" w:right="0"/>
              <w:rPr>
                <w:rFonts w:hint="eastAsia"/>
                <w:i/>
                <w:sz w:val="28"/>
                <w:szCs w:val="20"/>
                <w:highlight w:val="none"/>
              </w:rPr>
            </w:pPr>
            <w:r>
              <w:rPr>
                <w:rFonts w:hint="eastAsia"/>
                <w:szCs w:val="20"/>
                <w:highlight w:val="none"/>
              </w:rPr>
              <w:t>(</w:t>
            </w:r>
            <w:r>
              <w:rPr>
                <w:rStyle w:val="31"/>
                <w:rFonts w:hint="eastAsia"/>
                <w:szCs w:val="20"/>
                <w:highlight w:val="none"/>
              </w:rPr>
              <w:t>Release 1</w:t>
            </w:r>
            <w:r>
              <w:rPr>
                <w:rStyle w:val="31"/>
                <w:rFonts w:hint="default"/>
                <w:szCs w:val="20"/>
                <w:highlight w:val="none"/>
                <w:lang w:val="en-US"/>
              </w:rPr>
              <w:t>8</w:t>
            </w:r>
            <w:r>
              <w:rPr>
                <w:rStyle w:val="31"/>
                <w:rFonts w:hint="eastAsia"/>
                <w:szCs w:val="20"/>
                <w:highlight w:val="none"/>
              </w:rPr>
              <w:t xml:space="preserve"> </w:t>
            </w:r>
            <w:r>
              <w:rPr>
                <w:rFonts w:hint="eastAsia"/>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keepNext w:val="0"/>
              <w:keepLines w:val="0"/>
              <w:framePr w:w="0" w:wrap="auto" w:vAnchor="margin" w:hAnchor="text" w:yAlign="inline"/>
              <w:suppressLineNumbers w:val="0"/>
              <w:tabs>
                <w:tab w:val="right" w:pos="10206"/>
              </w:tabs>
              <w:spacing w:before="0" w:beforeAutospacing="0" w:after="0" w:afterAutospacing="0"/>
              <w:ind w:left="0" w:right="0"/>
              <w:jc w:val="left"/>
              <w:rPr>
                <w:rFonts w:hint="eastAsia"/>
                <w:color w:val="0000FF"/>
                <w:sz w:val="20"/>
                <w:szCs w:val="20"/>
              </w:rPr>
            </w:pPr>
            <w:r>
              <w:rPr>
                <w:rFonts w:hint="eastAsia"/>
                <w:color w:val="0000FF"/>
                <w:sz w:val="20"/>
                <w:szCs w:val="20"/>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keepNext w:val="0"/>
              <w:keepLines w:val="0"/>
              <w:widowControl/>
              <w:suppressLineNumbers w:val="0"/>
              <w:spacing w:before="0" w:beforeAutospacing="0" w:afterAutospacing="0"/>
              <w:ind w:left="0" w:right="0"/>
              <w:rPr>
                <w:rFonts w:hint="eastAsia"/>
                <w:i/>
                <w:sz w:val="20"/>
                <w:szCs w:val="20"/>
              </w:rPr>
            </w:pPr>
            <w:r>
              <w:rPr>
                <w:rFonts w:hint="eastAsia"/>
                <w:i/>
                <w:sz w:val="20"/>
                <w:szCs w:val="20"/>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keepNext w:val="0"/>
              <w:keepLines w:val="0"/>
              <w:widowControl/>
              <w:suppressLineNumbers w:val="0"/>
              <w:spacing w:before="0" w:beforeAutospacing="0" w:afterAutospacing="0"/>
              <w:ind w:left="0" w:right="0"/>
              <w:jc w:val="right"/>
              <w:rPr>
                <w:rFonts w:hint="eastAsia"/>
                <w:sz w:val="20"/>
                <w:szCs w:val="20"/>
              </w:rPr>
            </w:pPr>
            <w:r>
              <w:rPr>
                <w:rFonts w:hint="eastAsia"/>
                <w:sz w:val="20"/>
                <w:szCs w:val="20"/>
              </w:rP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keepNext w:val="0"/>
              <w:keepLines w:val="0"/>
              <w:widowControl/>
              <w:suppressLineNumbers w:val="0"/>
              <w:spacing w:before="0" w:beforeAutospacing="0" w:afterAutospacing="0"/>
              <w:ind w:left="0" w:right="0"/>
              <w:rPr>
                <w:rFonts w:hint="eastAsia"/>
                <w:b/>
                <w:sz w:val="20"/>
                <w:szCs w:val="20"/>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keepNext w:val="0"/>
              <w:keepLines w:val="0"/>
              <w:widowControl/>
              <w:suppressLineNumbers w:val="0"/>
              <w:spacing w:before="0" w:beforeAutospacing="0" w:afterAutospacing="0"/>
              <w:ind w:left="0" w:right="0"/>
              <w:rPr>
                <w:rFonts w:hint="eastAsia"/>
                <w:sz w:val="16"/>
                <w:szCs w:val="20"/>
              </w:rPr>
            </w:pPr>
            <w:bookmarkStart w:id="6" w:name="warningNotice"/>
            <w:r>
              <w:rPr>
                <w:rFonts w:hint="eastAsia"/>
                <w:sz w:val="16"/>
                <w:szCs w:val="20"/>
              </w:rPr>
              <w:t>The present document has been developed within the 3rd Generation Partnership Project (3GPP</w:t>
            </w:r>
            <w:r>
              <w:rPr>
                <w:rFonts w:hint="eastAsia"/>
                <w:sz w:val="16"/>
                <w:szCs w:val="20"/>
                <w:vertAlign w:val="superscript"/>
              </w:rPr>
              <w:t xml:space="preserve"> TM</w:t>
            </w:r>
            <w:r>
              <w:rPr>
                <w:rFonts w:hint="eastAsia"/>
                <w:sz w:val="16"/>
                <w:szCs w:val="20"/>
              </w:rPr>
              <w:t>) and may be further elaborated for the purposes of 3GPP.</w:t>
            </w:r>
            <w:r>
              <w:rPr>
                <w:rFonts w:hint="eastAsia"/>
                <w:sz w:val="16"/>
                <w:szCs w:val="20"/>
              </w:rPr>
              <w:br w:type="textWrapping"/>
            </w:r>
            <w:r>
              <w:rPr>
                <w:rFonts w:hint="eastAsia"/>
                <w:sz w:val="16"/>
                <w:szCs w:val="20"/>
              </w:rPr>
              <w:t>The present document has not been subject to any approval process by the 3GPP</w:t>
            </w:r>
            <w:r>
              <w:rPr>
                <w:rFonts w:hint="eastAsia"/>
                <w:sz w:val="16"/>
                <w:szCs w:val="20"/>
                <w:vertAlign w:val="superscript"/>
              </w:rPr>
              <w:t xml:space="preserve"> </w:t>
            </w:r>
            <w:r>
              <w:rPr>
                <w:rFonts w:hint="eastAsia"/>
                <w:sz w:val="16"/>
                <w:szCs w:val="20"/>
              </w:rPr>
              <w:t>Organizational Partners and shall not be implemented.</w:t>
            </w:r>
            <w:r>
              <w:rPr>
                <w:rFonts w:hint="eastAsia"/>
                <w:sz w:val="16"/>
                <w:szCs w:val="20"/>
              </w:rPr>
              <w:br w:type="textWrapping"/>
            </w:r>
            <w:r>
              <w:rPr>
                <w:rFonts w:hint="eastAsia"/>
                <w:sz w:val="16"/>
                <w:szCs w:val="20"/>
              </w:rPr>
              <w:t>This Specification is provided for future development work within 3GPP</w:t>
            </w:r>
            <w:r>
              <w:rPr>
                <w:rFonts w:hint="eastAsia"/>
                <w:sz w:val="16"/>
                <w:szCs w:val="20"/>
                <w:vertAlign w:val="superscript"/>
              </w:rPr>
              <w:t xml:space="preserve"> </w:t>
            </w:r>
            <w:r>
              <w:rPr>
                <w:rFonts w:hint="eastAsia"/>
                <w:sz w:val="16"/>
                <w:szCs w:val="20"/>
              </w:rPr>
              <w:t>only. The Organizational Partners accept no liability for any use of this Specification.</w:t>
            </w:r>
            <w:r>
              <w:rPr>
                <w:rFonts w:hint="eastAsia"/>
                <w:sz w:val="16"/>
                <w:szCs w:val="20"/>
              </w:rPr>
              <w:br w:type="textWrapping"/>
            </w:r>
            <w:r>
              <w:rPr>
                <w:rFonts w:hint="eastAsia"/>
                <w:sz w:val="16"/>
                <w:szCs w:val="20"/>
              </w:rPr>
              <w:t>Specifications and Reports for implementation of the 3GPP</w:t>
            </w:r>
            <w:r>
              <w:rPr>
                <w:rFonts w:hint="eastAsia"/>
                <w:sz w:val="16"/>
                <w:szCs w:val="20"/>
                <w:vertAlign w:val="superscript"/>
              </w:rPr>
              <w:t xml:space="preserve"> TM</w:t>
            </w:r>
            <w:r>
              <w:rPr>
                <w:rFonts w:hint="eastAsia"/>
                <w:sz w:val="16"/>
                <w:szCs w:val="20"/>
              </w:rPr>
              <w:t xml:space="preserve"> system should be obtained via the 3GPP Organizational Partners' Publications Offices.</w:t>
            </w:r>
            <w:bookmarkEnd w:id="6"/>
          </w:p>
          <w:p>
            <w:pPr>
              <w:pStyle w:val="62"/>
              <w:keepNext w:val="0"/>
              <w:keepLines w:val="0"/>
              <w:suppressLineNumbers w:val="0"/>
              <w:spacing w:before="0" w:beforeAutospacing="0" w:after="0" w:afterAutospacing="0"/>
              <w:ind w:left="0" w:right="0"/>
              <w:rPr>
                <w:rFonts w:hint="eastAsia"/>
                <w:sz w:val="20"/>
                <w:szCs w:val="20"/>
              </w:rPr>
            </w:pPr>
          </w:p>
          <w:p>
            <w:pPr>
              <w:keepNext w:val="0"/>
              <w:keepLines w:val="0"/>
              <w:widowControl/>
              <w:suppressLineNumbers w:val="0"/>
              <w:spacing w:before="0" w:beforeAutospacing="0" w:afterAutospacing="0"/>
              <w:ind w:left="0" w:right="0"/>
              <w:rPr>
                <w:rFonts w:hint="eastAsia"/>
                <w:sz w:val="16"/>
                <w:szCs w:val="20"/>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keepNext w:val="0"/>
              <w:keepLines w:val="0"/>
              <w:widowControl/>
              <w:suppressLineNumbers w:val="0"/>
              <w:spacing w:before="0" w:beforeAutospacing="0" w:afterAutospacing="0"/>
              <w:ind w:left="0" w:right="0"/>
              <w:rPr>
                <w:rFonts w:hint="eastAsia"/>
                <w:sz w:val="20"/>
                <w:szCs w:val="20"/>
              </w:rPr>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keepNext w:val="0"/>
              <w:keepLines w:val="0"/>
              <w:widowControl/>
              <w:suppressLineNumbers w:val="0"/>
              <w:spacing w:before="0" w:beforeAutospacing="0" w:after="240" w:afterAutospacing="0"/>
              <w:ind w:left="2835" w:right="2835"/>
              <w:jc w:val="center"/>
              <w:rPr>
                <w:rFonts w:hint="eastAsia" w:ascii="Arial" w:hAnsi="Arial"/>
                <w:b/>
                <w:i/>
                <w:sz w:val="20"/>
                <w:szCs w:val="20"/>
              </w:rPr>
            </w:pPr>
            <w:bookmarkStart w:id="8" w:name="coords3gpp"/>
            <w:r>
              <w:rPr>
                <w:rFonts w:hint="eastAsia" w:ascii="Arial" w:hAnsi="Arial"/>
                <w:b/>
                <w:i/>
                <w:sz w:val="20"/>
                <w:szCs w:val="20"/>
              </w:rPr>
              <w:t>3GPP</w:t>
            </w:r>
          </w:p>
          <w:p>
            <w:pPr>
              <w:pStyle w:val="43"/>
              <w:keepNext w:val="0"/>
              <w:keepLines w:val="0"/>
              <w:widowControl/>
              <w:suppressLineNumbers w:val="0"/>
              <w:pBdr>
                <w:bottom w:val="single" w:color="auto" w:sz="6" w:space="1"/>
              </w:pBdr>
              <w:spacing w:before="0" w:beforeAutospacing="0" w:afterAutospacing="0"/>
              <w:ind w:left="2835" w:right="2835"/>
              <w:jc w:val="center"/>
              <w:rPr>
                <w:rFonts w:hint="eastAsia"/>
                <w:sz w:val="20"/>
                <w:szCs w:val="20"/>
              </w:rPr>
            </w:pPr>
            <w:r>
              <w:rPr>
                <w:rFonts w:hint="eastAsia"/>
                <w:sz w:val="20"/>
                <w:szCs w:val="20"/>
              </w:rPr>
              <w:t>Postal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3GPP support office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650 Route des Lucioles - Sophia Antipolis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Valbonne - FRANCE</w:t>
            </w:r>
          </w:p>
          <w:p>
            <w:pPr>
              <w:pStyle w:val="43"/>
              <w:keepNext w:val="0"/>
              <w:keepLines w:val="0"/>
              <w:widowControl/>
              <w:suppressLineNumbers w:val="0"/>
              <w:spacing w:before="0" w:beforeAutospacing="0" w:after="20" w:afterAutospacing="0"/>
              <w:ind w:left="2835" w:right="2835"/>
              <w:jc w:val="center"/>
              <w:rPr>
                <w:rFonts w:hint="eastAsia" w:ascii="Arial" w:hAnsi="Arial"/>
                <w:sz w:val="18"/>
                <w:szCs w:val="20"/>
              </w:rPr>
            </w:pPr>
            <w:r>
              <w:rPr>
                <w:rFonts w:hint="eastAsia" w:ascii="Arial" w:hAnsi="Arial"/>
                <w:sz w:val="18"/>
                <w:szCs w:val="20"/>
              </w:rPr>
              <w:t>Tel.: +33 4 92 94 42 00 Fax: +33 4 93 65 47 16</w:t>
            </w: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Internet</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r>
              <w:rPr>
                <w:rFonts w:hint="eastAsia" w:ascii="Arial" w:hAnsi="Arial"/>
                <w:sz w:val="18"/>
                <w:szCs w:val="20"/>
              </w:rPr>
              <w:t>http://www.3gpp.org</w:t>
            </w:r>
            <w:bookmarkEnd w:id="8"/>
          </w:p>
          <w:p>
            <w:pPr>
              <w:keepNext w:val="0"/>
              <w:keepLines w:val="0"/>
              <w:widowControl/>
              <w:suppressLineNumbers w:val="0"/>
              <w:spacing w:before="0" w:beforeAutospacing="0" w:afterAutospacing="0"/>
              <w:ind w:left="0" w:right="0"/>
              <w:rPr>
                <w:rFonts w:hint="eastAsia"/>
                <w:sz w:val="20"/>
                <w:szCs w:val="20"/>
              </w:rPr>
            </w:pPr>
          </w:p>
        </w:tc>
      </w:tr>
      <w:tr>
        <w:tblPrEx>
          <w:tblCellMar>
            <w:top w:w="0" w:type="dxa"/>
            <w:left w:w="108" w:type="dxa"/>
            <w:bottom w:w="0" w:type="dxa"/>
            <w:right w:w="108" w:type="dxa"/>
          </w:tblCellMar>
        </w:tblPrEx>
        <w:tc>
          <w:tcPr>
            <w:tcW w:w="10423" w:type="dxa"/>
            <w:shd w:val="clear" w:color="auto" w:fill="auto"/>
            <w:vAlign w:val="bottom"/>
          </w:tcPr>
          <w:p>
            <w:pPr>
              <w:pStyle w:val="43"/>
              <w:keepNext w:val="0"/>
              <w:keepLines w:val="0"/>
              <w:widowControl/>
              <w:suppressLineNumbers w:val="0"/>
              <w:pBdr>
                <w:bottom w:val="single" w:color="auto" w:sz="6" w:space="1"/>
              </w:pBdr>
              <w:spacing w:before="0" w:beforeAutospacing="0" w:after="240" w:afterAutospacing="0"/>
              <w:ind w:left="0" w:right="0"/>
              <w:jc w:val="center"/>
              <w:rPr>
                <w:rFonts w:hint="eastAsia" w:ascii="Arial" w:hAnsi="Arial"/>
                <w:b/>
                <w:i/>
                <w:sz w:val="20"/>
                <w:szCs w:val="20"/>
                <w:highlight w:val="none"/>
              </w:rPr>
            </w:pPr>
            <w:bookmarkStart w:id="9" w:name="copyrightNotification"/>
            <w:r>
              <w:rPr>
                <w:rFonts w:hint="eastAsia" w:ascii="Arial" w:hAnsi="Arial"/>
                <w:b/>
                <w:i/>
                <w:sz w:val="20"/>
                <w:szCs w:val="20"/>
                <w:highlight w:val="none"/>
              </w:rPr>
              <w:t>Copyright Notification</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r>
              <w:rPr>
                <w:rFonts w:hint="eastAsia"/>
                <w:sz w:val="20"/>
                <w:szCs w:val="20"/>
                <w:highlight w:val="none"/>
              </w:rPr>
              <w:t>No part may be reproduced except as authorized by written permission.</w:t>
            </w:r>
            <w:r>
              <w:rPr>
                <w:rFonts w:hint="eastAsia"/>
                <w:sz w:val="20"/>
                <w:szCs w:val="20"/>
                <w:highlight w:val="none"/>
              </w:rPr>
              <w:br w:type="textWrapping"/>
            </w:r>
            <w:r>
              <w:rPr>
                <w:rFonts w:hint="eastAsia"/>
                <w:sz w:val="20"/>
                <w:szCs w:val="20"/>
                <w:highlight w:val="none"/>
              </w:rPr>
              <w:t>The copyright and the foregoing restriction extend to reproduction in all media.</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 xml:space="preserve">© </w:t>
            </w:r>
            <w:bookmarkStart w:id="10" w:name="copyrightDate"/>
            <w:r>
              <w:rPr>
                <w:rFonts w:hint="eastAsia"/>
                <w:sz w:val="18"/>
                <w:szCs w:val="20"/>
                <w:highlight w:val="none"/>
              </w:rPr>
              <w:t>202</w:t>
            </w:r>
            <w:bookmarkEnd w:id="10"/>
            <w:r>
              <w:rPr>
                <w:rFonts w:hint="default"/>
                <w:sz w:val="18"/>
                <w:szCs w:val="20"/>
                <w:highlight w:val="none"/>
                <w:lang w:val="en-US"/>
              </w:rPr>
              <w:t>2</w:t>
            </w:r>
            <w:r>
              <w:rPr>
                <w:rFonts w:hint="eastAsia"/>
                <w:sz w:val="18"/>
                <w:szCs w:val="20"/>
                <w:highlight w:val="none"/>
              </w:rPr>
              <w:t>, 3GPP Organizational Partners (ARIB, ATIS, CCSA, ETSI, TSDSI, TTA, TTC).</w:t>
            </w:r>
            <w:bookmarkStart w:id="11" w:name="copyrightaddon"/>
            <w:bookmarkEnd w:id="11"/>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All rights reserved.</w:t>
            </w:r>
          </w:p>
          <w:p>
            <w:pPr>
              <w:pStyle w:val="43"/>
              <w:keepNext w:val="0"/>
              <w:keepLines w:val="0"/>
              <w:widowControl/>
              <w:suppressLineNumbers w:val="0"/>
              <w:spacing w:before="0" w:beforeAutospacing="0" w:afterAutospacing="0"/>
              <w:ind w:left="0" w:right="0"/>
              <w:rPr>
                <w:rFonts w:hint="eastAsia"/>
                <w:sz w:val="18"/>
                <w:szCs w:val="20"/>
                <w:highlight w:val="none"/>
              </w:rPr>
            </w:pP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UMTS™ is a Trade Mark of ETSI registered for the benefit of its members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3GPP™ is a Trade Mark of ETSI registered for the benefit of its Members and of the 3GPP Organizational Partners</w:t>
            </w:r>
            <w:r>
              <w:rPr>
                <w:rFonts w:hint="eastAsia"/>
                <w:sz w:val="18"/>
                <w:szCs w:val="20"/>
                <w:highlight w:val="none"/>
              </w:rPr>
              <w:br w:type="textWrapping"/>
            </w:r>
            <w:r>
              <w:rPr>
                <w:rFonts w:hint="eastAsia"/>
                <w:sz w:val="18"/>
                <w:szCs w:val="20"/>
                <w:highlight w:val="none"/>
              </w:rPr>
              <w:t>LTE™ is a Trade Mark of ETSI registered for the benefit of its Members and of the 3GPP Organizational Partners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GSM® and the GSM logo are registered and owned by the GSM Association</w:t>
            </w:r>
            <w:bookmarkEnd w:id="9"/>
          </w:p>
          <w:p>
            <w:pPr>
              <w:keepNext w:val="0"/>
              <w:keepLines w:val="0"/>
              <w:widowControl/>
              <w:suppressLineNumbers w:val="0"/>
              <w:spacing w:before="0" w:beforeAutospacing="0" w:afterAutospacing="0"/>
              <w:ind w:left="0" w:right="0"/>
              <w:rPr>
                <w:rFonts w:hint="eastAsia"/>
                <w:sz w:val="20"/>
                <w:szCs w:val="20"/>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_Toc8750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_Toc19004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_Toc29885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_Toc23660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_Toc16954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_Toc752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_Toc20572 \h </w:instrText>
      </w:r>
      <w:r>
        <w:fldChar w:fldCharType="separate"/>
      </w:r>
      <w:r>
        <w:t>7</w:t>
      </w:r>
      <w:r>
        <w:fldChar w:fldCharType="end"/>
      </w:r>
    </w:p>
    <w:p>
      <w:pPr>
        <w:pStyle w:val="18"/>
        <w:tabs>
          <w:tab w:val="right" w:pos="2000"/>
          <w:tab w:val="right" w:leader="dot" w:pos="9641"/>
          <w:tab w:val="clear" w:pos="9639"/>
        </w:tabs>
      </w:pPr>
      <w:r>
        <w:rPr>
          <w:lang w:val="en-US"/>
        </w:rPr>
        <w:t>4</w:t>
      </w:r>
      <w:r>
        <w:rPr>
          <w:lang w:val="en-US"/>
        </w:rPr>
        <w:tab/>
      </w:r>
      <w:r>
        <w:rPr>
          <w:lang w:val="en-US"/>
        </w:rPr>
        <w:t>Concepts and background</w:t>
      </w:r>
      <w:r>
        <w:tab/>
      </w:r>
      <w:r>
        <w:fldChar w:fldCharType="begin"/>
      </w:r>
      <w:r>
        <w:instrText xml:space="preserve"> PAGEREF _Toc18336 \h </w:instrText>
      </w:r>
      <w:r>
        <w:fldChar w:fldCharType="separate"/>
      </w:r>
      <w:r>
        <w:t>7</w:t>
      </w:r>
      <w:r>
        <w:fldChar w:fldCharType="end"/>
      </w:r>
    </w:p>
    <w:p>
      <w:pPr>
        <w:pStyle w:val="18"/>
        <w:tabs>
          <w:tab w:val="right" w:pos="2000"/>
          <w:tab w:val="right" w:leader="dot" w:pos="9641"/>
          <w:tab w:val="clear" w:pos="9639"/>
        </w:tabs>
      </w:pPr>
      <w:r>
        <w:rPr>
          <w:lang w:val="en-US"/>
        </w:rPr>
        <w:t>5</w:t>
      </w:r>
      <w:r>
        <w:tab/>
      </w:r>
      <w:r>
        <w:t>P</w:t>
      </w:r>
      <w:r>
        <w:rPr>
          <w:rFonts w:hint="eastAsia"/>
        </w:rPr>
        <w:t>otential</w:t>
      </w:r>
      <w:r>
        <w:t xml:space="preserve"> use cases</w:t>
      </w:r>
      <w:r>
        <w:rPr>
          <w:rFonts w:hint="eastAsia"/>
        </w:rPr>
        <w:t xml:space="preserve"> and </w:t>
      </w:r>
      <w:r>
        <w:t>requirements</w:t>
      </w:r>
      <w:r>
        <w:tab/>
      </w:r>
      <w:r>
        <w:fldChar w:fldCharType="begin"/>
      </w:r>
      <w:r>
        <w:instrText xml:space="preserve"> PAGEREF _Toc22704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r>
        <w:tab/>
      </w:r>
      <w:r>
        <w:fldChar w:fldCharType="begin"/>
      </w:r>
      <w:r>
        <w:instrText xml:space="preserve"> PAGEREF _Toc16538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1</w:t>
      </w:r>
      <w:r>
        <w:rPr>
          <w:i w:val="0"/>
        </w:rPr>
        <w:t>.1</w:t>
      </w:r>
      <w:r>
        <w:rPr>
          <w:i w:val="0"/>
          <w:lang w:val="en-US"/>
        </w:rPr>
        <w:tab/>
      </w:r>
      <w:r>
        <w:rPr>
          <w:i w:val="0"/>
        </w:rPr>
        <w:t>Description</w:t>
      </w:r>
      <w:r>
        <w:tab/>
      </w:r>
      <w:r>
        <w:fldChar w:fldCharType="begin"/>
      </w:r>
      <w:r>
        <w:instrText xml:space="preserve"> PAGEREF _Toc30843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_Toc32558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2</w:t>
      </w:r>
      <w:r>
        <w:rPr>
          <w:i w:val="0"/>
        </w:rPr>
        <w:t>.1</w:t>
      </w:r>
      <w:r>
        <w:rPr>
          <w:i w:val="0"/>
          <w:lang w:val="en-US"/>
        </w:rPr>
        <w:tab/>
      </w:r>
      <w:r>
        <w:rPr>
          <w:i w:val="0"/>
        </w:rPr>
        <w:t>Description</w:t>
      </w:r>
      <w:r>
        <w:tab/>
      </w:r>
      <w:r>
        <w:fldChar w:fldCharType="begin"/>
      </w:r>
      <w:r>
        <w:instrText xml:space="preserve"> PAGEREF _Toc10368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r>
        <w:tab/>
      </w:r>
      <w:r>
        <w:fldChar w:fldCharType="begin"/>
      </w:r>
      <w:r>
        <w:instrText xml:space="preserve"> PAGEREF _Toc23292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3</w:t>
      </w:r>
      <w:r>
        <w:rPr>
          <w:i w:val="0"/>
        </w:rPr>
        <w:t>.1</w:t>
      </w:r>
      <w:r>
        <w:rPr>
          <w:i w:val="0"/>
          <w:lang w:val="en-US"/>
        </w:rPr>
        <w:tab/>
      </w:r>
      <w:r>
        <w:rPr>
          <w:i w:val="0"/>
        </w:rPr>
        <w:t>Description</w:t>
      </w:r>
      <w:r>
        <w:tab/>
      </w:r>
      <w:r>
        <w:fldChar w:fldCharType="begin"/>
      </w:r>
      <w:r>
        <w:instrText xml:space="preserve"> PAGEREF _Toc8980 \h </w:instrText>
      </w:r>
      <w:r>
        <w:fldChar w:fldCharType="separate"/>
      </w:r>
      <w:r>
        <w:t>8</w:t>
      </w:r>
      <w:r>
        <w:fldChar w:fldCharType="end"/>
      </w:r>
    </w:p>
    <w:p>
      <w:pPr>
        <w:pStyle w:val="16"/>
        <w:tabs>
          <w:tab w:val="right" w:pos="2000"/>
          <w:tab w:val="right" w:leader="dot" w:pos="9641"/>
          <w:tab w:val="clear" w:pos="9639"/>
        </w:tabs>
      </w:pPr>
      <w:r>
        <w:rPr>
          <w:i w:val="0"/>
        </w:rPr>
        <w:t>5.</w:t>
      </w:r>
      <w:r>
        <w:rPr>
          <w:rFonts w:hint="default"/>
          <w:i w:val="0"/>
          <w:lang w:val="en-US"/>
        </w:rPr>
        <w:t>3</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_Toc8831 \h </w:instrText>
      </w:r>
      <w:r>
        <w:fldChar w:fldCharType="separate"/>
      </w:r>
      <w:r>
        <w:t>9</w:t>
      </w:r>
      <w:r>
        <w:fldChar w:fldCharType="end"/>
      </w:r>
    </w:p>
    <w:p>
      <w:pPr>
        <w:pStyle w:val="17"/>
        <w:tabs>
          <w:tab w:val="right" w:pos="2000"/>
          <w:tab w:val="right" w:leader="dot" w:pos="9641"/>
          <w:tab w:val="clear" w:pos="9639"/>
        </w:tabs>
      </w:pPr>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r>
        <w:tab/>
      </w:r>
      <w:r>
        <w:fldChar w:fldCharType="begin"/>
      </w:r>
      <w:r>
        <w:instrText xml:space="preserve"> PAGEREF _Toc19748 \h </w:instrText>
      </w:r>
      <w:r>
        <w:fldChar w:fldCharType="separate"/>
      </w:r>
      <w:r>
        <w:t>9</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4</w:t>
      </w:r>
      <w:r>
        <w:rPr>
          <w:i w:val="0"/>
        </w:rPr>
        <w:t>.1</w:t>
      </w:r>
      <w:r>
        <w:rPr>
          <w:i w:val="0"/>
          <w:lang w:val="en-US"/>
        </w:rPr>
        <w:tab/>
      </w:r>
      <w:r>
        <w:rPr>
          <w:i w:val="0"/>
          <w:iCs w:val="0"/>
          <w:color w:val="auto"/>
        </w:rPr>
        <w:t>Description</w:t>
      </w:r>
      <w:r>
        <w:tab/>
      </w:r>
      <w:r>
        <w:fldChar w:fldCharType="begin"/>
      </w:r>
      <w:r>
        <w:instrText xml:space="preserve"> PAGEREF _Toc6518 \h </w:instrText>
      </w:r>
      <w:r>
        <w:fldChar w:fldCharType="separate"/>
      </w:r>
      <w:r>
        <w:t>9</w:t>
      </w:r>
      <w:r>
        <w:fldChar w:fldCharType="end"/>
      </w:r>
    </w:p>
    <w:p>
      <w:pPr>
        <w:pStyle w:val="16"/>
        <w:tabs>
          <w:tab w:val="right" w:pos="2000"/>
          <w:tab w:val="right" w:leader="dot" w:pos="9641"/>
          <w:tab w:val="clear" w:pos="9639"/>
        </w:tabs>
      </w:pPr>
      <w:r>
        <w:t>5.</w:t>
      </w:r>
      <w:r>
        <w:rPr>
          <w:lang w:val="en-US"/>
        </w:rPr>
        <w:t>4</w:t>
      </w:r>
      <w:r>
        <w:t>.2</w:t>
      </w:r>
      <w:r>
        <w:rPr>
          <w:lang w:val="en-US"/>
        </w:rPr>
        <w:tab/>
      </w:r>
      <w:r>
        <w:rPr>
          <w:lang w:val="en-US"/>
        </w:rPr>
        <w:t xml:space="preserve"> </w:t>
      </w:r>
      <w:r>
        <w:t>Issues</w:t>
      </w:r>
      <w:r>
        <w:tab/>
      </w:r>
      <w:r>
        <w:fldChar w:fldCharType="begin"/>
      </w:r>
      <w:r>
        <w:instrText xml:space="preserve"> PAGEREF _Toc15086 \h </w:instrText>
      </w:r>
      <w:r>
        <w:fldChar w:fldCharType="separate"/>
      </w:r>
      <w:r>
        <w:t>10</w:t>
      </w:r>
      <w:r>
        <w:fldChar w:fldCharType="end"/>
      </w:r>
    </w:p>
    <w:p>
      <w:pPr>
        <w:pStyle w:val="16"/>
        <w:tabs>
          <w:tab w:val="right" w:pos="2000"/>
          <w:tab w:val="right" w:leader="dot" w:pos="9641"/>
          <w:tab w:val="clear" w:pos="9639"/>
        </w:tabs>
      </w:pPr>
      <w:r>
        <w:rPr>
          <w:i w:val="0"/>
        </w:rPr>
        <w:t>5.</w:t>
      </w:r>
      <w:r>
        <w:rPr>
          <w:rFonts w:hint="default"/>
          <w:i w:val="0"/>
          <w:lang w:val="en-US"/>
        </w:rPr>
        <w:t>4</w:t>
      </w:r>
      <w:r>
        <w:rPr>
          <w:i w:val="0"/>
        </w:rPr>
        <w:t>.</w:t>
      </w:r>
      <w:r>
        <w:rPr>
          <w:rFonts w:hint="default"/>
          <w:i w:val="0"/>
          <w:lang w:val="en-US"/>
        </w:rPr>
        <w:t>3</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_Toc16815 \h </w:instrText>
      </w:r>
      <w:r>
        <w:fldChar w:fldCharType="separate"/>
      </w:r>
      <w:r>
        <w:t>10</w:t>
      </w:r>
      <w:r>
        <w:fldChar w:fldCharType="end"/>
      </w:r>
    </w:p>
    <w:p>
      <w:pPr>
        <w:pStyle w:val="17"/>
        <w:tabs>
          <w:tab w:val="right" w:pos="2000"/>
          <w:tab w:val="right" w:leader="dot" w:pos="9641"/>
          <w:tab w:val="clear" w:pos="9639"/>
        </w:tabs>
      </w:pPr>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r>
        <w:tab/>
      </w:r>
      <w:r>
        <w:fldChar w:fldCharType="begin"/>
      </w:r>
      <w:r>
        <w:instrText xml:space="preserve"> PAGEREF _Toc12447 \h </w:instrText>
      </w:r>
      <w:r>
        <w:fldChar w:fldCharType="separate"/>
      </w:r>
      <w:r>
        <w:t>10</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5</w:t>
      </w:r>
      <w:r>
        <w:rPr>
          <w:i w:val="0"/>
        </w:rPr>
        <w:t>.1</w:t>
      </w:r>
      <w:r>
        <w:rPr>
          <w:i w:val="0"/>
          <w:lang w:val="en-US"/>
        </w:rPr>
        <w:tab/>
      </w:r>
      <w:r>
        <w:rPr>
          <w:i w:val="0"/>
          <w:iCs w:val="0"/>
          <w:color w:val="auto"/>
        </w:rPr>
        <w:t>Description</w:t>
      </w:r>
      <w:r>
        <w:tab/>
      </w:r>
      <w:r>
        <w:fldChar w:fldCharType="begin"/>
      </w:r>
      <w:r>
        <w:instrText xml:space="preserve"> PAGEREF _Toc19493 \h </w:instrText>
      </w:r>
      <w:r>
        <w:fldChar w:fldCharType="separate"/>
      </w:r>
      <w:r>
        <w:t>10</w:t>
      </w:r>
      <w:r>
        <w:fldChar w:fldCharType="end"/>
      </w:r>
    </w:p>
    <w:p>
      <w:pPr>
        <w:pStyle w:val="16"/>
        <w:tabs>
          <w:tab w:val="right" w:pos="2000"/>
          <w:tab w:val="right" w:leader="dot" w:pos="9641"/>
          <w:tab w:val="clear" w:pos="9639"/>
        </w:tabs>
      </w:pPr>
      <w:r>
        <w:t>5.</w:t>
      </w:r>
      <w:r>
        <w:rPr>
          <w:rFonts w:hint="default"/>
          <w:lang w:val="en-US"/>
        </w:rPr>
        <w:t>5</w:t>
      </w:r>
      <w:r>
        <w:t>.2</w:t>
      </w:r>
      <w:r>
        <w:rPr>
          <w:lang w:val="en-US"/>
        </w:rPr>
        <w:tab/>
      </w:r>
      <w:r>
        <w:rPr>
          <w:lang w:val="en-US"/>
        </w:rPr>
        <w:t xml:space="preserve"> </w:t>
      </w:r>
      <w:r>
        <w:t>Issues</w:t>
      </w:r>
      <w:r>
        <w:tab/>
      </w:r>
      <w:r>
        <w:fldChar w:fldCharType="begin"/>
      </w:r>
      <w:r>
        <w:instrText xml:space="preserve"> PAGEREF _Toc10948 \h </w:instrText>
      </w:r>
      <w:r>
        <w:fldChar w:fldCharType="separate"/>
      </w:r>
      <w:r>
        <w:t>10</w:t>
      </w:r>
      <w:r>
        <w:fldChar w:fldCharType="end"/>
      </w:r>
    </w:p>
    <w:p>
      <w:pPr>
        <w:pStyle w:val="16"/>
        <w:tabs>
          <w:tab w:val="right" w:pos="2000"/>
          <w:tab w:val="right" w:leader="dot" w:pos="9641"/>
          <w:tab w:val="clear" w:pos="9639"/>
        </w:tabs>
      </w:pPr>
      <w:r>
        <w:rPr>
          <w:i w:val="0"/>
        </w:rPr>
        <w:t>5.</w:t>
      </w:r>
      <w:r>
        <w:rPr>
          <w:rFonts w:hint="default"/>
          <w:i w:val="0"/>
          <w:lang w:val="en-US"/>
        </w:rPr>
        <w:t>5</w:t>
      </w:r>
      <w:r>
        <w:rPr>
          <w:i w:val="0"/>
        </w:rPr>
        <w:t>.3</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_Toc31937 \h </w:instrText>
      </w:r>
      <w:r>
        <w:fldChar w:fldCharType="separate"/>
      </w:r>
      <w:r>
        <w:t>10</w:t>
      </w:r>
      <w:r>
        <w:fldChar w:fldCharType="end"/>
      </w:r>
    </w:p>
    <w:p>
      <w:pPr>
        <w:pStyle w:val="17"/>
        <w:tabs>
          <w:tab w:val="right" w:pos="2000"/>
          <w:tab w:val="right" w:leader="dot" w:pos="9641"/>
          <w:tab w:val="clear" w:pos="9639"/>
        </w:tabs>
      </w:pPr>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r>
        <w:tab/>
      </w:r>
      <w:r>
        <w:fldChar w:fldCharType="begin"/>
      </w:r>
      <w:r>
        <w:instrText xml:space="preserve"> PAGEREF _Toc30954 \h </w:instrText>
      </w:r>
      <w:r>
        <w:fldChar w:fldCharType="separate"/>
      </w:r>
      <w:r>
        <w:t>10</w:t>
      </w:r>
      <w:r>
        <w:fldChar w:fldCharType="end"/>
      </w:r>
    </w:p>
    <w:p>
      <w:pPr>
        <w:pStyle w:val="16"/>
        <w:tabs>
          <w:tab w:val="right" w:pos="2000"/>
          <w:tab w:val="right" w:leader="dot" w:pos="9641"/>
          <w:tab w:val="clear" w:pos="9639"/>
        </w:tabs>
      </w:pPr>
      <w:r>
        <w:rPr>
          <w:i w:val="0"/>
          <w:color w:val="404040" w:themeColor="text1" w:themeTint="BF"/>
          <w:lang w:val="en-US"/>
          <w14:textFill>
            <w14:solidFill>
              <w14:schemeClr w14:val="tx1">
                <w14:lumMod w14:val="75000"/>
                <w14:lumOff w14:val="25000"/>
              </w14:schemeClr>
            </w14:solidFill>
          </w14:textFill>
        </w:rPr>
        <w:t>5</w:t>
      </w:r>
      <w:r>
        <w:rPr>
          <w:i w:val="0"/>
          <w:color w:val="404040" w:themeColor="text1" w:themeTint="BF"/>
          <w14:textFill>
            <w14:solidFill>
              <w14:schemeClr w14:val="tx1">
                <w14:lumMod w14:val="75000"/>
                <w14:lumOff w14:val="25000"/>
              </w14:schemeClr>
            </w14:solidFill>
          </w14:textFill>
        </w:rPr>
        <w:t>.</w:t>
      </w:r>
      <w:r>
        <w:rPr>
          <w:rFonts w:hint="default"/>
          <w:i w:val="0"/>
          <w:color w:val="404040" w:themeColor="text1" w:themeTint="BF"/>
          <w:lang w:val="en-US"/>
          <w14:textFill>
            <w14:solidFill>
              <w14:schemeClr w14:val="tx1">
                <w14:lumMod w14:val="75000"/>
                <w14:lumOff w14:val="25000"/>
              </w14:schemeClr>
            </w14:solidFill>
          </w14:textFill>
        </w:rPr>
        <w:t>6</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i w:val="0"/>
          <w:color w:val="404040" w:themeColor="text1" w:themeTint="BF"/>
          <w14:textFill>
            <w14:solidFill>
              <w14:schemeClr w14:val="tx1">
                <w14:lumMod w14:val="75000"/>
                <w14:lumOff w14:val="25000"/>
              </w14:schemeClr>
            </w14:solidFill>
          </w14:textFill>
        </w:rPr>
        <w:t>Description</w:t>
      </w:r>
      <w:r>
        <w:tab/>
      </w:r>
      <w:r>
        <w:fldChar w:fldCharType="begin"/>
      </w:r>
      <w:r>
        <w:instrText xml:space="preserve"> PAGEREF _Toc15108 \h </w:instrText>
      </w:r>
      <w:r>
        <w:fldChar w:fldCharType="separate"/>
      </w:r>
      <w:r>
        <w:t>10</w:t>
      </w:r>
      <w:r>
        <w:fldChar w:fldCharType="end"/>
      </w:r>
    </w:p>
    <w:p>
      <w:pPr>
        <w:pStyle w:val="16"/>
        <w:tabs>
          <w:tab w:val="right" w:pos="2000"/>
          <w:tab w:val="right" w:leader="dot" w:pos="9641"/>
          <w:tab w:val="clear" w:pos="9639"/>
        </w:tabs>
      </w:pPr>
      <w:r>
        <w:t>5.</w:t>
      </w:r>
      <w:r>
        <w:rPr>
          <w:rFonts w:hint="default"/>
          <w:lang w:val="en-US"/>
        </w:rPr>
        <w:t>6</w:t>
      </w:r>
      <w:r>
        <w:t>.2</w:t>
      </w:r>
      <w:r>
        <w:rPr>
          <w:lang w:val="en-US"/>
        </w:rPr>
        <w:tab/>
      </w:r>
      <w:r>
        <w:rPr>
          <w:lang w:val="en-US"/>
        </w:rPr>
        <w:t xml:space="preserve"> </w:t>
      </w:r>
      <w:r>
        <w:t>R</w:t>
      </w:r>
      <w:r>
        <w:rPr>
          <w:rFonts w:hint="eastAsia"/>
        </w:rPr>
        <w:t>equirements</w:t>
      </w:r>
      <w:r>
        <w:tab/>
      </w:r>
      <w:r>
        <w:fldChar w:fldCharType="begin"/>
      </w:r>
      <w:r>
        <w:instrText xml:space="preserve"> PAGEREF _Toc27175 \h </w:instrText>
      </w:r>
      <w:r>
        <w:fldChar w:fldCharType="separate"/>
      </w:r>
      <w:r>
        <w:t>11</w:t>
      </w:r>
      <w:r>
        <w:fldChar w:fldCharType="end"/>
      </w:r>
    </w:p>
    <w:p>
      <w:pPr>
        <w:pStyle w:val="16"/>
        <w:tabs>
          <w:tab w:val="right" w:pos="2000"/>
          <w:tab w:val="right" w:leader="dot" w:pos="9641"/>
          <w:tab w:val="clear" w:pos="9639"/>
        </w:tabs>
      </w:pPr>
      <w:r>
        <w:t>5.</w:t>
      </w:r>
      <w:r>
        <w:rPr>
          <w:rFonts w:hint="default"/>
          <w:lang w:val="en-US"/>
        </w:rPr>
        <w:t>6</w:t>
      </w:r>
      <w:r>
        <w:t>.</w:t>
      </w:r>
      <w:r>
        <w:rPr>
          <w:rFonts w:hint="eastAsia"/>
          <w:lang w:val="en-US" w:eastAsia="zh-CN"/>
        </w:rPr>
        <w:t>3</w:t>
      </w:r>
      <w:r>
        <w:rPr>
          <w:lang w:val="en-US"/>
        </w:rPr>
        <w:tab/>
      </w:r>
      <w:r>
        <w:rPr>
          <w:lang w:val="en-US"/>
        </w:rPr>
        <w:t xml:space="preserve"> </w:t>
      </w:r>
      <w:r>
        <w:rPr>
          <w:i w:val="0"/>
          <w:iCs w:val="0"/>
          <w:color w:val="auto"/>
        </w:rPr>
        <w:t>Potential</w:t>
      </w:r>
      <w:r>
        <w:rPr>
          <w:rFonts w:hint="eastAsia"/>
          <w:i w:val="0"/>
          <w:iCs w:val="0"/>
          <w:color w:val="auto"/>
          <w:lang w:val="en-US" w:eastAsia="zh-CN"/>
        </w:rPr>
        <w:t xml:space="preserve"> </w:t>
      </w:r>
      <w:r>
        <w:rPr>
          <w:rFonts w:hint="eastAsia"/>
          <w:lang w:val="en-US" w:eastAsia="zh-CN"/>
        </w:rPr>
        <w:t>solution</w:t>
      </w:r>
      <w:r>
        <w:tab/>
      </w:r>
      <w:r>
        <w:fldChar w:fldCharType="begin"/>
      </w:r>
      <w:r>
        <w:instrText xml:space="preserve"> PAGEREF _Toc28888 \h </w:instrText>
      </w:r>
      <w:r>
        <w:fldChar w:fldCharType="separate"/>
      </w:r>
      <w:r>
        <w:t>11</w:t>
      </w:r>
      <w:r>
        <w:fldChar w:fldCharType="end"/>
      </w:r>
    </w:p>
    <w:p>
      <w:pPr>
        <w:pStyle w:val="17"/>
        <w:tabs>
          <w:tab w:val="right" w:pos="2000"/>
          <w:tab w:val="right" w:leader="dot" w:pos="9641"/>
          <w:tab w:val="clear" w:pos="9639"/>
        </w:tabs>
      </w:pPr>
      <w:r>
        <w:rPr>
          <w:lang w:val="en-US"/>
        </w:rPr>
        <w:t>5</w:t>
      </w:r>
      <w:r>
        <w:t>.</w:t>
      </w:r>
      <w:r>
        <w:rPr>
          <w:rFonts w:hint="default"/>
          <w:lang w:val="en-US"/>
        </w:rPr>
        <w:t>7</w:t>
      </w:r>
      <w:r>
        <w:rPr>
          <w:lang w:val="en-US"/>
        </w:rPr>
        <w:tab/>
      </w:r>
      <w:r>
        <w:t>Use case#</w:t>
      </w:r>
      <w:r>
        <w:rPr>
          <w:lang w:eastAsia="zh-CN"/>
        </w:rPr>
        <w:t xml:space="preserve"> </w:t>
      </w:r>
      <w:r>
        <w:rPr>
          <w:rFonts w:hint="default"/>
          <w:lang w:val="en-US" w:eastAsia="zh-CN"/>
        </w:rPr>
        <w:t>7</w:t>
      </w:r>
      <w:r>
        <w:t>: Performance</w:t>
      </w:r>
      <w:r>
        <w:rPr>
          <w:rFonts w:hint="eastAsia"/>
        </w:rPr>
        <w:t xml:space="preserve"> </w:t>
      </w:r>
      <w:r>
        <w:rPr>
          <w:rFonts w:hint="eastAsia"/>
          <w:lang w:val="en-US" w:eastAsia="zh-CN"/>
        </w:rPr>
        <w:t>monitoring</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_Toc809 \h </w:instrText>
      </w:r>
      <w:r>
        <w:fldChar w:fldCharType="separate"/>
      </w:r>
      <w:r>
        <w:t>11</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7</w:t>
      </w:r>
      <w:r>
        <w:rPr>
          <w:i w:val="0"/>
        </w:rPr>
        <w:t>.1</w:t>
      </w:r>
      <w:r>
        <w:rPr>
          <w:i w:val="0"/>
          <w:lang w:val="en-US"/>
        </w:rPr>
        <w:tab/>
      </w:r>
      <w:r>
        <w:rPr>
          <w:i w:val="0"/>
        </w:rPr>
        <w:t>Description</w:t>
      </w:r>
      <w:r>
        <w:tab/>
      </w:r>
      <w:r>
        <w:fldChar w:fldCharType="begin"/>
      </w:r>
      <w:r>
        <w:instrText xml:space="preserve"> PAGEREF _Toc28919 \h </w:instrText>
      </w:r>
      <w:r>
        <w:fldChar w:fldCharType="separate"/>
      </w:r>
      <w:r>
        <w:t>11</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7</w:t>
      </w:r>
      <w:r>
        <w:rPr>
          <w:i w:val="0"/>
        </w:rPr>
        <w:t>.2</w:t>
      </w:r>
      <w:r>
        <w:rPr>
          <w:i w:val="0"/>
          <w:lang w:val="en-US"/>
        </w:rPr>
        <w:tab/>
      </w:r>
      <w:r>
        <w:rPr>
          <w:i w:val="0"/>
        </w:rPr>
        <w:t>Requirements</w:t>
      </w:r>
      <w:r>
        <w:tab/>
      </w:r>
      <w:r>
        <w:fldChar w:fldCharType="begin"/>
      </w:r>
      <w:r>
        <w:instrText xml:space="preserve"> PAGEREF _Toc12668 \h </w:instrText>
      </w:r>
      <w:r>
        <w:fldChar w:fldCharType="separate"/>
      </w:r>
      <w:r>
        <w:t>11</w:t>
      </w:r>
      <w:r>
        <w:fldChar w:fldCharType="end"/>
      </w:r>
    </w:p>
    <w:p>
      <w:pPr>
        <w:pStyle w:val="18"/>
        <w:tabs>
          <w:tab w:val="right" w:pos="2000"/>
          <w:tab w:val="right" w:leader="dot" w:pos="9641"/>
          <w:tab w:val="clear" w:pos="9639"/>
        </w:tabs>
      </w:pPr>
      <w:r>
        <w:rPr>
          <w:lang w:val="en-US"/>
        </w:rPr>
        <w:t>6</w:t>
      </w:r>
      <w:r>
        <w:tab/>
      </w:r>
      <w:r>
        <w:rPr>
          <w:rFonts w:hint="eastAsia"/>
          <w:lang w:eastAsia="zh-CN"/>
        </w:rPr>
        <w:t>Potential solutions</w:t>
      </w:r>
      <w:r>
        <w:tab/>
      </w:r>
      <w:r>
        <w:fldChar w:fldCharType="begin"/>
      </w:r>
      <w:r>
        <w:instrText xml:space="preserve"> PAGEREF _Toc10640 \h </w:instrText>
      </w:r>
      <w:r>
        <w:fldChar w:fldCharType="separate"/>
      </w:r>
      <w:r>
        <w:t>12</w:t>
      </w:r>
      <w:r>
        <w:fldChar w:fldCharType="end"/>
      </w:r>
    </w:p>
    <w:p>
      <w:pPr>
        <w:pStyle w:val="17"/>
        <w:tabs>
          <w:tab w:val="right" w:pos="2000"/>
          <w:tab w:val="right" w:leader="dot" w:pos="9641"/>
          <w:tab w:val="clear" w:pos="9639"/>
        </w:tabs>
      </w:pPr>
      <w:r>
        <w:rPr>
          <w:lang w:val="en-US"/>
        </w:rPr>
        <w:t>6</w:t>
      </w:r>
      <w:r>
        <w:t>.</w:t>
      </w:r>
      <w:r>
        <w:rPr>
          <w:lang w:val="en-US"/>
        </w:rPr>
        <w:t>1</w:t>
      </w:r>
      <w:r>
        <w:rPr>
          <w:lang w:val="en-US"/>
        </w:rPr>
        <w:tab/>
      </w:r>
      <w:r>
        <w:rPr>
          <w:lang w:val="en-US"/>
        </w:rPr>
        <w:t>Potential solution</w:t>
      </w:r>
      <w:r>
        <w:t>#</w:t>
      </w:r>
      <w:r>
        <w:rPr>
          <w:rFonts w:hint="eastAsia"/>
          <w:lang w:eastAsia="zh-CN"/>
        </w:rPr>
        <w:t xml:space="preserve"> </w:t>
      </w:r>
      <w:r>
        <w:rPr>
          <w:rFonts w:hint="default"/>
          <w:lang w:val="en-US" w:eastAsia="zh-CN"/>
        </w:rPr>
        <w:t xml:space="preserve">1: </w:t>
      </w:r>
      <w:r>
        <w:rPr>
          <w:lang w:val="en-US"/>
        </w:rPr>
        <w:t>solution for Configuration and Traffic management of the cloud-native VNF using generic OAM functions.</w:t>
      </w:r>
      <w:r>
        <w:tab/>
      </w:r>
      <w:r>
        <w:fldChar w:fldCharType="begin"/>
      </w:r>
      <w:r>
        <w:instrText xml:space="preserve"> PAGEREF _Toc19995 \h </w:instrText>
      </w:r>
      <w:r>
        <w:fldChar w:fldCharType="separate"/>
      </w:r>
      <w:r>
        <w:t>12</w:t>
      </w:r>
      <w:r>
        <w:fldChar w:fldCharType="end"/>
      </w:r>
    </w:p>
    <w:p>
      <w:pPr>
        <w:pStyle w:val="16"/>
        <w:tabs>
          <w:tab w:val="right" w:pos="2000"/>
          <w:tab w:val="right" w:leader="dot" w:pos="9641"/>
          <w:tab w:val="clear" w:pos="9639"/>
        </w:tabs>
      </w:pPr>
      <w:r>
        <w:rPr>
          <w:i w:val="0"/>
          <w:color w:val="404040" w:themeColor="text1" w:themeTint="BF"/>
          <w:lang w:val="en-US"/>
          <w14:textFill>
            <w14:solidFill>
              <w14:schemeClr w14:val="tx1">
                <w14:lumMod w14:val="75000"/>
                <w14:lumOff w14:val="25000"/>
              </w14:schemeClr>
            </w14:solidFill>
          </w14:textFill>
        </w:rPr>
        <w:t>6</w:t>
      </w:r>
      <w:r>
        <w:rPr>
          <w:i w:val="0"/>
          <w:color w:val="404040" w:themeColor="text1" w:themeTint="BF"/>
          <w14:textFill>
            <w14:solidFill>
              <w14:schemeClr w14:val="tx1">
                <w14:lumMod w14:val="75000"/>
                <w14:lumOff w14:val="25000"/>
              </w14:schemeClr>
            </w14:solidFill>
          </w14:textFill>
        </w:rPr>
        <w:t>.</w:t>
      </w:r>
      <w:r>
        <w:rPr>
          <w:i w:val="0"/>
          <w:color w:val="404040" w:themeColor="text1" w:themeTint="BF"/>
          <w:lang w:val="en-US"/>
          <w14:textFill>
            <w14:solidFill>
              <w14:schemeClr w14:val="tx1">
                <w14:lumMod w14:val="75000"/>
                <w14:lumOff w14:val="25000"/>
              </w14:schemeClr>
            </w14:solidFill>
          </w14:textFill>
        </w:rPr>
        <w:t>1</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lang w:eastAsia="ko-KR"/>
        </w:rPr>
        <w:t>Introduction</w:t>
      </w:r>
      <w:r>
        <w:tab/>
      </w:r>
      <w:r>
        <w:fldChar w:fldCharType="begin"/>
      </w:r>
      <w:r>
        <w:instrText xml:space="preserve"> PAGEREF _Toc19730 \h </w:instrText>
      </w:r>
      <w:r>
        <w:fldChar w:fldCharType="separate"/>
      </w:r>
      <w:r>
        <w:t>12</w:t>
      </w:r>
      <w:r>
        <w:fldChar w:fldCharType="end"/>
      </w:r>
    </w:p>
    <w:p>
      <w:pPr>
        <w:pStyle w:val="17"/>
        <w:tabs>
          <w:tab w:val="right" w:pos="2000"/>
          <w:tab w:val="right" w:leader="dot" w:pos="9641"/>
          <w:tab w:val="clear" w:pos="9639"/>
        </w:tabs>
      </w:pPr>
      <w:r>
        <w:rPr>
          <w:lang w:val="en-US"/>
        </w:rPr>
        <w:t>6</w:t>
      </w:r>
      <w:r>
        <w:t>.</w:t>
      </w:r>
      <w:r>
        <w:rPr>
          <w:rFonts w:hint="default"/>
          <w:lang w:val="en-US"/>
        </w:rPr>
        <w:t>3</w:t>
      </w:r>
      <w:r>
        <w:rPr>
          <w:lang w:val="en-US"/>
        </w:rPr>
        <w:tab/>
      </w:r>
      <w:r>
        <w:rPr>
          <w:lang w:val="en-US"/>
        </w:rPr>
        <w:t>Potential solution</w:t>
      </w:r>
      <w:r>
        <w:t>#</w:t>
      </w:r>
      <w:r>
        <w:rPr>
          <w:rFonts w:hint="eastAsia"/>
          <w:lang w:eastAsia="zh-CN"/>
        </w:rPr>
        <w:t xml:space="preserve"> </w:t>
      </w:r>
      <w:r>
        <w:rPr>
          <w:rFonts w:hint="default"/>
          <w:lang w:val="en-US" w:eastAsia="zh-CN"/>
        </w:rPr>
        <w:t>3</w:t>
      </w:r>
      <w:r>
        <w:t xml:space="preserve">: </w:t>
      </w:r>
      <w:r>
        <w:rPr>
          <w:lang w:eastAsia="zh-CN"/>
        </w:rPr>
        <w:t>Cloud native VNF creation with ETSI NFV MANO</w:t>
      </w:r>
      <w:r>
        <w:tab/>
      </w:r>
      <w:r>
        <w:fldChar w:fldCharType="begin"/>
      </w:r>
      <w:r>
        <w:instrText xml:space="preserve"> PAGEREF _Toc4503 \h </w:instrText>
      </w:r>
      <w:r>
        <w:fldChar w:fldCharType="separate"/>
      </w:r>
      <w:r>
        <w:t>15</w:t>
      </w:r>
      <w:r>
        <w:fldChar w:fldCharType="end"/>
      </w:r>
    </w:p>
    <w:p>
      <w:pPr>
        <w:pStyle w:val="16"/>
        <w:tabs>
          <w:tab w:val="right" w:pos="2000"/>
          <w:tab w:val="right" w:leader="dot" w:pos="9641"/>
          <w:tab w:val="clear" w:pos="9639"/>
        </w:tabs>
      </w:pPr>
      <w:r>
        <w:rPr>
          <w:rFonts w:ascii="Arial" w:hAnsi="Arial"/>
          <w:i w:val="0"/>
          <w:color w:val="404040"/>
          <w:lang w:val="en-US"/>
        </w:rPr>
        <w:t>6.</w:t>
      </w:r>
      <w:r>
        <w:rPr>
          <w:rFonts w:hint="default" w:ascii="Arial" w:hAnsi="Arial"/>
          <w:i w:val="0"/>
          <w:color w:val="404040"/>
          <w:lang w:val="en-US"/>
        </w:rPr>
        <w:t>3</w:t>
      </w:r>
      <w:r>
        <w:rPr>
          <w:rFonts w:ascii="Arial" w:hAnsi="Arial"/>
          <w:i w:val="0"/>
          <w:color w:val="404040"/>
          <w:lang w:val="en-US"/>
        </w:rPr>
        <w:t>.1</w:t>
      </w:r>
      <w:r>
        <w:rPr>
          <w:lang w:val="en-US"/>
        </w:rPr>
        <w:tab/>
      </w:r>
      <w:r>
        <w:rPr>
          <w:lang w:eastAsia="ko-KR"/>
        </w:rPr>
        <w:t>Introduction</w:t>
      </w:r>
      <w:r>
        <w:tab/>
      </w:r>
      <w:r>
        <w:fldChar w:fldCharType="begin"/>
      </w:r>
      <w:r>
        <w:instrText xml:space="preserve"> PAGEREF _Toc10815 \h </w:instrText>
      </w:r>
      <w:r>
        <w:fldChar w:fldCharType="separate"/>
      </w:r>
      <w:r>
        <w:t>15</w:t>
      </w:r>
      <w:r>
        <w:fldChar w:fldCharType="end"/>
      </w:r>
    </w:p>
    <w:p>
      <w:pPr>
        <w:pStyle w:val="16"/>
        <w:tabs>
          <w:tab w:val="right" w:pos="2000"/>
          <w:tab w:val="right" w:leader="dot" w:pos="9641"/>
          <w:tab w:val="clear" w:pos="9639"/>
        </w:tabs>
      </w:pPr>
      <w:r>
        <w:rPr>
          <w:rFonts w:ascii="Arial" w:hAnsi="Arial"/>
          <w:i w:val="0"/>
          <w:color w:val="404040"/>
          <w:lang w:val="en-US"/>
        </w:rPr>
        <w:t>6.</w:t>
      </w:r>
      <w:r>
        <w:rPr>
          <w:rFonts w:hint="default" w:ascii="Arial" w:hAnsi="Arial"/>
          <w:i w:val="0"/>
          <w:color w:val="404040"/>
          <w:lang w:val="en-US"/>
        </w:rPr>
        <w:t>3</w:t>
      </w:r>
      <w:r>
        <w:rPr>
          <w:rFonts w:ascii="Arial" w:hAnsi="Arial"/>
          <w:i w:val="0"/>
          <w:color w:val="404040"/>
          <w:lang w:val="en-US"/>
        </w:rPr>
        <w:t>.2</w:t>
      </w:r>
      <w:r>
        <w:rPr>
          <w:rFonts w:ascii="Times New Roman" w:hAnsi="Times New Roman"/>
          <w:i w:val="0"/>
          <w:lang w:val="en-US"/>
        </w:rPr>
        <w:tab/>
      </w:r>
      <w:r>
        <w:rPr>
          <w:rFonts w:ascii="Times New Roman" w:hAnsi="Times New Roman"/>
          <w:i w:val="0"/>
          <w:lang w:val="en-US"/>
        </w:rPr>
        <w:t xml:space="preserve"> Description</w:t>
      </w:r>
      <w:r>
        <w:tab/>
      </w:r>
      <w:r>
        <w:fldChar w:fldCharType="begin"/>
      </w:r>
      <w:r>
        <w:instrText xml:space="preserve"> PAGEREF _Toc28238 \h </w:instrText>
      </w:r>
      <w:r>
        <w:fldChar w:fldCharType="separate"/>
      </w:r>
      <w:r>
        <w:t>16</w:t>
      </w:r>
      <w:r>
        <w:fldChar w:fldCharType="end"/>
      </w:r>
    </w:p>
    <w:p>
      <w:pPr>
        <w:pStyle w:val="17"/>
        <w:tabs>
          <w:tab w:val="right" w:pos="2000"/>
          <w:tab w:val="right" w:leader="dot" w:pos="9641"/>
          <w:tab w:val="clear" w:pos="9639"/>
        </w:tabs>
      </w:pPr>
      <w:r>
        <w:rPr>
          <w:lang w:val="en-US"/>
        </w:rPr>
        <w:t>6</w:t>
      </w:r>
      <w:r>
        <w:t>.X</w:t>
      </w:r>
      <w:r>
        <w:rPr>
          <w:lang w:val="en-US"/>
        </w:rPr>
        <w:tab/>
      </w:r>
      <w:r>
        <w:rPr>
          <w:lang w:val="en-US"/>
        </w:rPr>
        <w:t>Potential solution</w:t>
      </w:r>
      <w:r>
        <w:t>#</w:t>
      </w:r>
      <w:r>
        <w:rPr>
          <w:rFonts w:hint="eastAsia"/>
          <w:lang w:eastAsia="zh-CN"/>
        </w:rPr>
        <w:t xml:space="preserve"> Num</w:t>
      </w:r>
      <w:r>
        <w:t>: title</w:t>
      </w:r>
      <w:r>
        <w:tab/>
      </w:r>
      <w:r>
        <w:fldChar w:fldCharType="begin"/>
      </w:r>
      <w:r>
        <w:instrText xml:space="preserve"> PAGEREF _Toc30205 \h </w:instrText>
      </w:r>
      <w:r>
        <w:fldChar w:fldCharType="separate"/>
      </w:r>
      <w:r>
        <w:t>16</w:t>
      </w:r>
      <w:r>
        <w:fldChar w:fldCharType="end"/>
      </w:r>
    </w:p>
    <w:p>
      <w:pPr>
        <w:pStyle w:val="16"/>
        <w:tabs>
          <w:tab w:val="right" w:pos="2000"/>
          <w:tab w:val="right" w:leader="dot" w:pos="9641"/>
          <w:tab w:val="clear" w:pos="9639"/>
        </w:tabs>
      </w:pPr>
      <w:r>
        <w:rPr>
          <w:i w:val="0"/>
          <w:lang w:val="en-US"/>
        </w:rPr>
        <w:t>6</w:t>
      </w:r>
      <w:r>
        <w:rPr>
          <w:i w:val="0"/>
        </w:rPr>
        <w:t>.X.1</w:t>
      </w:r>
      <w:r>
        <w:rPr>
          <w:i w:val="0"/>
          <w:lang w:val="en-US"/>
        </w:rPr>
        <w:tab/>
      </w:r>
      <w:r>
        <w:rPr>
          <w:lang w:eastAsia="ko-KR"/>
        </w:rPr>
        <w:t>Introduction</w:t>
      </w:r>
      <w:r>
        <w:tab/>
      </w:r>
      <w:r>
        <w:fldChar w:fldCharType="begin"/>
      </w:r>
      <w:r>
        <w:instrText xml:space="preserve"> PAGEREF _Toc10636 \h </w:instrText>
      </w:r>
      <w:r>
        <w:fldChar w:fldCharType="separate"/>
      </w:r>
      <w:r>
        <w:t>16</w:t>
      </w:r>
      <w:r>
        <w:fldChar w:fldCharType="end"/>
      </w:r>
    </w:p>
    <w:p>
      <w:pPr>
        <w:pStyle w:val="18"/>
        <w:tabs>
          <w:tab w:val="right" w:pos="2000"/>
          <w:tab w:val="right" w:leader="dot" w:pos="9641"/>
          <w:tab w:val="clear" w:pos="9639"/>
        </w:tabs>
      </w:pPr>
      <w:r>
        <w:rPr>
          <w:lang w:val="en-US"/>
        </w:rPr>
        <w:t>7</w:t>
      </w:r>
      <w:r>
        <w:rPr>
          <w:lang w:val="en-US"/>
        </w:rPr>
        <w:tab/>
      </w:r>
      <w:r>
        <w:rPr>
          <w:lang w:val="en-US"/>
        </w:rPr>
        <w:t>Conclusions and recommendations</w:t>
      </w:r>
      <w:r>
        <w:tab/>
      </w:r>
      <w:r>
        <w:fldChar w:fldCharType="begin"/>
      </w:r>
      <w:r>
        <w:instrText xml:space="preserve"> PAGEREF _Toc7291 \h </w:instrText>
      </w:r>
      <w:r>
        <w:fldChar w:fldCharType="separate"/>
      </w:r>
      <w:r>
        <w:t>17</w:t>
      </w:r>
      <w:r>
        <w:fldChar w:fldCharType="end"/>
      </w:r>
    </w:p>
    <w:p>
      <w:pPr>
        <w:pStyle w:val="19"/>
        <w:tabs>
          <w:tab w:val="right" w:leader="dot" w:pos="9641"/>
          <w:tab w:val="clear" w:pos="9639"/>
        </w:tabs>
      </w:pPr>
      <w:r>
        <w:t>Annex &lt;X&gt; (informative): Change history</w:t>
      </w:r>
      <w:r>
        <w:tab/>
      </w:r>
      <w:r>
        <w:fldChar w:fldCharType="begin"/>
      </w:r>
      <w:r>
        <w:instrText xml:space="preserve"> PAGEREF _Toc4751 \h </w:instrText>
      </w:r>
      <w:r>
        <w:fldChar w:fldCharType="separate"/>
      </w:r>
      <w:r>
        <w:t>18</w:t>
      </w:r>
      <w:r>
        <w:fldChar w:fldCharType="end"/>
      </w:r>
    </w:p>
    <w:p>
      <w:r>
        <w:fldChar w:fldCharType="end"/>
      </w:r>
    </w:p>
    <w:p>
      <w:pPr>
        <w:pStyle w:val="64"/>
      </w:pPr>
      <w:r>
        <w:br w:type="page"/>
      </w:r>
    </w:p>
    <w:p>
      <w:pPr>
        <w:pStyle w:val="2"/>
      </w:pPr>
      <w:bookmarkStart w:id="13" w:name="foreword"/>
      <w:bookmarkEnd w:id="13"/>
      <w:bookmarkStart w:id="14" w:name="_Toc16171"/>
      <w:bookmarkStart w:id="15" w:name="_Toc8750"/>
      <w:bookmarkStart w:id="16" w:name="_Toc28079"/>
      <w:r>
        <w:t>Foreword</w:t>
      </w:r>
      <w:bookmarkEnd w:id="14"/>
      <w:bookmarkEnd w:id="15"/>
      <w:bookmarkEnd w:id="16"/>
    </w:p>
    <w:p>
      <w:pPr>
        <w:rPr>
          <w:highlight w:val="none"/>
        </w:rPr>
      </w:pPr>
      <w:r>
        <w:rPr>
          <w:highlight w:val="none"/>
        </w:rPr>
        <w:t xml:space="preserve">This Technical </w:t>
      </w:r>
      <w:bookmarkStart w:id="17" w:name="spectype3"/>
      <w:r>
        <w:rPr>
          <w:highlight w:val="none"/>
        </w:rPr>
        <w:t>Report</w:t>
      </w:r>
      <w:bookmarkEnd w:id="17"/>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r>
        <w:br w:type="page"/>
      </w:r>
      <w:bookmarkStart w:id="19" w:name="scope"/>
      <w:bookmarkEnd w:id="19"/>
      <w:bookmarkStart w:id="20" w:name="_Toc23825"/>
      <w:bookmarkStart w:id="21" w:name="_Toc19004"/>
      <w:bookmarkStart w:id="22" w:name="_Toc20742"/>
      <w:r>
        <w:t>1</w:t>
      </w:r>
      <w:r>
        <w:tab/>
      </w:r>
      <w:r>
        <w:t>Scope</w:t>
      </w:r>
      <w:bookmarkEnd w:id="20"/>
      <w:bookmarkEnd w:id="21"/>
      <w:bookmarkEnd w:id="22"/>
    </w:p>
    <w:p>
      <w:pPr>
        <w:jc w:val="both"/>
      </w:pPr>
      <w:bookmarkStart w:id="23" w:name="references"/>
      <w:bookmarkEnd w:id="23"/>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4" w:name="_Toc4922"/>
      <w:bookmarkStart w:id="25" w:name="_Toc29885"/>
      <w:bookmarkStart w:id="26" w:name="_Toc14666"/>
      <w:r>
        <w:t>2</w:t>
      </w:r>
      <w:r>
        <w:tab/>
      </w:r>
      <w:r>
        <w:t>References</w:t>
      </w:r>
      <w:bookmarkEnd w:id="24"/>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numPr>
          <w:ilvl w:val="0"/>
          <w:numId w:val="1"/>
        </w:numPr>
        <w:ind w:left="400" w:hanging="400" w:hangingChars="200"/>
        <w:jc w:val="both"/>
      </w:pPr>
      <w:r>
        <w:t>3GPP TR 21.905: "Vocabulary for 3GPP Specifications".</w:t>
      </w:r>
    </w:p>
    <w:p>
      <w:pPr>
        <w:numPr>
          <w:ilvl w:val="0"/>
          <w:numId w:val="1"/>
        </w:numPr>
        <w:ind w:left="0" w:firstLine="0"/>
        <w:rPr>
          <w:rFonts w:hint="eastAsia"/>
        </w:rPr>
      </w:pPr>
      <w:r>
        <w:rPr>
          <w:rFonts w:hint="eastAsia"/>
        </w:rPr>
        <w:t xml:space="preserve">NGMN Cloud Native Enabling Future Telco Platforms v5.2. 17. May 2021 </w:t>
      </w:r>
    </w:p>
    <w:p>
      <w:pPr>
        <w:numPr>
          <w:ilvl w:val="0"/>
          <w:numId w:val="1"/>
        </w:numPr>
        <w:ind w:left="0" w:firstLine="0"/>
        <w:rPr>
          <w:rFonts w:hint="eastAsia"/>
        </w:rPr>
      </w:pPr>
      <w:r>
        <w:rPr>
          <w:rFonts w:hint="eastAsia"/>
        </w:rPr>
        <w:t>ETSI GR NFV-IFA029: “Report on the Enhancements of the NFV architecture towards cloud-native and Paas”</w:t>
      </w:r>
    </w:p>
    <w:p>
      <w:pPr>
        <w:numPr>
          <w:ilvl w:val="0"/>
          <w:numId w:val="1"/>
        </w:numPr>
        <w:ind w:left="0" w:firstLine="0"/>
        <w:rPr>
          <w:rFonts w:hint="eastAsia"/>
        </w:rPr>
      </w:pPr>
      <w:r>
        <w:rPr>
          <w:rFonts w:hint="eastAsia"/>
        </w:rPr>
        <w:t>ETSI GR NFV-EVE019: “Report on VNF generic OAM functions”</w:t>
      </w:r>
    </w:p>
    <w:p>
      <w:pPr>
        <w:numPr>
          <w:ilvl w:val="0"/>
          <w:numId w:val="1"/>
        </w:numPr>
        <w:ind w:left="0" w:firstLine="0"/>
        <w:rPr>
          <w:rFonts w:hint="eastAsia"/>
        </w:rPr>
      </w:pPr>
      <w:r>
        <w:rPr>
          <w:rFonts w:hint="eastAsia"/>
        </w:rPr>
        <w:t>ETSI GR NFV-IFA037: “Report on further NFV support for 5G”</w:t>
      </w:r>
    </w:p>
    <w:p>
      <w:pPr>
        <w:numPr>
          <w:ilvl w:val="0"/>
          <w:numId w:val="1"/>
        </w:numPr>
        <w:ind w:left="0" w:firstLine="0"/>
        <w:rPr>
          <w:rFonts w:hint="eastAsia"/>
        </w:rPr>
      </w:pPr>
      <w:r>
        <w:rPr>
          <w:rFonts w:hint="eastAsia"/>
        </w:rPr>
        <w:t>ETSI GS NFV-IFA040: “Requirements for service interfaces and object models for OS container management and orchestration specification”</w:t>
      </w:r>
    </w:p>
    <w:p>
      <w:pPr>
        <w:numPr>
          <w:ilvl w:val="0"/>
          <w:numId w:val="1"/>
        </w:numPr>
        <w:ind w:left="0" w:firstLine="0"/>
        <w:rPr>
          <w:rFonts w:hint="eastAsia"/>
        </w:rPr>
      </w:pPr>
      <w:r>
        <w:rPr>
          <w:rFonts w:hint="eastAsia"/>
        </w:rPr>
        <w:t>ETSI GS NFV-EVE 011 “Specification of the Classification of Cloud Native VNF implementations”</w:t>
      </w:r>
    </w:p>
    <w:p>
      <w:pPr>
        <w:numPr>
          <w:ilvl w:val="0"/>
          <w:numId w:val="1"/>
        </w:numPr>
        <w:ind w:left="0" w:firstLine="0"/>
        <w:rPr>
          <w:rFonts w:hint="eastAsia"/>
        </w:rPr>
      </w:pPr>
      <w:r>
        <w:rPr>
          <w:rFonts w:hint="eastAsia" w:eastAsia="Times New Roman"/>
        </w:rPr>
        <w:t>ETSI G</w:t>
      </w:r>
      <w:r>
        <w:rPr>
          <w:rFonts w:eastAsia="Times New Roman"/>
        </w:rPr>
        <w:t>S</w:t>
      </w:r>
      <w:r>
        <w:rPr>
          <w:rFonts w:hint="eastAsia" w:eastAsia="Times New Roman"/>
        </w:rPr>
        <w:t xml:space="preserve"> NFV-IFA 008</w:t>
      </w:r>
      <w:r>
        <w:rPr>
          <w:rFonts w:eastAsia="Times New Roman"/>
        </w:rPr>
        <w:t xml:space="preserve"> V4.3.1 (2022-05) </w:t>
      </w:r>
      <w:r>
        <w:rPr>
          <w:rFonts w:hint="eastAsia" w:eastAsia="Times New Roman"/>
        </w:rPr>
        <w:t>: "Network Functions Virtualisation (NFV) Release 4; Management and Orchestration; Ve-Vnfm reference point - Interface and Information Model Specification".</w:t>
      </w:r>
    </w:p>
    <w:p>
      <w:pPr>
        <w:keepLines/>
        <w:numPr>
          <w:ilvl w:val="0"/>
          <w:numId w:val="1"/>
        </w:numPr>
        <w:ind w:left="0" w:firstLine="0"/>
        <w:rPr>
          <w:rFonts w:hint="eastAsia"/>
        </w:rPr>
      </w:pPr>
      <w:r>
        <w:t xml:space="preserve">ETSI </w:t>
      </w:r>
      <w:r>
        <w:rPr>
          <w:lang w:val="en-US"/>
        </w:rPr>
        <w:t xml:space="preserve">GS NFV-IFA013 V4.3.1 (2022-06) "Network Function Virtualization (NFV); Management and Orchestration; </w:t>
      </w:r>
      <w:r>
        <w:rPr>
          <w:rFonts w:hint="eastAsia"/>
          <w:lang w:val="en-US"/>
        </w:rPr>
        <w:t>Os-Ma-nfvo Reference Point - Interface and Information Model Specification".</w:t>
      </w:r>
    </w:p>
    <w:p>
      <w:pPr>
        <w:keepLines/>
        <w:numPr>
          <w:ilvl w:val="0"/>
          <w:numId w:val="1"/>
        </w:numPr>
        <w:ind w:left="0" w:firstLine="0"/>
      </w:pPr>
      <w:r>
        <w:t>3GPP TS 28.526: "Life Cycle Management (LCM) for mobile networks that include virtualized network functions; Procedures".</w:t>
      </w:r>
    </w:p>
    <w:p>
      <w:pPr>
        <w:numPr>
          <w:ilvl w:val="0"/>
          <w:numId w:val="1"/>
        </w:numPr>
        <w:ind w:left="0" w:firstLine="0"/>
      </w:pPr>
      <w:r>
        <w:t>3GPP TS 28.533</w:t>
      </w:r>
      <w:r>
        <w:rPr>
          <w:rFonts w:hint="eastAsia"/>
        </w:rPr>
        <w:t>: "</w:t>
      </w:r>
      <w:r>
        <w:t>Management and orchestration; Architecture framework</w:t>
      </w:r>
      <w:r>
        <w:rPr>
          <w:rFonts w:hint="eastAsia"/>
        </w:rPr>
        <w:t>".</w:t>
      </w:r>
    </w:p>
    <w:p>
      <w:pPr>
        <w:numPr>
          <w:ilvl w:val="0"/>
          <w:numId w:val="1"/>
        </w:numPr>
        <w:ind w:left="0" w:firstLine="0"/>
      </w:pPr>
      <w:r>
        <w:rPr>
          <w:rFonts w:hint="eastAsia"/>
        </w:rPr>
        <w:t>ETSI GS NFV-IFA011 V4.3.1 (2022-06): "Network Functions Virtualisation (NFV) Release 4; Management and Orchestration; VNF Descriptor and Packaging Specification".</w:t>
      </w:r>
    </w:p>
    <w:p>
      <w:pPr>
        <w:numPr>
          <w:ilvl w:val="0"/>
          <w:numId w:val="1"/>
        </w:numPr>
        <w:ind w:left="0" w:firstLine="0"/>
      </w:pPr>
      <w:r>
        <w:rPr>
          <w:rFonts w:hint="eastAsia"/>
        </w:rPr>
        <w:t>ETSI GS NFV-IFA 049 V0.0.3 “Network Functions Virtualisation (NFV) Release 4; Architectural Framework；VNF generic OAM functions specification”.</w:t>
      </w:r>
    </w:p>
    <w:p>
      <w:pPr>
        <w:pStyle w:val="42"/>
        <w:numPr>
          <w:ilvl w:val="-1"/>
          <w:numId w:val="0"/>
        </w:numPr>
        <w:ind w:left="284" w:firstLine="0"/>
      </w:pPr>
    </w:p>
    <w:p>
      <w:pPr>
        <w:pStyle w:val="42"/>
        <w:numPr>
          <w:ilvl w:val="-1"/>
          <w:numId w:val="0"/>
        </w:numPr>
        <w:ind w:left="284" w:firstLine="0"/>
        <w:rPr>
          <w:rFonts w:hint="eastAsia"/>
        </w:rPr>
      </w:pPr>
    </w:p>
    <w:p>
      <w:pPr>
        <w:pStyle w:val="2"/>
      </w:pPr>
      <w:bookmarkStart w:id="27" w:name="definitions"/>
      <w:bookmarkEnd w:id="27"/>
      <w:bookmarkStart w:id="28" w:name="_Toc23660"/>
      <w:bookmarkStart w:id="29" w:name="_Toc10319"/>
      <w:bookmarkStart w:id="30" w:name="_Toc7206"/>
      <w:r>
        <w:t>3</w:t>
      </w:r>
      <w:r>
        <w:tab/>
      </w:r>
      <w:r>
        <w:t>Definitions of terms, symbols and abbreviations</w:t>
      </w:r>
      <w:bookmarkEnd w:id="28"/>
      <w:bookmarkEnd w:id="29"/>
      <w:bookmarkEnd w:id="30"/>
    </w:p>
    <w:p>
      <w:pPr>
        <w:pStyle w:val="3"/>
      </w:pPr>
      <w:bookmarkStart w:id="31" w:name="_Toc16954"/>
      <w:bookmarkStart w:id="32" w:name="_Toc8159"/>
      <w:bookmarkStart w:id="33" w:name="_Toc5684"/>
      <w:r>
        <w:t>3.1</w:t>
      </w:r>
      <w:r>
        <w:tab/>
      </w:r>
      <w:r>
        <w:t>Terms</w:t>
      </w:r>
      <w:bookmarkEnd w:id="31"/>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4" w:name="_Toc8005"/>
      <w:bookmarkStart w:id="35" w:name="_Toc15426"/>
      <w:bookmarkStart w:id="36" w:name="_Toc752"/>
      <w:r>
        <w:t>3.2</w:t>
      </w:r>
      <w:r>
        <w:tab/>
      </w:r>
      <w:r>
        <w:t>Symbols</w:t>
      </w:r>
      <w:bookmarkEnd w:id="34"/>
      <w:bookmarkEnd w:id="35"/>
      <w:bookmarkEnd w:id="36"/>
    </w:p>
    <w:p>
      <w:pPr>
        <w:keepNext/>
      </w:pPr>
      <w:r>
        <w:t>For the purposes of the present document, the following symbols apply:</w:t>
      </w:r>
    </w:p>
    <w:p>
      <w:pPr>
        <w:pStyle w:val="45"/>
      </w:pPr>
      <w:r>
        <w:t>&lt;symbol&gt;</w:t>
      </w:r>
      <w:r>
        <w:tab/>
      </w:r>
      <w:r>
        <w:t>&lt;Explanation&gt;</w:t>
      </w:r>
    </w:p>
    <w:p>
      <w:pPr>
        <w:pStyle w:val="45"/>
      </w:pPr>
    </w:p>
    <w:p>
      <w:pPr>
        <w:pStyle w:val="3"/>
      </w:pPr>
      <w:bookmarkStart w:id="37" w:name="_Toc15699"/>
      <w:bookmarkStart w:id="38" w:name="_Toc20572"/>
      <w:bookmarkStart w:id="39" w:name="_Toc11029"/>
      <w:r>
        <w:t>3.3</w:t>
      </w:r>
      <w:r>
        <w:tab/>
      </w:r>
      <w:r>
        <w:t>Abbreviations</w:t>
      </w:r>
      <w:bookmarkEnd w:id="37"/>
      <w:bookmarkEnd w:id="38"/>
      <w:bookmarkEnd w:id="3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40" w:name="clause4"/>
      <w:bookmarkEnd w:id="40"/>
    </w:p>
    <w:p>
      <w:pPr>
        <w:pStyle w:val="2"/>
        <w:rPr>
          <w:lang w:val="en-US"/>
        </w:rPr>
      </w:pPr>
      <w:bookmarkStart w:id="41" w:name="_Toc6811"/>
      <w:bookmarkStart w:id="42" w:name="_Toc18336"/>
      <w:r>
        <w:rPr>
          <w:lang w:val="en-US"/>
        </w:rPr>
        <w:t>4</w:t>
      </w:r>
      <w:r>
        <w:rPr>
          <w:lang w:val="en-US"/>
        </w:rPr>
        <w:tab/>
      </w:r>
      <w:r>
        <w:rPr>
          <w:lang w:val="en-US"/>
        </w:rPr>
        <w:t>Concepts and background</w:t>
      </w:r>
      <w:bookmarkEnd w:id="41"/>
      <w:bookmarkEnd w:id="42"/>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r>
        <w:t>Concepts relevant to cloud native VNFs are defined in various standardization bodies and industry fora, including “cloud-native network function” in CNCF and “cloud-native VNF” in ETSI.</w:t>
      </w:r>
    </w:p>
    <w:p>
      <w:r>
        <w:t>In [</w:t>
      </w:r>
      <w:r>
        <w:rPr>
          <w:rFonts w:hint="default"/>
          <w:lang w:val="en-US"/>
        </w:rPr>
        <w:t>2</w:t>
      </w:r>
      <w:r>
        <w:t>] transformation toward cloud-native in the main domains of the telecommunication infrastructure is analysed as an important driver for internal optimization, cost saving, and enablement of vertical solutions.</w:t>
      </w:r>
    </w:p>
    <w:p>
      <w:pPr>
        <w:rPr>
          <w:lang w:eastAsia="zh-CN"/>
        </w:rPr>
      </w:pPr>
      <w:r>
        <w:rPr>
          <w:lang w:eastAsia="zh-CN"/>
        </w:rPr>
        <w:t>Clause 6.2 of ETSI GS NFV-EVE 011 [</w:t>
      </w:r>
      <w:r>
        <w:rPr>
          <w:rFonts w:hint="default"/>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rFonts w:hint="default"/>
          <w:lang w:val="en-US"/>
        </w:rPr>
        <w:t>3</w:t>
      </w:r>
      <w:r>
        <w:t>]. Annex A in [</w:t>
      </w:r>
      <w:r>
        <w:rPr>
          <w:rFonts w:hint="default"/>
          <w:lang w:val="en-US"/>
        </w:rPr>
        <w:t>3</w:t>
      </w:r>
      <w:r>
        <w:t xml:space="preserve">] also provides a comprehensive overview of the cloud-native related industry initiatives. </w:t>
      </w:r>
    </w:p>
    <w:p>
      <w:r>
        <w:t>Requirements on the list of services offered by architectural elements providing the container management related functions described in [</w:t>
      </w:r>
      <w:r>
        <w:rPr>
          <w:rFonts w:hint="default"/>
          <w:lang w:val="en-US"/>
        </w:rPr>
        <w:t>3</w:t>
      </w:r>
      <w:r>
        <w:t>] are specified in [</w:t>
      </w:r>
      <w:r>
        <w:rPr>
          <w:rFonts w:hint="default"/>
          <w:lang w:val="en-US"/>
        </w:rPr>
        <w:t>6</w:t>
      </w:r>
      <w:r>
        <w:t>].</w:t>
      </w:r>
    </w:p>
    <w:p>
      <w:r>
        <w:t>In [</w:t>
      </w:r>
      <w:r>
        <w:rPr>
          <w:rFonts w:hint="default"/>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pPr>
        <w:rPr>
          <w:i/>
          <w:iCs/>
          <w:color w:val="FF0000"/>
        </w:rPr>
      </w:pPr>
      <w:r>
        <w:t>In [</w:t>
      </w:r>
      <w:r>
        <w:rPr>
          <w:rFonts w:hint="default"/>
          <w:lang w:val="en-US"/>
        </w:rPr>
        <w:t>5</w:t>
      </w:r>
      <w:r>
        <w:t>] NFV architectural capabilities and features are profiled based on their utility in addressing the 5G network capabilities and features and enhancements to NFV architectural framework are recommended to further support 5G network characteristics.</w:t>
      </w:r>
    </w:p>
    <w:p>
      <w:pPr>
        <w:pStyle w:val="2"/>
      </w:pPr>
      <w:bookmarkStart w:id="43" w:name="_Toc22704"/>
      <w:bookmarkStart w:id="44" w:name="_Toc29402"/>
      <w:r>
        <w:rPr>
          <w:lang w:val="en-US"/>
        </w:rPr>
        <w:t>5</w:t>
      </w:r>
      <w:r>
        <w:tab/>
      </w:r>
      <w:r>
        <w:t>P</w:t>
      </w:r>
      <w:r>
        <w:rPr>
          <w:rFonts w:hint="eastAsia"/>
        </w:rPr>
        <w:t>otential</w:t>
      </w:r>
      <w:r>
        <w:t xml:space="preserve"> use cases</w:t>
      </w:r>
      <w:r>
        <w:rPr>
          <w:rFonts w:hint="eastAsia"/>
        </w:rPr>
        <w:t xml:space="preserve"> and </w:t>
      </w:r>
      <w:r>
        <w:t>requirements</w:t>
      </w:r>
      <w:bookmarkEnd w:id="43"/>
      <w:bookmarkEnd w:id="44"/>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45" w:name="_Toc5769"/>
      <w:bookmarkStart w:id="46" w:name="_Toc16538"/>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bookmarkEnd w:id="45"/>
      <w:bookmarkEnd w:id="46"/>
      <w:r>
        <w:rPr>
          <w:lang w:val="en-US"/>
        </w:rPr>
        <w:t xml:space="preserve"> </w:t>
      </w:r>
    </w:p>
    <w:p>
      <w:pPr>
        <w:pStyle w:val="4"/>
        <w:rPr>
          <w:rStyle w:val="67"/>
          <w:i w:val="0"/>
        </w:rPr>
      </w:pPr>
      <w:bookmarkStart w:id="47" w:name="_Toc30843"/>
      <w:bookmarkStart w:id="48" w:name="_Toc28718"/>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bookmarkEnd w:id="47"/>
      <w:bookmarkEnd w:id="48"/>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rPr>
          <w:lang w:eastAsia="zh-CN"/>
        </w:rPr>
      </w:pPr>
      <w:r>
        <w:rPr>
          <w:lang w:eastAsia="zh-CN"/>
        </w:rPr>
        <w:t xml:space="preserve">When configuring cloud-native VNFs, </w:t>
      </w:r>
      <w:r>
        <w:t>the</w:t>
      </w:r>
      <w:r>
        <w:rPr>
          <w:rFonts w:hint="default"/>
          <w:lang w:val="en-US"/>
        </w:rPr>
        <w:t xml:space="preserve"> </w:t>
      </w:r>
      <w:r>
        <w:rPr>
          <w:rFonts w:eastAsia="Times New Roman"/>
        </w:rPr>
        <w:t>proposed new generic OAM function would allow the</w:t>
      </w:r>
      <w:r>
        <w:t xml:space="preserve"> 3GPP management system </w:t>
      </w:r>
      <w:r>
        <w:rPr>
          <w:rFonts w:hint="default"/>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auto"/>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keepNext/>
        <w:keepLines/>
        <w:spacing w:before="120"/>
        <w:ind w:left="1134" w:hanging="1134"/>
        <w:outlineLvl w:val="2"/>
        <w:rPr>
          <w:rFonts w:ascii="Arial" w:hAnsi="Arial" w:eastAsia="Times New Roman"/>
          <w:iCs/>
          <w:color w:val="404040"/>
          <w:sz w:val="28"/>
        </w:rPr>
      </w:pPr>
      <w:r>
        <w:rPr>
          <w:rFonts w:ascii="Arial" w:hAnsi="Arial" w:eastAsia="Times New Roman"/>
          <w:iCs/>
          <w:color w:val="404040"/>
          <w:sz w:val="28"/>
          <w:lang w:val="en-US"/>
        </w:rPr>
        <w:t>5</w:t>
      </w:r>
      <w:r>
        <w:rPr>
          <w:rFonts w:ascii="Arial" w:hAnsi="Arial" w:eastAsia="Times New Roman"/>
          <w:iCs/>
          <w:color w:val="404040"/>
          <w:sz w:val="28"/>
        </w:rPr>
        <w:t>.</w:t>
      </w:r>
      <w:r>
        <w:rPr>
          <w:rFonts w:ascii="Arial" w:hAnsi="Arial" w:eastAsia="Times New Roman"/>
          <w:iCs/>
          <w:color w:val="404040"/>
          <w:sz w:val="28"/>
          <w:lang w:val="en-US"/>
        </w:rPr>
        <w:t>1</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iCs/>
          <w:color w:val="404040"/>
          <w:sz w:val="28"/>
        </w:rPr>
        <w:t>Issues</w:t>
      </w:r>
    </w:p>
    <w:p>
      <w:pPr>
        <w:numPr>
          <w:ilvl w:val="0"/>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rPr>
          <w:rFonts w:eastAsia="Times New Roman"/>
        </w:rPr>
        <w:t>The APIs related to the VNF configuration manager have not been published yet as an ETSI NFV solution. ETSI NFV may publish new APIs as a result of normative work, as a result 3GPP specifications may need to be updated to refer to the new APIs.</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w:t>
      </w:r>
      <w:r>
        <w:rPr>
          <w:rStyle w:val="67"/>
          <w:rFonts w:hint="default" w:ascii="Arial" w:hAnsi="Arial"/>
          <w:i w:val="0"/>
          <w:sz w:val="28"/>
          <w:lang w:val="en-US"/>
        </w:rPr>
        <w:t>3</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auto"/>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49" w:name="_Toc30549"/>
      <w:bookmarkStart w:id="50" w:name="_Toc32558"/>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49"/>
      <w:bookmarkEnd w:id="50"/>
      <w:r>
        <w:rPr>
          <w:lang w:val="en-US"/>
        </w:rPr>
        <w:t xml:space="preserve"> </w:t>
      </w:r>
    </w:p>
    <w:p>
      <w:pPr>
        <w:pStyle w:val="4"/>
        <w:rPr>
          <w:rStyle w:val="67"/>
          <w:i w:val="0"/>
        </w:rPr>
      </w:pPr>
      <w:bookmarkStart w:id="51" w:name="_Toc10368"/>
      <w:bookmarkStart w:id="52" w:name="_Toc16137"/>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bookmarkEnd w:id="51"/>
      <w:bookmarkEnd w:id="52"/>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w:t>
      </w:r>
      <w:r>
        <w:rPr>
          <w:szCs w:val="21"/>
          <w:lang w:eastAsia="ja-JP"/>
        </w:rPr>
        <w:t>block and reroute the traffic of VNFC instances</w:t>
      </w:r>
      <w:r>
        <w:rPr>
          <w:szCs w:val="21"/>
          <w:lang w:val="en-US" w:eastAsia="ja-JP"/>
        </w:rPr>
        <w:t>.</w:t>
      </w:r>
    </w:p>
    <w:p>
      <w:pPr>
        <w:jc w:val="both"/>
      </w:pPr>
      <w:r>
        <w:rPr>
          <w:lang w:val="en-US" w:eastAsia="zh-CN"/>
        </w:rPr>
        <w:t xml:space="preserve">When there is a problem with one of the VNFCs of the cloud-native VNF, the </w:t>
      </w:r>
      <w:r>
        <w:rPr>
          <w:rFonts w:eastAsia="Times New Roman"/>
        </w:rPr>
        <w:t>proposed new generic OAM function would allow the</w:t>
      </w:r>
      <w:r>
        <w:rPr>
          <w:rFonts w:hint="default" w:eastAsia="Times New Roman"/>
          <w:lang w:val="en-US"/>
        </w:rPr>
        <w:t xml:space="preserve"> </w:t>
      </w:r>
      <w:r>
        <w:rPr>
          <w:lang w:val="en-US" w:eastAsia="zh-CN"/>
        </w:rPr>
        <w:t xml:space="preserve">3GPP management system </w:t>
      </w:r>
      <w:r>
        <w:rPr>
          <w:rFonts w:hint="default"/>
          <w:lang w:val="en-US" w:eastAsia="zh-CN"/>
        </w:rPr>
        <w:t xml:space="preserve">to </w:t>
      </w:r>
      <w:r>
        <w:t xml:space="preserve">send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keepNext/>
        <w:keepLines/>
        <w:spacing w:before="120"/>
        <w:ind w:left="1134" w:hanging="1134"/>
        <w:outlineLvl w:val="2"/>
        <w:rPr>
          <w:rFonts w:ascii="Arial" w:hAnsi="Arial" w:eastAsia="Times New Roman"/>
          <w:iCs/>
          <w:color w:val="404040"/>
          <w:sz w:val="28"/>
        </w:rPr>
      </w:pPr>
      <w:r>
        <w:rPr>
          <w:rFonts w:ascii="Arial" w:hAnsi="Arial" w:eastAsia="Times New Roman"/>
          <w:iCs/>
          <w:color w:val="404040"/>
          <w:sz w:val="28"/>
          <w:lang w:val="en-US"/>
        </w:rPr>
        <w:t>5</w:t>
      </w:r>
      <w:r>
        <w:rPr>
          <w:rFonts w:ascii="Arial" w:hAnsi="Arial" w:eastAsia="Times New Roman"/>
          <w:iCs/>
          <w:color w:val="404040"/>
          <w:sz w:val="28"/>
        </w:rPr>
        <w:t>.</w:t>
      </w:r>
      <w:r>
        <w:rPr>
          <w:rFonts w:ascii="Arial" w:hAnsi="Arial" w:eastAsia="Times New Roman"/>
          <w:iCs/>
          <w:color w:val="404040"/>
          <w:sz w:val="28"/>
          <w:lang w:val="en-US"/>
        </w:rPr>
        <w:t>2</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iCs/>
          <w:color w:val="404040"/>
          <w:sz w:val="28"/>
        </w:rPr>
        <w:t>Issues</w:t>
      </w:r>
    </w:p>
    <w:p>
      <w:pPr>
        <w:jc w:val="both"/>
      </w:pPr>
      <w:r>
        <w:rPr>
          <w:rFonts w:eastAsia="Times New Roman"/>
        </w:rPr>
        <w:t>The APIs related to the traffic enforcer function have not been published yet as an ETSI NFV solution. ETSI NFV ma</w:t>
      </w:r>
      <w:r>
        <w:rPr>
          <w:rFonts w:hint="default"/>
          <w:lang w:val="en-US"/>
        </w:rPr>
        <w:t>y</w:t>
      </w:r>
      <w:r>
        <w:rPr>
          <w:rFonts w:eastAsia="Times New Roman"/>
        </w:rPr>
        <w:t xml:space="preserve"> publish new APIs as a result of normative work, as a result 3GPP specifications may need to be updated to refer to the new APIs.</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w:t>
      </w:r>
      <w:r>
        <w:rPr>
          <w:rStyle w:val="67"/>
          <w:rFonts w:hint="default" w:ascii="Arial" w:hAnsi="Arial"/>
          <w:i w:val="0"/>
          <w:sz w:val="28"/>
          <w:lang w:val="en-US"/>
        </w:rPr>
        <w:t>3</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53" w:name="_Toc23292"/>
      <w:bookmarkStart w:id="54" w:name="_Toc17441"/>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bookmarkEnd w:id="53"/>
      <w:bookmarkEnd w:id="54"/>
      <w:r>
        <w:rPr>
          <w:lang w:val="en-US"/>
        </w:rPr>
        <w:t xml:space="preserve"> </w:t>
      </w:r>
    </w:p>
    <w:p>
      <w:pPr>
        <w:pStyle w:val="4"/>
        <w:rPr>
          <w:rStyle w:val="67"/>
          <w:i w:val="0"/>
        </w:rPr>
      </w:pPr>
      <w:bookmarkStart w:id="55" w:name="_Toc1324"/>
      <w:bookmarkStart w:id="56" w:name="_Toc8980"/>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bookmarkEnd w:id="55"/>
      <w:bookmarkEnd w:id="56"/>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bookmarkStart w:id="57" w:name="_Toc25156"/>
      <w:bookmarkStart w:id="58" w:name="_Toc8831"/>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57"/>
      <w:bookmarkEnd w:id="58"/>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59" w:name="_Toc19748"/>
      <w:bookmarkStart w:id="60" w:name="_Toc30402"/>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bookmarkEnd w:id="59"/>
      <w:bookmarkEnd w:id="60"/>
      <w:r>
        <w:rPr>
          <w:lang w:val="en-US"/>
        </w:rPr>
        <w:t xml:space="preserve"> </w:t>
      </w:r>
    </w:p>
    <w:p>
      <w:pPr>
        <w:pStyle w:val="4"/>
        <w:rPr>
          <w:i/>
        </w:rPr>
      </w:pPr>
      <w:bookmarkStart w:id="61" w:name="_Toc20645"/>
      <w:bookmarkStart w:id="62" w:name="_Toc6518"/>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bookmarkEnd w:id="61"/>
      <w:bookmarkEnd w:id="62"/>
    </w:p>
    <w:p>
      <w:pPr>
        <w:rPr>
          <w:lang w:eastAsia="zh-CN"/>
        </w:rPr>
      </w:pPr>
      <w:r>
        <w:rPr>
          <w:lang w:eastAsia="zh-CN"/>
        </w:rPr>
        <w:t>As a pre-condition to this use case, the network is running normally. The 3GPP management system has subscribed to VNF instance lifecycle notifications from ETSI NFV MANO.</w:t>
      </w:r>
    </w:p>
    <w:p>
      <w:pPr>
        <w:rPr>
          <w:lang w:eastAsia="zh-CN"/>
        </w:rPr>
      </w:pPr>
      <w:r>
        <w:rPr>
          <w:lang w:eastAsia="zh-CN"/>
        </w:rPr>
        <w:t>The use case begins when the 3GPP management system decides to scale a VNF.</w:t>
      </w:r>
    </w:p>
    <w:p>
      <w:pPr>
        <w:jc w:val="both"/>
        <w:rPr>
          <w:lang w:eastAsia="zh-CN"/>
        </w:rPr>
      </w:pPr>
      <w:r>
        <w:rPr>
          <w:lang w:eastAsia="zh-CN"/>
        </w:rPr>
        <w:t>The 3GPP management system requests ETSI NFV MANO to scale the VNF (as defined in ETSI G</w:t>
      </w:r>
      <w:r>
        <w:rPr>
          <w:rFonts w:hint="default"/>
          <w:lang w:val="en-US" w:eastAsia="zh-CN"/>
        </w:rPr>
        <w:t>S</w:t>
      </w:r>
      <w:r>
        <w:rPr>
          <w:lang w:eastAsia="zh-CN"/>
        </w:rPr>
        <w:t xml:space="preserve"> NFV-IFA 008[</w:t>
      </w:r>
      <w:r>
        <w:rPr>
          <w:rFonts w:hint="default"/>
          <w:lang w:val="en-US" w:eastAsia="zh-CN"/>
        </w:rPr>
        <w:t>8</w:t>
      </w:r>
      <w:r>
        <w:rPr>
          <w:lang w:eastAsia="zh-CN"/>
        </w:rPr>
        <w:t>]</w:t>
      </w:r>
      <w:r>
        <w:rPr>
          <w:rFonts w:hint="default"/>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 Descriptor (as defined in ETSI G</w:t>
      </w:r>
      <w:r>
        <w:rPr>
          <w:rFonts w:hint="default"/>
          <w:lang w:val="en-US" w:eastAsia="zh-CN"/>
        </w:rPr>
        <w:t>S</w:t>
      </w:r>
      <w:r>
        <w:rPr>
          <w:lang w:eastAsia="zh-CN"/>
        </w:rPr>
        <w:t xml:space="preserve"> NFV-IFA 011[</w:t>
      </w:r>
      <w:r>
        <w:rPr>
          <w:rFonts w:hint="default"/>
          <w:lang w:val="en-US" w:eastAsia="zh-CN"/>
        </w:rPr>
        <w:t>12</w:t>
      </w:r>
      <w:r>
        <w:rPr>
          <w:lang w:eastAsia="zh-CN"/>
        </w:rPr>
        <w:t>]) to find the VNF components (VNFCs).</w:t>
      </w:r>
    </w:p>
    <w:p>
      <w:pPr>
        <w:rPr>
          <w:lang w:eastAsia="zh-CN"/>
        </w:rPr>
      </w:pPr>
      <w:r>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p>
    <w:p>
      <w:pPr>
        <w:pStyle w:val="4"/>
      </w:pPr>
      <w:bookmarkStart w:id="63" w:name="_Toc15086"/>
      <w:r>
        <w:t>5.</w:t>
      </w:r>
      <w:r>
        <w:rPr>
          <w:lang w:val="en-US"/>
        </w:rPr>
        <w:t>4</w:t>
      </w:r>
      <w:r>
        <w:t>.2</w:t>
      </w:r>
      <w:r>
        <w:rPr>
          <w:lang w:val="en-US"/>
        </w:rPr>
        <w:tab/>
      </w:r>
      <w:r>
        <w:rPr>
          <w:lang w:val="en-US"/>
        </w:rPr>
        <w:tab/>
      </w:r>
      <w:r>
        <w:t>Issues</w:t>
      </w:r>
      <w:bookmarkEnd w:id="63"/>
      <w:r>
        <w:tab/>
      </w:r>
    </w:p>
    <w:p>
      <w:pPr>
        <w:rPr>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scaling. However, TS 28.526 [</w:t>
      </w:r>
      <w:r>
        <w:rPr>
          <w:rFonts w:hint="default" w:eastAsia="Times New Roman"/>
          <w:lang w:val="en-US" w:eastAsia="zh-CN"/>
        </w:rPr>
        <w:t>10</w:t>
      </w:r>
      <w:r>
        <w:rPr>
          <w:rFonts w:eastAsia="Times New Roman"/>
          <w:lang w:eastAsia="zh-CN"/>
        </w:rPr>
        <w:t>] is written in terms (for example Network Manager and Element Manager) which are not compatible with the 5G architecture as described in TS 28.533 [</w:t>
      </w:r>
      <w:r>
        <w:rPr>
          <w:rFonts w:hint="default" w:eastAsia="Times New Roman"/>
          <w:lang w:val="en-US" w:eastAsia="zh-CN"/>
        </w:rPr>
        <w:t>11</w:t>
      </w:r>
      <w:r>
        <w:rPr>
          <w:rFonts w:eastAsia="Times New Roman"/>
          <w:lang w:eastAsia="zh-CN"/>
        </w:rPr>
        <w:t>]</w:t>
      </w:r>
      <w:r>
        <w:rPr>
          <w:rFonts w:hint="default"/>
          <w:lang w:val="en-US" w:eastAsia="zh-CN"/>
        </w:rPr>
        <w:t xml:space="preserve"> </w:t>
      </w:r>
      <w:r>
        <w:rPr>
          <w:rFonts w:eastAsia="Times New Roman"/>
          <w:lang w:eastAsia="zh-CN"/>
        </w:rPr>
        <w:t xml:space="preserve">and </w:t>
      </w:r>
      <w:r>
        <w:rPr>
          <w:color w:val="1F497D"/>
          <w:sz w:val="21"/>
          <w:szCs w:val="21"/>
        </w:rPr>
        <w:t>do not support scaling for containerized VNF</w:t>
      </w:r>
      <w:r>
        <w:rPr>
          <w:rFonts w:eastAsia="Times New Roman"/>
          <w:lang w:eastAsia="zh-CN"/>
        </w:rPr>
        <w:t>.</w:t>
      </w:r>
    </w:p>
    <w:p>
      <w:pPr>
        <w:pStyle w:val="4"/>
        <w:rPr>
          <w:rStyle w:val="67"/>
          <w:i w:val="0"/>
        </w:rPr>
      </w:pPr>
      <w:bookmarkStart w:id="64" w:name="_Toc27865"/>
      <w:bookmarkStart w:id="65" w:name="_Toc16815"/>
      <w:r>
        <w:rPr>
          <w:rStyle w:val="67"/>
          <w:i w:val="0"/>
        </w:rPr>
        <w:t>5.</w:t>
      </w:r>
      <w:r>
        <w:rPr>
          <w:rStyle w:val="67"/>
          <w:rFonts w:hint="default"/>
          <w:i w:val="0"/>
          <w:lang w:val="en-US"/>
        </w:rPr>
        <w:t>4</w:t>
      </w:r>
      <w:r>
        <w:rPr>
          <w:rStyle w:val="67"/>
          <w:i w:val="0"/>
        </w:rPr>
        <w:t>.</w:t>
      </w:r>
      <w:r>
        <w:rPr>
          <w:rStyle w:val="67"/>
          <w:rFonts w:hint="default"/>
          <w:i w:val="0"/>
          <w:lang w:val="en-US"/>
        </w:rPr>
        <w:t>3</w:t>
      </w:r>
      <w:r>
        <w:rPr>
          <w:rStyle w:val="67"/>
          <w:i w:val="0"/>
          <w:lang w:val="en-US"/>
        </w:rPr>
        <w:tab/>
      </w:r>
      <w:r>
        <w:rPr>
          <w:rStyle w:val="67"/>
          <w:i w:val="0"/>
          <w:lang w:val="en-US"/>
        </w:rPr>
        <w:tab/>
      </w:r>
      <w:r>
        <w:rPr>
          <w:rStyle w:val="67"/>
          <w:i w:val="0"/>
        </w:rPr>
        <w:t>R</w:t>
      </w:r>
      <w:r>
        <w:rPr>
          <w:rStyle w:val="67"/>
          <w:rFonts w:hint="eastAsia"/>
          <w:i w:val="0"/>
        </w:rPr>
        <w:t>equirements</w:t>
      </w:r>
      <w:bookmarkEnd w:id="64"/>
      <w:bookmarkEnd w:id="65"/>
      <w:r>
        <w:rPr>
          <w:rStyle w:val="67"/>
          <w:i w:val="0"/>
        </w:rPr>
        <w:tab/>
      </w:r>
    </w:p>
    <w:p>
      <w:pPr>
        <w:rPr>
          <w:lang w:eastAsia="zh-CN"/>
        </w:rPr>
      </w:pPr>
      <w:r>
        <w:rPr>
          <w:lang w:eastAsia="zh-CN"/>
        </w:rPr>
        <w:t>REQ-NF-Scaling-1: The 3GPP management system shall have a capability to interact with ETSI NFV MANO for scaling a cloud-native VNF</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66" w:name="_Toc12447"/>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bookmarkEnd w:id="66"/>
      <w:r>
        <w:rPr>
          <w:lang w:val="en-US"/>
        </w:rPr>
        <w:t xml:space="preserve"> </w:t>
      </w:r>
    </w:p>
    <w:p>
      <w:pPr>
        <w:pStyle w:val="4"/>
        <w:rPr>
          <w:i/>
        </w:rPr>
      </w:pPr>
      <w:bookmarkStart w:id="67" w:name="_Toc19493"/>
      <w:r>
        <w:rPr>
          <w:rStyle w:val="67"/>
          <w:i w:val="0"/>
          <w:lang w:val="en-US"/>
        </w:rPr>
        <w:t>5</w:t>
      </w:r>
      <w:r>
        <w:rPr>
          <w:rStyle w:val="67"/>
          <w:i w:val="0"/>
        </w:rPr>
        <w:t>.</w:t>
      </w:r>
      <w:r>
        <w:rPr>
          <w:rStyle w:val="67"/>
          <w:rFonts w:hint="default"/>
          <w:i w:val="0"/>
          <w:lang w:val="en-US"/>
        </w:rPr>
        <w:t>5</w:t>
      </w:r>
      <w:r>
        <w:rPr>
          <w:rStyle w:val="67"/>
          <w:i w:val="0"/>
        </w:rPr>
        <w:t>.1</w:t>
      </w:r>
      <w:r>
        <w:rPr>
          <w:rStyle w:val="67"/>
          <w:i w:val="0"/>
          <w:lang w:val="en-US"/>
        </w:rPr>
        <w:tab/>
      </w:r>
      <w:r>
        <w:rPr>
          <w:rStyle w:val="67"/>
          <w:i w:val="0"/>
          <w:iCs w:val="0"/>
          <w:color w:val="auto"/>
        </w:rPr>
        <w:t>Description</w:t>
      </w:r>
      <w:bookmarkEnd w:id="67"/>
    </w:p>
    <w:p>
      <w:pPr>
        <w:rPr>
          <w:lang w:eastAsia="zh-CN"/>
        </w:rPr>
      </w:pPr>
      <w:r>
        <w:rPr>
          <w:lang w:eastAsia="zh-CN"/>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t>
      </w:r>
      <w:r>
        <w:t xml:space="preserve">Managed Container Infrastructure Object Package) and CISM ( Container Infrastructure Service Management). </w:t>
      </w:r>
    </w:p>
    <w:p>
      <w:pPr>
        <w:rPr>
          <w:lang w:eastAsia="zh-CN"/>
        </w:rPr>
      </w:pPr>
      <w:r>
        <w:rPr>
          <w:lang w:eastAsia="zh-CN"/>
        </w:rPr>
        <w:t>The use case begins when the 3GPP management system decides to deploy a NF as a containerised VNF.</w:t>
      </w:r>
    </w:p>
    <w:p>
      <w:pPr>
        <w:rPr>
          <w:lang w:eastAsia="zh-CN"/>
        </w:rPr>
      </w:pPr>
      <w:r>
        <w:rPr>
          <w:lang w:eastAsia="zh-CN"/>
        </w:rPr>
        <w:t>The 3GPP management system requests to interact with ETSI NFV MANO for instantiation the VNF (See in ETSI G</w:t>
      </w:r>
      <w:r>
        <w:rPr>
          <w:rFonts w:hint="default"/>
          <w:lang w:val="en-US" w:eastAsia="zh-CN"/>
        </w:rPr>
        <w:t>S</w:t>
      </w:r>
      <w:r>
        <w:rPr>
          <w:lang w:eastAsia="zh-CN"/>
        </w:rPr>
        <w:t xml:space="preserve"> NFV-IFA 008 </w:t>
      </w:r>
      <w:r>
        <w:rPr>
          <w:lang w:val="en-US"/>
        </w:rPr>
        <w:t xml:space="preserve">V4.3.1 </w:t>
      </w:r>
      <w:r>
        <w:rPr>
          <w:lang w:eastAsia="zh-CN"/>
        </w:rPr>
        <w:t>[</w:t>
      </w:r>
      <w:r>
        <w:rPr>
          <w:rFonts w:hint="default"/>
          <w:lang w:val="en-US" w:eastAsia="zh-CN"/>
        </w:rPr>
        <w:t>8</w:t>
      </w:r>
      <w:r>
        <w:rPr>
          <w:lang w:eastAsia="zh-CN"/>
        </w:rPr>
        <w:t xml:space="preserve">] and </w:t>
      </w:r>
      <w:r>
        <w:t xml:space="preserve">ETSI </w:t>
      </w:r>
      <w:r>
        <w:rPr>
          <w:rFonts w:eastAsia="Times New Roman"/>
        </w:rPr>
        <w:t xml:space="preserve">GS </w:t>
      </w:r>
      <w:r>
        <w:rPr>
          <w:lang w:val="en-US"/>
        </w:rPr>
        <w:t>NFV-IFA013 V4.3.1 [</w:t>
      </w:r>
      <w:r>
        <w:rPr>
          <w:rFonts w:hint="default"/>
          <w:lang w:val="en-US"/>
        </w:rPr>
        <w:t>9</w:t>
      </w:r>
      <w:r>
        <w:rPr>
          <w:lang w:val="en-US"/>
        </w:rPr>
        <w:t>]</w:t>
      </w:r>
      <w:r>
        <w:rPr>
          <w:lang w:eastAsia="zh-CN"/>
        </w:rPr>
        <w:t>). NFV MANO inspects the relevant VNF Descriptor (as defined in ETSI G</w:t>
      </w:r>
      <w:r>
        <w:rPr>
          <w:rFonts w:hint="default"/>
          <w:lang w:val="en-US" w:eastAsia="zh-CN"/>
        </w:rPr>
        <w:t>S</w:t>
      </w:r>
      <w:r>
        <w:rPr>
          <w:lang w:eastAsia="zh-CN"/>
        </w:rPr>
        <w:t xml:space="preserve"> NFV-IFA 011 V4.3.1 [</w:t>
      </w:r>
      <w:r>
        <w:rPr>
          <w:rFonts w:hint="default"/>
          <w:lang w:val="en-US" w:eastAsia="zh-CN"/>
        </w:rPr>
        <w:t>12</w:t>
      </w:r>
      <w:r>
        <w:rPr>
          <w:lang w:eastAsia="zh-CN"/>
        </w:rPr>
        <w:t>]) to get the required containerised resoucse information.</w:t>
      </w:r>
    </w:p>
    <w:p>
      <w:pPr>
        <w:rPr>
          <w:lang w:eastAsia="zh-CN"/>
        </w:rPr>
      </w:pPr>
      <w:r>
        <w:rPr>
          <w:lang w:eastAsia="zh-CN"/>
        </w:rPr>
        <w:t>NFV MANO will request CISM for containerised resource creation ( as defined in ETSI G</w:t>
      </w:r>
      <w:r>
        <w:rPr>
          <w:rFonts w:hint="default"/>
          <w:lang w:val="en-US" w:eastAsia="zh-CN"/>
        </w:rPr>
        <w:t>S</w:t>
      </w:r>
      <w:r>
        <w:rPr>
          <w:lang w:eastAsia="zh-CN"/>
        </w:rPr>
        <w:t xml:space="preserve"> NFV-IFA 040 </w:t>
      </w:r>
      <w:r>
        <w:rPr>
          <w:lang w:val="en-US"/>
        </w:rPr>
        <w:t>V4.3.1</w:t>
      </w:r>
      <w:r>
        <w:rPr>
          <w:lang w:eastAsia="zh-CN"/>
        </w:rPr>
        <w:t xml:space="preserve"> [</w:t>
      </w:r>
      <w:r>
        <w:rPr>
          <w:rFonts w:hint="default"/>
          <w:lang w:val="en-US" w:eastAsia="zh-CN"/>
        </w:rPr>
        <w:t>6</w:t>
      </w:r>
      <w:r>
        <w:rPr>
          <w:lang w:eastAsia="zh-CN"/>
        </w:rPr>
        <w:t>]). When the VNF instance has been created, NFV MANO sends a notification to the 3GPP management system to notify the VNF has been instantiated.</w:t>
      </w:r>
    </w:p>
    <w:p>
      <w:pPr>
        <w:pStyle w:val="4"/>
      </w:pPr>
      <w:bookmarkStart w:id="68" w:name="_Toc10948"/>
      <w:r>
        <w:t>5.</w:t>
      </w:r>
      <w:r>
        <w:rPr>
          <w:rFonts w:hint="default"/>
          <w:lang w:val="en-US"/>
        </w:rPr>
        <w:t>5</w:t>
      </w:r>
      <w:r>
        <w:t>.2</w:t>
      </w:r>
      <w:r>
        <w:rPr>
          <w:lang w:val="en-US"/>
        </w:rPr>
        <w:tab/>
      </w:r>
      <w:r>
        <w:rPr>
          <w:lang w:val="en-US"/>
        </w:rPr>
        <w:tab/>
      </w:r>
      <w:r>
        <w:t>Issues</w:t>
      </w:r>
      <w:bookmarkEnd w:id="68"/>
      <w:r>
        <w:tab/>
      </w:r>
    </w:p>
    <w:p>
      <w:pPr>
        <w:rPr>
          <w:color w:val="auto"/>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instantiation of a VNF. However, TS 28.526 [</w:t>
      </w:r>
      <w:r>
        <w:rPr>
          <w:rFonts w:hint="default" w:eastAsia="Times New Roman"/>
          <w:lang w:val="en-US" w:eastAsia="zh-CN"/>
        </w:rPr>
        <w:t>10</w:t>
      </w:r>
      <w:r>
        <w:rPr>
          <w:rFonts w:eastAsia="Times New Roman"/>
          <w:lang w:eastAsia="zh-CN"/>
        </w:rPr>
        <w:t>] is not compatible with 5G/SBMA architecture and only contains</w:t>
      </w:r>
      <w:r>
        <w:rPr>
          <w:color w:val="auto"/>
          <w:sz w:val="21"/>
          <w:szCs w:val="21"/>
        </w:rPr>
        <w:t xml:space="preserve"> reference of the release 2 specifications from ETSI NFV which do not support containerized VNF LCM. </w:t>
      </w:r>
    </w:p>
    <w:p>
      <w:pPr>
        <w:pStyle w:val="4"/>
        <w:rPr>
          <w:rStyle w:val="67"/>
          <w:i w:val="0"/>
        </w:rPr>
      </w:pPr>
      <w:bookmarkStart w:id="69" w:name="_Toc31937"/>
      <w:r>
        <w:rPr>
          <w:rStyle w:val="67"/>
          <w:i w:val="0"/>
        </w:rPr>
        <w:t>5.</w:t>
      </w:r>
      <w:r>
        <w:rPr>
          <w:rStyle w:val="67"/>
          <w:rFonts w:hint="default"/>
          <w:i w:val="0"/>
          <w:lang w:val="en-US"/>
        </w:rPr>
        <w:t>5</w:t>
      </w:r>
      <w:r>
        <w:rPr>
          <w:rStyle w:val="67"/>
          <w:i w:val="0"/>
        </w:rPr>
        <w:t>.3</w:t>
      </w:r>
      <w:r>
        <w:rPr>
          <w:rStyle w:val="67"/>
          <w:i w:val="0"/>
          <w:lang w:val="en-US"/>
        </w:rPr>
        <w:tab/>
      </w:r>
      <w:r>
        <w:rPr>
          <w:rStyle w:val="67"/>
          <w:i w:val="0"/>
          <w:lang w:val="en-US"/>
        </w:rPr>
        <w:tab/>
      </w:r>
      <w:r>
        <w:rPr>
          <w:rStyle w:val="67"/>
          <w:i w:val="0"/>
        </w:rPr>
        <w:t>R</w:t>
      </w:r>
      <w:r>
        <w:rPr>
          <w:rStyle w:val="67"/>
          <w:rFonts w:hint="eastAsia"/>
          <w:i w:val="0"/>
        </w:rPr>
        <w:t>equirements</w:t>
      </w:r>
      <w:bookmarkEnd w:id="69"/>
      <w:r>
        <w:rPr>
          <w:rStyle w:val="67"/>
          <w:i w:val="0"/>
        </w:rPr>
        <w:tab/>
      </w:r>
    </w:p>
    <w:p>
      <w:pPr>
        <w:rPr>
          <w:lang w:eastAsia="zh-CN"/>
        </w:rPr>
      </w:pPr>
      <w:r>
        <w:rPr>
          <w:lang w:eastAsia="zh-CN"/>
        </w:rPr>
        <w:t>REQ-NF-Creation-1: The 3GPP management system shall have a capability to interact with ETSI NFV MANO for creation of NF as a containerised VNF</w:t>
      </w:r>
      <w:r>
        <w:t>.</w:t>
      </w:r>
    </w:p>
    <w:p>
      <w:pPr>
        <w:rPr>
          <w:lang w:eastAsia="zh-CN"/>
        </w:rPr>
      </w:pPr>
    </w:p>
    <w:p>
      <w:pPr>
        <w:pStyle w:val="3"/>
        <w:rPr>
          <w:lang w:val="en-US"/>
        </w:rPr>
      </w:pPr>
      <w:bookmarkStart w:id="70" w:name="_Toc30954"/>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bookmarkEnd w:id="70"/>
      <w:r>
        <w:rPr>
          <w:lang w:val="en-US"/>
        </w:rPr>
        <w:t xml:space="preserve"> </w:t>
      </w:r>
    </w:p>
    <w:p>
      <w:pPr>
        <w:pStyle w:val="4"/>
        <w:rPr>
          <w:rStyle w:val="68"/>
          <w:i w:val="0"/>
          <w:color w:val="404040" w:themeColor="text1" w:themeTint="BF"/>
          <w:lang w:val="en-US"/>
          <w14:textFill>
            <w14:solidFill>
              <w14:schemeClr w14:val="tx1">
                <w14:lumMod w14:val="75000"/>
                <w14:lumOff w14:val="25000"/>
              </w14:schemeClr>
            </w14:solidFill>
          </w14:textFill>
        </w:rPr>
      </w:pPr>
      <w:bookmarkStart w:id="71" w:name="_Toc15108"/>
      <w:r>
        <w:rPr>
          <w:rStyle w:val="68"/>
          <w:i w:val="0"/>
          <w:color w:val="404040" w:themeColor="text1" w:themeTint="BF"/>
          <w:lang w:val="en-US"/>
          <w14:textFill>
            <w14:solidFill>
              <w14:schemeClr w14:val="tx1">
                <w14:lumMod w14:val="75000"/>
                <w14:lumOff w14:val="25000"/>
              </w14:schemeClr>
            </w14:solidFill>
          </w14:textFill>
        </w:rPr>
        <w:t>5</w:t>
      </w:r>
      <w:r>
        <w:rPr>
          <w:rStyle w:val="68"/>
          <w:i w:val="0"/>
          <w:color w:val="404040" w:themeColor="text1" w:themeTint="BF"/>
          <w14:textFill>
            <w14:solidFill>
              <w14:schemeClr w14:val="tx1">
                <w14:lumMod w14:val="75000"/>
                <w14:lumOff w14:val="25000"/>
              </w14:schemeClr>
            </w14:solidFill>
          </w14:textFill>
        </w:rPr>
        <w:t>.</w:t>
      </w:r>
      <w:r>
        <w:rPr>
          <w:rStyle w:val="68"/>
          <w:rFonts w:hint="default"/>
          <w:i w:val="0"/>
          <w:color w:val="404040" w:themeColor="text1" w:themeTint="BF"/>
          <w:lang w:val="en-US"/>
          <w14:textFill>
            <w14:solidFill>
              <w14:schemeClr w14:val="tx1">
                <w14:lumMod w14:val="75000"/>
                <w14:lumOff w14:val="25000"/>
              </w14:schemeClr>
            </w14:solidFill>
          </w14:textFill>
        </w:rPr>
        <w:t>6</w:t>
      </w:r>
      <w:r>
        <w:rPr>
          <w:rStyle w:val="68"/>
          <w:i w:val="0"/>
          <w:color w:val="404040" w:themeColor="text1" w:themeTint="BF"/>
          <w14:textFill>
            <w14:solidFill>
              <w14:schemeClr w14:val="tx1">
                <w14:lumMod w14:val="75000"/>
                <w14:lumOff w14:val="25000"/>
              </w14:schemeClr>
            </w14:solidFill>
          </w14:textFill>
        </w:rPr>
        <w:t>.1</w:t>
      </w:r>
      <w:r>
        <w:rPr>
          <w:rStyle w:val="68"/>
          <w:i w:val="0"/>
          <w:color w:val="404040" w:themeColor="text1" w:themeTint="BF"/>
          <w:lang w:val="en-US"/>
          <w14:textFill>
            <w14:solidFill>
              <w14:schemeClr w14:val="tx1">
                <w14:lumMod w14:val="75000"/>
                <w14:lumOff w14:val="25000"/>
              </w14:schemeClr>
            </w14:solidFill>
          </w14:textFill>
        </w:rPr>
        <w:tab/>
      </w:r>
      <w:r>
        <w:rPr>
          <w:rStyle w:val="68"/>
          <w:i w:val="0"/>
          <w:color w:val="404040" w:themeColor="text1" w:themeTint="BF"/>
          <w14:textFill>
            <w14:solidFill>
              <w14:schemeClr w14:val="tx1">
                <w14:lumMod w14:val="75000"/>
                <w14:lumOff w14:val="25000"/>
              </w14:schemeClr>
            </w14:solidFill>
          </w14:textFill>
        </w:rPr>
        <w:t>Description</w:t>
      </w:r>
      <w:bookmarkEnd w:id="71"/>
    </w:p>
    <w:p>
      <w:pPr>
        <w:rPr>
          <w:lang w:eastAsia="zh-CN"/>
        </w:rPr>
      </w:pPr>
      <w:r>
        <w:rPr>
          <w:lang w:eastAsia="zh-CN"/>
        </w:rPr>
        <w:t>As a pre-condition to this use case, the network is running normally. The 3GPP management system has subscribed to VNF instance lifecycle notifications from ETSI NFV MANO.</w:t>
      </w:r>
      <w:r>
        <w:rPr>
          <w:rStyle w:val="69"/>
        </w:rPr>
        <w:t xml:space="preserve"> </w:t>
      </w:r>
    </w:p>
    <w:p>
      <w:pPr>
        <w:rPr>
          <w:lang w:eastAsia="zh-CN"/>
        </w:rPr>
      </w:pPr>
      <w:r>
        <w:rPr>
          <w:lang w:eastAsia="zh-CN"/>
        </w:rPr>
        <w:t xml:space="preserve">The use case begins when the 3GPP management system decides to </w:t>
      </w:r>
      <w:r>
        <w:rPr>
          <w:rFonts w:hint="eastAsia"/>
          <w:lang w:val="en-US" w:eastAsia="zh-CN"/>
        </w:rPr>
        <w:t>update VNF package</w:t>
      </w:r>
      <w:r>
        <w:rPr>
          <w:lang w:eastAsia="zh-CN"/>
        </w:rPr>
        <w:t xml:space="preserve"> for a VNF</w:t>
      </w:r>
      <w:r>
        <w:rPr>
          <w:rFonts w:hint="eastAsia"/>
          <w:lang w:val="en-US" w:eastAsia="zh-CN"/>
        </w:rPr>
        <w:t xml:space="preserve"> instance</w:t>
      </w:r>
      <w:r>
        <w:rPr>
          <w:lang w:eastAsia="zh-CN"/>
        </w:rPr>
        <w:t>.</w:t>
      </w:r>
    </w:p>
    <w:p>
      <w:pPr>
        <w:rPr>
          <w:lang w:eastAsia="zh-CN"/>
        </w:rPr>
      </w:pPr>
      <w:r>
        <w:rPr>
          <w:lang w:eastAsia="zh-CN"/>
        </w:rPr>
        <w:t xml:space="preserve">The 3GPP management system requests ETSI NFV MANO to </w:t>
      </w:r>
      <w:r>
        <w:t>change current VNF package</w:t>
      </w:r>
      <w:r>
        <w:rPr>
          <w:lang w:eastAsia="zh-CN"/>
        </w:rPr>
        <w:t xml:space="preserve"> (as defined in </w:t>
      </w:r>
      <w:r>
        <w:rPr>
          <w:rFonts w:hint="eastAsia"/>
          <w:lang w:eastAsia="zh-CN"/>
        </w:rPr>
        <w:t>c</w:t>
      </w:r>
      <w:r>
        <w:rPr>
          <w:lang w:eastAsia="zh-CN"/>
        </w:rPr>
        <w:t>lause 7.2.24 ETSI G</w:t>
      </w:r>
      <w:r>
        <w:rPr>
          <w:rFonts w:hint="eastAsia"/>
          <w:lang w:val="en-US" w:eastAsia="zh-CN"/>
        </w:rPr>
        <w:t>S</w:t>
      </w:r>
      <w:r>
        <w:rPr>
          <w:lang w:eastAsia="zh-CN"/>
        </w:rPr>
        <w:t xml:space="preserve"> NFV-IFA 008</w:t>
      </w:r>
      <w:r>
        <w:rPr>
          <w:rFonts w:hint="default"/>
          <w:lang w:val="en-US" w:eastAsia="zh-CN"/>
        </w:rPr>
        <w:t xml:space="preserve"> </w:t>
      </w:r>
      <w:r>
        <w:rPr>
          <w:rFonts w:eastAsia="Times New Roman"/>
          <w:lang w:eastAsia="zh-CN"/>
        </w:rPr>
        <w:t>V4.3.1</w:t>
      </w:r>
      <w:r>
        <w:rPr>
          <w:lang w:eastAsia="zh-CN"/>
        </w:rPr>
        <w:t xml:space="preserve"> [</w:t>
      </w:r>
      <w:r>
        <w:rPr>
          <w:rFonts w:hint="default"/>
          <w:lang w:val="en-US" w:eastAsia="zh-CN"/>
        </w:rPr>
        <w:t>8</w:t>
      </w:r>
      <w:r>
        <w:rPr>
          <w:lang w:eastAsia="zh-CN"/>
        </w:rPr>
        <w:t>])</w:t>
      </w:r>
      <w:r>
        <w:rPr>
          <w:rFonts w:hint="default"/>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p>
    <w:p>
      <w:pPr>
        <w:rPr>
          <w:lang w:eastAsia="zh-CN"/>
        </w:rPr>
      </w:pPr>
      <w:bookmarkStart w:id="72" w:name="OLE_LINK1"/>
      <w:r>
        <w:rPr>
          <w:lang w:eastAsia="zh-CN"/>
        </w:rPr>
        <w:t>ETSI NFV MANO inspects the current and target VNF Descriptor (as defined in clause 7.1.15 ETSI G</w:t>
      </w:r>
      <w:r>
        <w:rPr>
          <w:rFonts w:hint="eastAsia"/>
          <w:lang w:val="en-US" w:eastAsia="zh-CN"/>
        </w:rPr>
        <w:t>S</w:t>
      </w:r>
      <w:r>
        <w:rPr>
          <w:lang w:eastAsia="zh-CN"/>
        </w:rPr>
        <w:t xml:space="preserve"> NFV-IFA 011</w:t>
      </w:r>
      <w:r>
        <w:rPr>
          <w:rFonts w:hint="default"/>
          <w:lang w:val="en-US" w:eastAsia="zh-CN"/>
        </w:rPr>
        <w:t xml:space="preserve"> </w:t>
      </w:r>
      <w:r>
        <w:rPr>
          <w:rFonts w:eastAsia="Times New Roman"/>
          <w:lang w:eastAsia="zh-CN"/>
        </w:rPr>
        <w:t>V4.3.1</w:t>
      </w:r>
      <w:r>
        <w:rPr>
          <w:lang w:eastAsia="zh-CN"/>
        </w:rPr>
        <w:t>[</w:t>
      </w:r>
      <w:r>
        <w:rPr>
          <w:rFonts w:hint="default"/>
          <w:lang w:val="en-US" w:eastAsia="zh-CN"/>
        </w:rPr>
        <w:t>12</w:t>
      </w:r>
      <w:r>
        <w:rPr>
          <w:lang w:eastAsia="zh-CN"/>
        </w:rPr>
        <w:t xml:space="preserve">]) to differentiate possible changing values that concern to some VNF component (e.g. VDU, internal VLD, etc.) or property (e.g. a Scaling Aspect, etc.). </w:t>
      </w:r>
      <w:bookmarkEnd w:id="72"/>
    </w:p>
    <w:p>
      <w:pPr>
        <w:rPr>
          <w:lang w:eastAsia="zh-CN"/>
        </w:rPr>
      </w:pPr>
      <w:bookmarkStart w:id="73" w:name="OLE_LINK3"/>
      <w:r>
        <w:rPr>
          <w:lang w:eastAsia="zh-CN"/>
        </w:rPr>
        <w:t xml:space="preserve">The ETSI NFV MANO will change of both the </w:t>
      </w:r>
      <w:bookmarkStart w:id="74" w:name="OLE_LINK12"/>
      <w:bookmarkStart w:id="75" w:name="OLE_LINK13"/>
      <w:r>
        <w:rPr>
          <w:lang w:eastAsia="zh-CN"/>
        </w:rPr>
        <w:t>VNF software version</w:t>
      </w:r>
      <w:r>
        <w:rPr>
          <w:rFonts w:hint="eastAsia"/>
          <w:lang w:val="en-US" w:eastAsia="zh-CN"/>
        </w:rPr>
        <w:t xml:space="preserve"> </w:t>
      </w:r>
      <w:r>
        <w:rPr>
          <w:lang w:eastAsia="zh-CN"/>
        </w:rPr>
        <w:t>and the VNF virtualised resources</w:t>
      </w:r>
      <w:bookmarkEnd w:id="73"/>
      <w:bookmarkEnd w:id="74"/>
      <w:bookmarkEnd w:id="75"/>
      <w:r>
        <w:rPr>
          <w:rFonts w:hint="eastAsia"/>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p>
    <w:p>
      <w:pPr>
        <w:rPr>
          <w:lang w:eastAsia="zh-CN"/>
        </w:rPr>
      </w:pPr>
      <w:r>
        <w:rPr>
          <w:lang w:eastAsia="zh-CN"/>
        </w:rPr>
        <w:t>When the VNF software version and the VNF virtualised resources have been changed,</w:t>
      </w:r>
      <w:r>
        <w:rPr>
          <w:rFonts w:hint="default"/>
          <w:lang w:val="en-US" w:eastAsia="zh-CN"/>
        </w:rPr>
        <w:t xml:space="preserve"> </w:t>
      </w:r>
      <w:r>
        <w:rPr>
          <w:rFonts w:hint="eastAsia"/>
          <w:lang w:eastAsia="zh-CN"/>
        </w:rPr>
        <w:t>ETSI</w:t>
      </w:r>
      <w:r>
        <w:rPr>
          <w:lang w:eastAsia="zh-CN"/>
        </w:rPr>
        <w:t xml:space="preserve"> NFV MANO sends a notification to the 3GPP management system to notify that the VNF </w:t>
      </w:r>
      <w:r>
        <w:rPr>
          <w:rFonts w:hint="eastAsia"/>
          <w:lang w:val="en-US" w:eastAsia="zh-CN"/>
        </w:rPr>
        <w:t xml:space="preserve">package </w:t>
      </w:r>
      <w:r>
        <w:rPr>
          <w:lang w:eastAsia="zh-CN"/>
        </w:rPr>
        <w:t xml:space="preserve">has been </w:t>
      </w:r>
      <w:r>
        <w:rPr>
          <w:rFonts w:hint="eastAsia"/>
          <w:lang w:val="en-US" w:eastAsia="zh-CN"/>
        </w:rPr>
        <w:t>updated</w:t>
      </w:r>
      <w:r>
        <w:rPr>
          <w:lang w:eastAsia="zh-CN"/>
        </w:rPr>
        <w:t>. This notification includes information on the changes to VNF package.</w:t>
      </w:r>
    </w:p>
    <w:p>
      <w:pPr>
        <w:pStyle w:val="4"/>
        <w:rPr>
          <w:lang w:eastAsia="zh-CN"/>
        </w:rPr>
      </w:pPr>
      <w:bookmarkStart w:id="76" w:name="_Toc27175"/>
      <w:r>
        <w:t>5.</w:t>
      </w:r>
      <w:r>
        <w:rPr>
          <w:rFonts w:hint="default"/>
          <w:lang w:val="en-US"/>
        </w:rPr>
        <w:t>6</w:t>
      </w:r>
      <w:r>
        <w:t>.2</w:t>
      </w:r>
      <w:r>
        <w:rPr>
          <w:lang w:val="en-US"/>
        </w:rPr>
        <w:tab/>
      </w:r>
      <w:r>
        <w:rPr>
          <w:lang w:val="en-US"/>
        </w:rPr>
        <w:tab/>
      </w:r>
      <w:r>
        <w:t>R</w:t>
      </w:r>
      <w:r>
        <w:rPr>
          <w:rFonts w:hint="eastAsia"/>
        </w:rPr>
        <w:t>equirements</w:t>
      </w:r>
      <w:bookmarkEnd w:id="76"/>
    </w:p>
    <w:p>
      <w:pPr>
        <w:jc w:val="both"/>
        <w:rPr>
          <w:lang w:val="en-US"/>
        </w:rPr>
      </w:pPr>
      <w:bookmarkStart w:id="77" w:name="OLE_LINK2"/>
      <w:r>
        <w:rPr>
          <w:b/>
        </w:rPr>
        <w:t>REQ-</w:t>
      </w:r>
      <w:r>
        <w:rPr>
          <w:b/>
          <w:lang w:val="en-US"/>
        </w:rPr>
        <w:t>CVNF</w:t>
      </w:r>
      <w:r>
        <w:rPr>
          <w:rFonts w:hint="eastAsia"/>
          <w:b/>
          <w:lang w:eastAsia="zh-CN"/>
        </w:rPr>
        <w:t>_</w:t>
      </w:r>
      <w:r>
        <w:rPr>
          <w:rFonts w:hint="eastAsia"/>
          <w:b/>
          <w:lang w:val="en-US" w:eastAsia="zh-CN"/>
        </w:rPr>
        <w:t>LCM</w:t>
      </w:r>
      <w:r>
        <w:rPr>
          <w:rFonts w:hint="eastAsia"/>
          <w:b/>
          <w:lang w:eastAsia="zh-CN"/>
        </w:rPr>
        <w:t>_CON</w:t>
      </w:r>
      <w:r>
        <w:rPr>
          <w:b/>
        </w:rPr>
        <w:t>-</w:t>
      </w:r>
      <w:r>
        <w:rPr>
          <w:b/>
          <w:lang w:val="en-US"/>
        </w:rPr>
        <w:t xml:space="preserve">1  </w:t>
      </w:r>
      <w:r>
        <w:rPr>
          <w:rFonts w:hint="eastAsia"/>
        </w:rPr>
        <w:t>The 3GPP managemen</w:t>
      </w:r>
      <w:r>
        <w:t xml:space="preserve">t system </w:t>
      </w:r>
      <w:r>
        <w:rPr>
          <w:lang w:val="en-US"/>
        </w:rPr>
        <w:t>shall</w:t>
      </w:r>
      <w:r>
        <w:t xml:space="preserve"> be able to send a</w:t>
      </w:r>
      <w:r>
        <w:rPr>
          <w:lang w:val="en-US"/>
        </w:rPr>
        <w:t xml:space="preserve"> </w:t>
      </w:r>
      <w:r>
        <w:t>request for</w:t>
      </w:r>
      <w:r>
        <w:rPr>
          <w:rFonts w:hint="eastAsia"/>
          <w:lang w:val="en-US" w:eastAsia="zh-CN"/>
        </w:rPr>
        <w:t xml:space="preserve"> VNF packager update of the cloud-native VNF to ETSI</w:t>
      </w:r>
      <w:r>
        <w:rPr>
          <w:lang w:val="en-US" w:eastAsia="zh-CN"/>
        </w:rPr>
        <w:t xml:space="preserve"> NFV MANO</w:t>
      </w:r>
    </w:p>
    <w:p>
      <w:pPr>
        <w:jc w:val="both"/>
        <w:rPr>
          <w:bCs/>
          <w:lang w:val="en-US" w:eastAsia="zh-CN"/>
        </w:rPr>
      </w:pPr>
      <w:r>
        <w:rPr>
          <w:b/>
        </w:rPr>
        <w:t>REQ-</w:t>
      </w:r>
      <w:r>
        <w:rPr>
          <w:b/>
          <w:lang w:val="en-US"/>
        </w:rPr>
        <w:t>CVNF</w:t>
      </w:r>
      <w:r>
        <w:rPr>
          <w:b/>
          <w:lang w:eastAsia="zh-CN"/>
        </w:rPr>
        <w:t>_</w:t>
      </w:r>
      <w:r>
        <w:rPr>
          <w:b/>
          <w:lang w:val="en-US" w:eastAsia="zh-CN"/>
        </w:rPr>
        <w:t>LCM</w:t>
      </w:r>
      <w:r>
        <w:rPr>
          <w:b/>
          <w:lang w:eastAsia="zh-CN"/>
        </w:rPr>
        <w:t>_CON</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rFonts w:hint="eastAsia"/>
          <w:bCs/>
          <w:lang w:eastAsia="zh-CN"/>
        </w:rPr>
        <w:t>ETSI</w:t>
      </w:r>
      <w:r>
        <w:rPr>
          <w:bCs/>
        </w:rPr>
        <w:t xml:space="preserve"> NFV MANO </w:t>
      </w:r>
      <w:r>
        <w:rPr>
          <w:bCs/>
          <w:lang w:val="en-US" w:eastAsia="zh-CN"/>
        </w:rPr>
        <w:t>about VNF package update of cloud-native VNF.</w:t>
      </w:r>
    </w:p>
    <w:p>
      <w:pPr>
        <w:pStyle w:val="4"/>
        <w:rPr>
          <w:rFonts w:hint="eastAsia"/>
          <w:lang w:val="en-US" w:eastAsia="zh-CN"/>
        </w:rPr>
      </w:pPr>
      <w:bookmarkStart w:id="78" w:name="_Toc28888"/>
      <w:r>
        <w:t>5.</w:t>
      </w:r>
      <w:r>
        <w:rPr>
          <w:rFonts w:hint="default"/>
          <w:lang w:val="en-US"/>
        </w:rPr>
        <w:t>6</w:t>
      </w:r>
      <w:r>
        <w:t>.</w:t>
      </w:r>
      <w:r>
        <w:rPr>
          <w:rFonts w:hint="eastAsia"/>
          <w:lang w:val="en-US" w:eastAsia="zh-CN"/>
        </w:rPr>
        <w:t>3</w:t>
      </w:r>
      <w:r>
        <w:rPr>
          <w:lang w:val="en-US"/>
        </w:rPr>
        <w:tab/>
      </w:r>
      <w:r>
        <w:rPr>
          <w:lang w:val="en-US"/>
        </w:rPr>
        <w:tab/>
      </w:r>
      <w:r>
        <w:rPr>
          <w:rStyle w:val="71"/>
          <w:i w:val="0"/>
          <w:iCs w:val="0"/>
          <w:color w:val="auto"/>
        </w:rPr>
        <w:t>Potential</w:t>
      </w:r>
      <w:r>
        <w:rPr>
          <w:rStyle w:val="71"/>
          <w:rFonts w:hint="eastAsia"/>
          <w:i w:val="0"/>
          <w:iCs w:val="0"/>
          <w:color w:val="auto"/>
          <w:lang w:val="en-US" w:eastAsia="zh-CN"/>
        </w:rPr>
        <w:t xml:space="preserve"> </w:t>
      </w:r>
      <w:r>
        <w:rPr>
          <w:rFonts w:hint="eastAsia"/>
          <w:lang w:val="en-US" w:eastAsia="zh-CN"/>
        </w:rPr>
        <w:t>solution</w:t>
      </w:r>
      <w:bookmarkEnd w:id="78"/>
    </w:p>
    <w:p>
      <w:pPr>
        <w:rPr>
          <w:lang w:eastAsia="zh-CN" w:bidi="ar-KW"/>
        </w:rPr>
      </w:pPr>
      <w:r>
        <w:rPr>
          <w:rFonts w:hint="eastAsia"/>
          <w:lang w:val="en-US" w:eastAsia="zh-CN"/>
        </w:rPr>
        <w:t xml:space="preserve">The 3GPP management </w:t>
      </w:r>
      <w:r>
        <w:t>system</w:t>
      </w:r>
      <w:r>
        <w:rPr>
          <w:rFonts w:hint="eastAsia"/>
          <w:lang w:val="en-US" w:eastAsia="zh-CN"/>
        </w:rPr>
        <w:t xml:space="preserve"> invokes </w:t>
      </w:r>
      <w:r>
        <w:t>the</w:t>
      </w:r>
      <w:r>
        <w:rPr>
          <w:rFonts w:hint="eastAsia"/>
          <w:lang w:val="en-US" w:eastAsia="zh-CN"/>
        </w:rPr>
        <w:t xml:space="preserve"> </w:t>
      </w:r>
      <w:r>
        <w:t>UpdateNsRequest operation (see clause 7.3.5 in ETSI GS NFV-IFA 013 [</w:t>
      </w:r>
      <w:r>
        <w:rPr>
          <w:rFonts w:hint="eastAsia"/>
          <w:lang w:val="en-US" w:eastAsia="zh-CN"/>
        </w:rPr>
        <w:t>9</w:t>
      </w:r>
      <w:r>
        <w:t>])</w:t>
      </w:r>
      <w:r>
        <w:rPr>
          <w:rFonts w:hint="eastAsia"/>
          <w:lang w:val="en-US" w:eastAsia="zh-CN"/>
        </w:rPr>
        <w:t xml:space="preserve"> to request NFVO via the Os-Ma-nfvo interface to update VNF package of the cloud-native VNF. When the NFVO receives the </w:t>
      </w:r>
      <w:r>
        <w:t>UpdateNsRequest</w:t>
      </w:r>
      <w:r>
        <w:rPr>
          <w:rFonts w:hint="eastAsia"/>
          <w:lang w:val="en-US" w:eastAsia="zh-CN"/>
        </w:rPr>
        <w:t xml:space="preserve"> for VNF package update of cloud-native VNF from the 3GPP management system, the NFVO sends</w:t>
      </w:r>
      <w:r>
        <w:rPr>
          <w:lang w:eastAsia="zh-CN" w:bidi="ar-KW"/>
        </w:rPr>
        <w:t xml:space="preserve"> </w:t>
      </w:r>
      <w:r>
        <w:rPr>
          <w:bCs/>
          <w:lang w:bidi="ar-KW"/>
        </w:rPr>
        <w:t xml:space="preserve">the </w:t>
      </w:r>
      <w:r>
        <w:rPr>
          <w:bCs/>
          <w:lang w:eastAsia="zh-CN" w:bidi="ar-KW"/>
        </w:rPr>
        <w:t>NS Lifecycle Change</w:t>
      </w:r>
      <w:r>
        <w:rPr>
          <w:lang w:eastAsia="zh-CN" w:bidi="ar-KW"/>
        </w:rPr>
        <w:t xml:space="preserve"> notification to</w:t>
      </w:r>
      <w:r>
        <w:rPr>
          <w:rFonts w:hint="eastAsia"/>
          <w:lang w:val="en-US" w:eastAsia="zh-CN"/>
        </w:rPr>
        <w:t xml:space="preserve"> </w:t>
      </w:r>
      <w:r>
        <w:rPr>
          <w:rFonts w:hint="eastAsia" w:ascii="Times-Roman" w:hAnsi="Times-Roman" w:eastAsia="Times-Roman" w:cs="Times-Roman"/>
          <w:color w:val="000000"/>
          <w:kern w:val="0"/>
          <w:sz w:val="19"/>
          <w:szCs w:val="19"/>
          <w:lang w:val="en-US" w:eastAsia="zh-CN" w:bidi="ar"/>
        </w:rPr>
        <w:t xml:space="preserve">the 3GPP management system </w:t>
      </w:r>
      <w:r>
        <w:rPr>
          <w:lang w:eastAsia="zh-CN" w:bidi="ar-KW"/>
        </w:rPr>
        <w:t xml:space="preserve">indicating the result of </w:t>
      </w:r>
      <w:r>
        <w:rPr>
          <w:bCs/>
          <w:lang w:val="en-US" w:eastAsia="zh-CN"/>
        </w:rPr>
        <w:t>VNF package update of cloud-native VNF</w:t>
      </w:r>
      <w:r>
        <w:rPr>
          <w:lang w:eastAsia="zh-CN"/>
        </w:rPr>
        <w:t xml:space="preserve">(see clause 7.3.12 of </w:t>
      </w:r>
      <w:r>
        <w:rPr>
          <w:lang w:eastAsia="zh-CN" w:bidi="ar-KW"/>
        </w:rPr>
        <w:t xml:space="preserve">ETSI GS NFV-IFA 013 </w:t>
      </w:r>
      <w:r>
        <w:rPr>
          <w:lang w:eastAsia="zh-CN"/>
        </w:rPr>
        <w:t>[6])</w:t>
      </w:r>
      <w:r>
        <w:rPr>
          <w:lang w:eastAsia="zh-CN" w:bidi="ar-KW"/>
        </w:rPr>
        <w:t>.</w:t>
      </w:r>
    </w:p>
    <w:p>
      <w:pPr>
        <w:rPr>
          <w:lang w:eastAsia="zh-CN" w:bidi="ar-KW"/>
        </w:rPr>
      </w:pPr>
    </w:p>
    <w:p>
      <w:pPr>
        <w:pStyle w:val="3"/>
        <w:rPr>
          <w:lang w:val="en-US"/>
        </w:rPr>
      </w:pPr>
      <w:bookmarkStart w:id="79" w:name="_Toc809"/>
      <w:r>
        <w:rPr>
          <w:lang w:val="en-US"/>
        </w:rPr>
        <w:t>5</w:t>
      </w:r>
      <w:r>
        <w:t>.</w:t>
      </w:r>
      <w:r>
        <w:rPr>
          <w:rFonts w:hint="default"/>
          <w:lang w:val="en-US"/>
        </w:rPr>
        <w:t>7</w:t>
      </w:r>
      <w:r>
        <w:rPr>
          <w:lang w:val="en-US"/>
        </w:rPr>
        <w:tab/>
      </w:r>
      <w:r>
        <w:t>Use case#</w:t>
      </w:r>
      <w:r>
        <w:rPr>
          <w:lang w:eastAsia="zh-CN"/>
        </w:rPr>
        <w:t xml:space="preserve"> </w:t>
      </w:r>
      <w:r>
        <w:rPr>
          <w:rFonts w:hint="default"/>
          <w:lang w:val="en-US" w:eastAsia="zh-CN"/>
        </w:rPr>
        <w:t>7</w:t>
      </w:r>
      <w:r>
        <w:t>: Performance</w:t>
      </w:r>
      <w:r>
        <w:rPr>
          <w:rFonts w:hint="eastAsia"/>
        </w:rPr>
        <w:t xml:space="preserve"> </w:t>
      </w:r>
      <w:r>
        <w:rPr>
          <w:rFonts w:hint="eastAsia"/>
          <w:lang w:val="en-US" w:eastAsia="zh-CN"/>
        </w:rPr>
        <w:t>monitoring</w:t>
      </w:r>
      <w:r>
        <w:rPr>
          <w:lang w:val="en-US"/>
        </w:rPr>
        <w:t xml:space="preserve"> </w:t>
      </w:r>
      <w:r>
        <w:rPr>
          <w:rFonts w:hint="eastAsia"/>
        </w:rPr>
        <w:t>of the cloud-native VNF</w:t>
      </w:r>
      <w:r>
        <w:rPr>
          <w:lang w:val="en-US"/>
        </w:rPr>
        <w:t xml:space="preserve"> </w:t>
      </w:r>
      <w:r>
        <w:t>using generic OAM functions</w:t>
      </w:r>
      <w:bookmarkEnd w:id="79"/>
    </w:p>
    <w:p>
      <w:pPr>
        <w:pStyle w:val="4"/>
        <w:rPr>
          <w:iCs/>
          <w:color w:val="404040" w:themeColor="text1" w:themeTint="BF"/>
          <w14:textFill>
            <w14:solidFill>
              <w14:schemeClr w14:val="tx1">
                <w14:lumMod w14:val="75000"/>
                <w14:lumOff w14:val="25000"/>
              </w14:schemeClr>
            </w14:solidFill>
          </w14:textFill>
        </w:rPr>
      </w:pPr>
      <w:bookmarkStart w:id="80" w:name="_Toc28919"/>
      <w:r>
        <w:rPr>
          <w:rStyle w:val="68"/>
          <w:i w:val="0"/>
          <w:lang w:val="en-US"/>
        </w:rPr>
        <w:t>5</w:t>
      </w:r>
      <w:r>
        <w:rPr>
          <w:rStyle w:val="68"/>
          <w:i w:val="0"/>
        </w:rPr>
        <w:t>.</w:t>
      </w:r>
      <w:r>
        <w:rPr>
          <w:rStyle w:val="68"/>
          <w:rFonts w:hint="default"/>
          <w:i w:val="0"/>
          <w:lang w:val="en-US"/>
        </w:rPr>
        <w:t>7</w:t>
      </w:r>
      <w:r>
        <w:rPr>
          <w:rStyle w:val="68"/>
          <w:i w:val="0"/>
        </w:rPr>
        <w:t>.1</w:t>
      </w:r>
      <w:r>
        <w:rPr>
          <w:rStyle w:val="68"/>
          <w:i w:val="0"/>
          <w:lang w:val="en-US"/>
        </w:rPr>
        <w:tab/>
      </w:r>
      <w:r>
        <w:rPr>
          <w:rStyle w:val="68"/>
          <w:i w:val="0"/>
        </w:rPr>
        <w:t>Description</w:t>
      </w:r>
      <w:bookmarkEnd w:id="80"/>
    </w:p>
    <w:p>
      <w:pPr>
        <w:jc w:val="both"/>
        <w:rPr>
          <w:lang w:val="en-US" w:eastAsia="zh-CN"/>
        </w:rPr>
      </w:pPr>
      <w:r>
        <w:rPr>
          <w:rFonts w:hint="eastAsia"/>
        </w:rPr>
        <w:t xml:space="preserve">This use case is about the </w:t>
      </w:r>
      <w:r>
        <w:rPr>
          <w:lang w:val="en-US"/>
        </w:rPr>
        <w:t>performance</w:t>
      </w:r>
      <w:r>
        <w:rPr>
          <w:rFonts w:hint="eastAsia"/>
        </w:rPr>
        <w:t xml:space="preserve"> </w:t>
      </w:r>
      <w:r>
        <w:rPr>
          <w:rFonts w:hint="eastAsia"/>
          <w:lang w:val="en-US" w:eastAsia="zh-CN"/>
        </w:rPr>
        <w:t>monitoring</w:t>
      </w:r>
      <w:r>
        <w:rPr>
          <w:rFonts w:hint="eastAsia"/>
        </w:rPr>
        <w:t xml:space="preserve"> of cloud-native VNFs us</w:t>
      </w:r>
      <w:r>
        <w:rPr>
          <w:lang w:val="en-US"/>
        </w:rPr>
        <w:t>ing the</w:t>
      </w:r>
      <w:r>
        <w:t xml:space="preserve"> " VNF metrics aggregator function and</w:t>
      </w:r>
      <w:bookmarkStart w:id="81" w:name="OLE_LINK6"/>
      <w:bookmarkStart w:id="82" w:name="OLE_LINK7"/>
      <w:r>
        <w:t xml:space="preserve"> VNF metrics analyser function</w:t>
      </w:r>
      <w:bookmarkEnd w:id="81"/>
      <w:bookmarkEnd w:id="82"/>
      <w:r>
        <w:t>"</w:t>
      </w:r>
      <w:r>
        <w:rPr>
          <w:lang w:val="en-US" w:eastAsia="zh-CN"/>
        </w:rPr>
        <w:t xml:space="preserve">, </w:t>
      </w:r>
      <w:r>
        <w:rPr>
          <w:lang w:val="en-US"/>
        </w:rPr>
        <w:t xml:space="preserve">which belongs to </w:t>
      </w:r>
      <w:r>
        <w:t>generic OAM functions</w:t>
      </w:r>
      <w:r>
        <w:rPr>
          <w:lang w:val="en-US"/>
        </w:rPr>
        <w:t xml:space="preserve"> proposed in [</w:t>
      </w:r>
      <w:r>
        <w:rPr>
          <w:rFonts w:hint="default"/>
          <w:lang w:val="en-US" w:eastAsia="zh-CN"/>
        </w:rPr>
        <w:t>4</w:t>
      </w:r>
      <w:r>
        <w:rPr>
          <w:lang w:val="en-US"/>
        </w:rPr>
        <w:t xml:space="preserve">]. The </w:t>
      </w:r>
      <w:r>
        <w:t>VNF metrics aggregator function</w:t>
      </w:r>
      <w:r>
        <w:rPr>
          <w:lang w:val="en-US" w:eastAsia="zh-CN"/>
        </w:rPr>
        <w:t xml:space="preserve"> can </w:t>
      </w:r>
      <w:r>
        <w:rPr>
          <w:szCs w:val="21"/>
          <w:lang w:eastAsia="ja-JP"/>
        </w:rPr>
        <w:t>collects the metrics from the VNF/VNFC/NFV-MANO</w:t>
      </w:r>
      <w:r>
        <w:rPr>
          <w:lang w:val="en-US" w:eastAsia="zh-CN"/>
        </w:rPr>
        <w:t xml:space="preserve">, </w:t>
      </w:r>
      <w:r>
        <w:rPr>
          <w:sz w:val="21"/>
          <w:lang w:val="en-US" w:eastAsia="zh-CN"/>
        </w:rPr>
        <w:t xml:space="preserve">the </w:t>
      </w:r>
      <w:r>
        <w:rPr>
          <w:sz w:val="21"/>
        </w:rPr>
        <w:t>VNF metrics analyser fu</w:t>
      </w:r>
      <w:r>
        <w:t xml:space="preserve">nction can </w:t>
      </w:r>
      <w:r>
        <w:rPr>
          <w:szCs w:val="21"/>
          <w:lang w:eastAsia="ja-JP"/>
        </w:rPr>
        <w:t xml:space="preserve">analyses the metrics provided by the VNF metrics aggregator </w:t>
      </w:r>
      <w:r>
        <w:rPr>
          <w:rFonts w:hint="eastAsia"/>
          <w:szCs w:val="21"/>
          <w:lang w:eastAsia="zh-CN"/>
        </w:rPr>
        <w:t>and</w:t>
      </w:r>
      <w:r>
        <w:rPr>
          <w:szCs w:val="21"/>
          <w:lang w:eastAsia="ja-JP"/>
        </w:rPr>
        <w:t xml:space="preserve"> </w:t>
      </w:r>
      <w:r>
        <w:t>can be configured to send notifications based on e.g. statistical processing, abnormal behaviour detection, or threshold crossing</w:t>
      </w:r>
      <w:r>
        <w:rPr>
          <w:rFonts w:hint="eastAsia"/>
          <w:lang w:eastAsia="zh-CN"/>
        </w:rPr>
        <w:t>.</w:t>
      </w:r>
    </w:p>
    <w:p>
      <w:pPr>
        <w:jc w:val="both"/>
        <w:rPr>
          <w:lang w:eastAsia="zh-CN"/>
        </w:rPr>
      </w:pPr>
      <w:r>
        <w:rPr>
          <w:lang w:val="en-US" w:eastAsia="zh-CN"/>
        </w:rPr>
        <w:t xml:space="preserve">The 3GPP management system </w:t>
      </w:r>
      <w:r>
        <w:t>sends a performance</w:t>
      </w:r>
      <w:r>
        <w:rPr>
          <w:rFonts w:hint="eastAsia"/>
        </w:rPr>
        <w:t xml:space="preserve"> </w:t>
      </w:r>
      <w:r>
        <w:rPr>
          <w:rFonts w:hint="eastAsia"/>
          <w:lang w:val="en-US" w:eastAsia="zh-CN"/>
        </w:rPr>
        <w:t>monitoring</w:t>
      </w:r>
      <w:r>
        <w:rPr>
          <w:lang w:val="en-US"/>
        </w:rPr>
        <w:t xml:space="preserve"> </w:t>
      </w:r>
      <w:r>
        <w:t>request to the</w:t>
      </w:r>
      <w:r>
        <w:rPr>
          <w:lang w:val="en-US"/>
        </w:rPr>
        <w:t xml:space="preserve"> </w:t>
      </w:r>
      <w:r>
        <w:t xml:space="preserve">VNF metrics </w:t>
      </w:r>
      <w:r>
        <w:rPr>
          <w:rFonts w:hint="eastAsia" w:ascii="Times New Roman" w:hAnsi="Times New Roman" w:eastAsia="宋体" w:cs="Times New Roman"/>
          <w:color w:val="000000"/>
          <w:sz w:val="22"/>
          <w:szCs w:val="22"/>
          <w:lang w:val="en-US" w:eastAsia="zh-CN" w:bidi="ar"/>
        </w:rPr>
        <w:t>analyser</w:t>
      </w:r>
      <w:r>
        <w:rPr>
          <w:rFonts w:hint="default" w:eastAsia="宋体" w:cs="Times New Roman"/>
          <w:color w:val="000000"/>
          <w:sz w:val="22"/>
          <w:szCs w:val="22"/>
          <w:lang w:val="en-US" w:eastAsia="zh-CN" w:bidi="ar"/>
        </w:rPr>
        <w:t>,</w:t>
      </w:r>
      <w:r>
        <w:t xml:space="preserve"> then </w:t>
      </w:r>
      <w:bookmarkStart w:id="83" w:name="OLE_LINK4"/>
      <w:bookmarkStart w:id="84" w:name="OLE_LINK5"/>
      <w:r>
        <w:t>the VNF metrics analyser</w:t>
      </w:r>
      <w:bookmarkEnd w:id="83"/>
      <w:bookmarkEnd w:id="84"/>
      <w:r>
        <w:t xml:space="preserve"> retrieves</w:t>
      </w:r>
      <w:r>
        <w:rPr>
          <w:rFonts w:hint="eastAsia"/>
          <w:lang w:val="en-US" w:eastAsia="zh-CN"/>
        </w:rPr>
        <w:t xml:space="preserve"> </w:t>
      </w:r>
      <w:r>
        <w:rPr>
          <w:szCs w:val="21"/>
          <w:lang w:eastAsia="ja-JP"/>
        </w:rPr>
        <w:t xml:space="preserve">the metrics </w:t>
      </w:r>
      <w:r>
        <w:rPr>
          <w:rFonts w:hint="eastAsia"/>
          <w:szCs w:val="21"/>
          <w:lang w:val="en-US" w:eastAsia="zh-CN"/>
        </w:rPr>
        <w:t>of</w:t>
      </w:r>
      <w:r>
        <w:rPr>
          <w:szCs w:val="21"/>
          <w:lang w:eastAsia="ja-JP"/>
        </w:rPr>
        <w:t xml:space="preserve"> the VNF/VNFC/NFV-MANO</w:t>
      </w:r>
      <w:r>
        <w:rPr>
          <w:rFonts w:hint="eastAsia"/>
          <w:szCs w:val="21"/>
          <w:lang w:val="en-US" w:eastAsia="zh-CN"/>
        </w:rPr>
        <w:t xml:space="preserve"> </w:t>
      </w:r>
      <w:r>
        <w:t>from the VNF metrics aggregator</w:t>
      </w:r>
      <w:r>
        <w:rPr>
          <w:rFonts w:hint="eastAsia"/>
          <w:lang w:eastAsia="zh-CN"/>
        </w:rPr>
        <w:t>.</w:t>
      </w:r>
    </w:p>
    <w:p>
      <w:pPr>
        <w:jc w:val="both"/>
        <w:rPr>
          <w:lang w:eastAsia="zh-CN"/>
        </w:rPr>
      </w:pPr>
      <w:r>
        <w:t xml:space="preserve">The VNF metrics analyser processes and evaluates </w:t>
      </w:r>
      <w:r>
        <w:rPr>
          <w:szCs w:val="21"/>
          <w:lang w:eastAsia="ja-JP"/>
        </w:rPr>
        <w:t>the metrics</w:t>
      </w:r>
      <w:r>
        <w:t xml:space="preserve"> </w:t>
      </w:r>
      <w:r>
        <w:rPr>
          <w:lang w:eastAsia="zh-CN"/>
        </w:rPr>
        <w:t>(e.g analysis and indentifies passibile issues)</w:t>
      </w:r>
      <w:r>
        <w:rPr>
          <w:rFonts w:hint="eastAsia"/>
          <w:lang w:eastAsia="zh-CN"/>
        </w:rPr>
        <w:t>,</w:t>
      </w:r>
      <w:r>
        <w:rPr>
          <w:lang w:eastAsia="zh-CN"/>
        </w:rPr>
        <w:t xml:space="preserve"> </w:t>
      </w:r>
      <w:r>
        <w:rPr>
          <w:rFonts w:hint="eastAsia"/>
          <w:lang w:eastAsia="zh-CN"/>
        </w:rPr>
        <w:t>the</w:t>
      </w:r>
      <w:r>
        <w:rPr>
          <w:lang w:eastAsia="zh-CN"/>
        </w:rPr>
        <w:t xml:space="preserve"> 3GPP management system will receive the </w:t>
      </w:r>
      <w:r>
        <w:rPr>
          <w:rFonts w:hint="eastAsia"/>
          <w:lang w:eastAsia="zh-CN"/>
        </w:rPr>
        <w:t>the metrics analytics</w:t>
      </w:r>
      <w:r>
        <w:rPr>
          <w:rFonts w:hint="eastAsia"/>
          <w:lang w:val="en-US" w:eastAsia="zh-CN"/>
        </w:rPr>
        <w:t xml:space="preserve"> </w:t>
      </w:r>
      <w:r>
        <w:rPr>
          <w:lang w:eastAsia="zh-CN"/>
        </w:rPr>
        <w:t>resulte</w:t>
      </w:r>
      <w:r>
        <w:rPr>
          <w:rFonts w:hint="eastAsia"/>
          <w:lang w:val="en-US" w:eastAsia="zh-CN"/>
        </w:rPr>
        <w:t xml:space="preserve"> </w:t>
      </w:r>
      <w:r>
        <w:rPr>
          <w:lang w:eastAsia="zh-CN"/>
        </w:rPr>
        <w:t xml:space="preserve">from </w:t>
      </w:r>
      <w:r>
        <w:t>VNF metrics analyser function.</w:t>
      </w:r>
    </w:p>
    <w:p>
      <w:pPr>
        <w:pStyle w:val="4"/>
        <w:rPr>
          <w:rStyle w:val="68"/>
          <w:i w:val="0"/>
        </w:rPr>
      </w:pPr>
      <w:bookmarkStart w:id="85" w:name="_Toc12668"/>
      <w:r>
        <w:rPr>
          <w:rStyle w:val="68"/>
          <w:i w:val="0"/>
          <w:lang w:val="en-US"/>
        </w:rPr>
        <w:t>5</w:t>
      </w:r>
      <w:r>
        <w:rPr>
          <w:rStyle w:val="68"/>
          <w:i w:val="0"/>
        </w:rPr>
        <w:t>.</w:t>
      </w:r>
      <w:r>
        <w:rPr>
          <w:rStyle w:val="68"/>
          <w:rFonts w:hint="default"/>
          <w:i w:val="0"/>
          <w:lang w:val="en-US"/>
        </w:rPr>
        <w:t>7</w:t>
      </w:r>
      <w:r>
        <w:rPr>
          <w:rStyle w:val="68"/>
          <w:i w:val="0"/>
        </w:rPr>
        <w:t>.2</w:t>
      </w:r>
      <w:r>
        <w:rPr>
          <w:rStyle w:val="68"/>
          <w:i w:val="0"/>
          <w:lang w:val="en-US"/>
        </w:rPr>
        <w:tab/>
      </w:r>
      <w:r>
        <w:rPr>
          <w:rStyle w:val="68"/>
          <w:i w:val="0"/>
        </w:rPr>
        <w:t>Requirements</w:t>
      </w:r>
      <w:bookmarkEnd w:id="85"/>
    </w:p>
    <w:p>
      <w:pPr>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rFonts w:hint="eastAsia"/>
          <w:lang w:val="en-US" w:eastAsia="zh-CN"/>
        </w:rPr>
        <w:t xml:space="preserve"> </w:t>
      </w:r>
      <w:r>
        <w:rPr>
          <w:lang w:val="en-US"/>
        </w:rPr>
        <w:t>shall</w:t>
      </w:r>
      <w:r>
        <w:t xml:space="preserve"> be able to send a </w:t>
      </w:r>
      <w:r>
        <w:rPr>
          <w:lang w:val="en-US"/>
        </w:rPr>
        <w:t>performance</w:t>
      </w:r>
      <w:r>
        <w:rPr>
          <w:rFonts w:hint="eastAsia"/>
        </w:rPr>
        <w:t xml:space="preserve"> </w:t>
      </w:r>
      <w:r>
        <w:rPr>
          <w:rFonts w:hint="eastAsia"/>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p>
    <w:p>
      <w:pPr>
        <w:jc w:val="both"/>
        <w:rPr>
          <w:bCs/>
          <w:lang w:val="en-US" w:eastAsia="zh-CN"/>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w:t>
      </w:r>
      <w:r>
        <w:rPr>
          <w:rFonts w:ascii="Times New Roman" w:hAnsi="Times New Roman" w:eastAsia="宋体" w:cs="Times New Roman"/>
          <w:sz w:val="20"/>
          <w:szCs w:val="20"/>
          <w:lang w:val="en-US"/>
        </w:rPr>
        <w:t xml:space="preserve">the </w:t>
      </w:r>
      <w:r>
        <w:rPr>
          <w:rFonts w:hint="default" w:ascii="Times New Roman" w:hAnsi="Times New Roman" w:eastAsia="宋体" w:cs="Times New Roman"/>
          <w:sz w:val="20"/>
          <w:szCs w:val="20"/>
          <w:lang w:val="en-US" w:eastAsia="zh-CN"/>
        </w:rPr>
        <w:t>n</w:t>
      </w:r>
      <w:r>
        <w:rPr>
          <w:rFonts w:hint="default" w:eastAsia="宋体"/>
          <w:lang w:val="en-US" w:eastAsia="zh-CN"/>
        </w:rPr>
        <w:t>ofify</w:t>
      </w:r>
      <w:r>
        <w:rPr>
          <w:rFonts w:hint="default"/>
          <w:lang w:val="en-US" w:eastAsia="zh-CN"/>
        </w:rPr>
        <w:t xml:space="preserve"> </w:t>
      </w:r>
      <w:r>
        <w:t>from VNF metrics analyser function about the</w:t>
      </w:r>
      <w:r>
        <w:rPr>
          <w:rFonts w:hint="eastAsia"/>
        </w:rPr>
        <w:t xml:space="preserve"> </w:t>
      </w:r>
      <w:r>
        <w:rPr>
          <w:lang w:val="en-US"/>
        </w:rPr>
        <w:t>performance</w:t>
      </w:r>
      <w:r>
        <w:rPr>
          <w:rFonts w:hint="eastAsia"/>
          <w:lang w:val="en-US" w:eastAsia="zh-CN"/>
        </w:rPr>
        <w:t xml:space="preserve"> monitoring of</w:t>
      </w:r>
      <w:r>
        <w:rPr>
          <w:lang w:val="en-US"/>
        </w:rPr>
        <w:t xml:space="preserve"> </w:t>
      </w:r>
      <w:r>
        <w:rPr>
          <w:rFonts w:hint="eastAsia"/>
        </w:rPr>
        <w:t>cloud-native VNFs</w:t>
      </w:r>
      <w:r>
        <w:rPr>
          <w:lang w:val="en-US"/>
        </w:rPr>
        <w:t>.</w:t>
      </w:r>
    </w:p>
    <w:bookmarkEnd w:id="77"/>
    <w:p>
      <w:pPr>
        <w:pStyle w:val="2"/>
      </w:pPr>
      <w:bookmarkStart w:id="86" w:name="_Toc2770"/>
      <w:bookmarkStart w:id="87" w:name="_Toc10640"/>
      <w:r>
        <w:rPr>
          <w:lang w:val="en-US"/>
        </w:rPr>
        <w:t>6</w:t>
      </w:r>
      <w:r>
        <w:tab/>
      </w:r>
      <w:r>
        <w:rPr>
          <w:rFonts w:hint="eastAsia"/>
          <w:lang w:eastAsia="zh-CN"/>
        </w:rPr>
        <w:t>Potential solutions</w:t>
      </w:r>
      <w:bookmarkEnd w:id="86"/>
      <w:bookmarkEnd w:id="87"/>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pStyle w:val="3"/>
        <w:rPr>
          <w:lang w:val="en-US"/>
        </w:rPr>
      </w:pPr>
      <w:bookmarkStart w:id="88" w:name="_Toc19995"/>
      <w:r>
        <w:rPr>
          <w:lang w:val="en-US"/>
        </w:rPr>
        <w:t>6</w:t>
      </w:r>
      <w:r>
        <w:t>.</w:t>
      </w:r>
      <w:r>
        <w:rPr>
          <w:lang w:val="en-US"/>
        </w:rPr>
        <w:t>1</w:t>
      </w:r>
      <w:r>
        <w:rPr>
          <w:lang w:val="en-US"/>
        </w:rPr>
        <w:tab/>
      </w:r>
      <w:r>
        <w:rPr>
          <w:lang w:val="en-US"/>
        </w:rPr>
        <w:t>Potential solution</w:t>
      </w:r>
      <w:r>
        <w:t>#</w:t>
      </w:r>
      <w:r>
        <w:rPr>
          <w:rFonts w:hint="eastAsia"/>
          <w:lang w:eastAsia="zh-CN"/>
        </w:rPr>
        <w:t xml:space="preserve"> </w:t>
      </w:r>
      <w:r>
        <w:rPr>
          <w:rFonts w:hint="default"/>
          <w:lang w:val="en-US" w:eastAsia="zh-CN"/>
        </w:rPr>
        <w:t xml:space="preserve">1: </w:t>
      </w:r>
      <w:r>
        <w:rPr>
          <w:lang w:val="en-US"/>
        </w:rPr>
        <w:t>solution for Configuration and Traffic management of the cloud-native VNF using generic OAM functions.</w:t>
      </w:r>
      <w:bookmarkEnd w:id="88"/>
      <w:r>
        <w:rPr>
          <w:lang w:val="en-US" w:eastAsia="zh-CN"/>
        </w:rPr>
        <w:t xml:space="preserve"> </w:t>
      </w:r>
    </w:p>
    <w:p>
      <w:pPr>
        <w:pStyle w:val="4"/>
        <w:rPr>
          <w:rFonts w:eastAsia="Times New Roman"/>
          <w:color w:val="FF0000"/>
          <w:lang w:val="en-US" w:eastAsia="zh-CN"/>
        </w:rPr>
      </w:pPr>
      <w:bookmarkStart w:id="89" w:name="_Toc19730"/>
      <w:r>
        <w:rPr>
          <w:rStyle w:val="67"/>
          <w:i w:val="0"/>
          <w:color w:val="404040" w:themeColor="text1" w:themeTint="BF"/>
          <w:lang w:val="en-US"/>
          <w14:textFill>
            <w14:solidFill>
              <w14:schemeClr w14:val="tx1">
                <w14:lumMod w14:val="75000"/>
                <w14:lumOff w14:val="25000"/>
              </w14:schemeClr>
            </w14:solidFill>
          </w14:textFill>
        </w:rPr>
        <w:t>6</w:t>
      </w:r>
      <w:r>
        <w:rPr>
          <w:rStyle w:val="67"/>
          <w:i w:val="0"/>
          <w:color w:val="404040" w:themeColor="text1" w:themeTint="BF"/>
          <w14:textFill>
            <w14:solidFill>
              <w14:schemeClr w14:val="tx1">
                <w14:lumMod w14:val="75000"/>
                <w14:lumOff w14:val="25000"/>
              </w14:schemeClr>
            </w14:solidFill>
          </w14:textFill>
        </w:rPr>
        <w:t>.</w:t>
      </w:r>
      <w:r>
        <w:rPr>
          <w:rStyle w:val="67"/>
          <w:i w:val="0"/>
          <w:color w:val="404040" w:themeColor="text1" w:themeTint="BF"/>
          <w:lang w:val="en-US"/>
          <w14:textFill>
            <w14:solidFill>
              <w14:schemeClr w14:val="tx1">
                <w14:lumMod w14:val="75000"/>
                <w14:lumOff w14:val="25000"/>
              </w14:schemeClr>
            </w14:solidFill>
          </w14:textFill>
        </w:rPr>
        <w:t>1</w:t>
      </w:r>
      <w:r>
        <w:rPr>
          <w:rStyle w:val="67"/>
          <w:i w:val="0"/>
          <w:color w:val="404040" w:themeColor="text1" w:themeTint="BF"/>
          <w14:textFill>
            <w14:solidFill>
              <w14:schemeClr w14:val="tx1">
                <w14:lumMod w14:val="75000"/>
                <w14:lumOff w14:val="25000"/>
              </w14:schemeClr>
            </w14:solidFill>
          </w14:textFill>
        </w:rPr>
        <w:t>.1</w:t>
      </w:r>
      <w:r>
        <w:rPr>
          <w:rStyle w:val="67"/>
          <w:i w:val="0"/>
          <w:color w:val="404040" w:themeColor="text1" w:themeTint="BF"/>
          <w:lang w:val="en-US"/>
          <w14:textFill>
            <w14:solidFill>
              <w14:schemeClr w14:val="tx1">
                <w14:lumMod w14:val="75000"/>
                <w14:lumOff w14:val="25000"/>
              </w14:schemeClr>
            </w14:solidFill>
          </w14:textFill>
        </w:rPr>
        <w:tab/>
      </w:r>
      <w:r>
        <w:rPr>
          <w:lang w:eastAsia="ko-KR"/>
        </w:rPr>
        <w:t>Introduction</w:t>
      </w:r>
      <w:bookmarkEnd w:id="89"/>
    </w:p>
    <w:p>
      <w:pPr>
        <w:rPr>
          <w:lang w:val="en-US" w:eastAsia="zh-CN"/>
        </w:rPr>
      </w:pPr>
      <w:r>
        <w:t>This clause provides a potential solution</w:t>
      </w:r>
      <w:r>
        <w:rPr>
          <w:rFonts w:hint="eastAsia"/>
        </w:rPr>
        <w:t xml:space="preserve"> </w:t>
      </w:r>
      <w:r>
        <w:rPr>
          <w:lang w:val="en-US"/>
        </w:rPr>
        <w:t xml:space="preserve">for </w:t>
      </w:r>
      <w:r>
        <w:rPr>
          <w:rFonts w:hint="eastAsia"/>
        </w:rPr>
        <w:t>Configuration</w:t>
      </w:r>
      <w:r>
        <w:rPr>
          <w:lang w:val="en-US"/>
        </w:rPr>
        <w:t xml:space="preserve"> and </w:t>
      </w:r>
      <w:r>
        <w:rPr>
          <w:rFonts w:hint="eastAsia"/>
        </w:rPr>
        <w:t>Traffic management of the cloud-native VNF using generic OAM function</w:t>
      </w:r>
      <w:r>
        <w:t>s</w:t>
      </w:r>
      <w:r>
        <w:rPr>
          <w:lang w:val="en-US"/>
        </w:rPr>
        <w:t>.</w:t>
      </w:r>
    </w:p>
    <w:p>
      <w:pPr>
        <w:ind w:left="0" w:firstLine="0"/>
        <w:rPr>
          <w:rFonts w:eastAsiaTheme="minorEastAsia"/>
          <w:lang w:val="en-US" w:eastAsia="zh-CN"/>
        </w:rPr>
      </w:pPr>
      <w:r>
        <w:rPr>
          <w:rStyle w:val="67"/>
          <w:rFonts w:ascii="Arial" w:hAnsi="Arial"/>
          <w:i w:val="0"/>
          <w:color w:val="404040" w:themeColor="text1" w:themeTint="BF"/>
          <w:sz w:val="28"/>
          <w:lang w:val="en-US"/>
          <w14:textFill>
            <w14:solidFill>
              <w14:schemeClr w14:val="tx1">
                <w14:lumMod w14:val="75000"/>
                <w14:lumOff w14:val="25000"/>
              </w14:schemeClr>
            </w14:solidFill>
          </w14:textFill>
        </w:rPr>
        <w:t>6</w:t>
      </w:r>
      <w:r>
        <w:rPr>
          <w:rStyle w:val="67"/>
          <w:rFonts w:ascii="Arial" w:hAnsi="Arial"/>
          <w:i w:val="0"/>
          <w:color w:val="404040" w:themeColor="text1" w:themeTint="BF"/>
          <w:sz w:val="28"/>
          <w14:textFill>
            <w14:solidFill>
              <w14:schemeClr w14:val="tx1">
                <w14:lumMod w14:val="75000"/>
                <w14:lumOff w14:val="25000"/>
              </w14:schemeClr>
            </w14:solidFill>
          </w14:textFill>
        </w:rPr>
        <w:t>.</w:t>
      </w:r>
      <w:r>
        <w:rPr>
          <w:rStyle w:val="67"/>
          <w:rFonts w:ascii="Arial" w:hAnsi="Arial"/>
          <w:i w:val="0"/>
          <w:color w:val="404040" w:themeColor="text1" w:themeTint="BF"/>
          <w:sz w:val="28"/>
          <w:lang w:val="en-US"/>
          <w14:textFill>
            <w14:solidFill>
              <w14:schemeClr w14:val="tx1">
                <w14:lumMod w14:val="75000"/>
                <w14:lumOff w14:val="25000"/>
              </w14:schemeClr>
            </w14:solidFill>
          </w14:textFill>
        </w:rPr>
        <w:t>1</w:t>
      </w:r>
      <w:r>
        <w:rPr>
          <w:rStyle w:val="67"/>
          <w:rFonts w:ascii="Arial" w:hAnsi="Arial"/>
          <w:i w:val="0"/>
          <w:color w:val="404040" w:themeColor="text1" w:themeTint="BF"/>
          <w:sz w:val="28"/>
          <w14:textFill>
            <w14:solidFill>
              <w14:schemeClr w14:val="tx1">
                <w14:lumMod w14:val="75000"/>
                <w14:lumOff w14:val="25000"/>
              </w14:schemeClr>
            </w14:solidFill>
          </w14:textFill>
        </w:rPr>
        <w:t>.2</w:t>
      </w:r>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r>
        <w:rPr>
          <w:rStyle w:val="67"/>
          <w:rFonts w:ascii="Arial" w:hAnsi="Arial"/>
          <w:i w:val="0"/>
          <w:color w:val="404040" w:themeColor="text1" w:themeTint="BF"/>
          <w:sz w:val="28"/>
          <w:lang w:val="en-US"/>
          <w14:textFill>
            <w14:solidFill>
              <w14:schemeClr w14:val="tx1">
                <w14:lumMod w14:val="75000"/>
                <w14:lumOff w14:val="25000"/>
              </w14:schemeClr>
            </w14:solidFill>
          </w14:textFill>
        </w:rPr>
        <w:t>Description</w:t>
      </w:r>
    </w:p>
    <w:p>
      <w:pPr>
        <w:pStyle w:val="70"/>
        <w:numPr>
          <w:ilvl w:val="255"/>
          <w:numId w:val="0"/>
        </w:numPr>
        <w:tabs>
          <w:tab w:val="left" w:pos="737"/>
        </w:tabs>
        <w:spacing w:before="120" w:after="120"/>
        <w:rPr>
          <w:lang w:val="en-US"/>
        </w:rPr>
      </w:pPr>
      <w:r>
        <w:rPr>
          <w:rFonts w:hint="eastAsia"/>
          <w:i/>
          <w:iCs/>
          <w:color w:val="auto"/>
          <w:lang w:val="en-US" w:eastAsia="zh-CN"/>
        </w:rPr>
        <w:t>Editor</w:t>
      </w:r>
      <w:r>
        <w:rPr>
          <w:i/>
          <w:iCs/>
          <w:color w:val="auto"/>
          <w:lang w:val="en-US"/>
        </w:rPr>
        <w:t>’s note: the Configuration Management Interface is FFS.</w:t>
      </w:r>
    </w:p>
    <w:p>
      <w:pPr>
        <w:pStyle w:val="70"/>
        <w:numPr>
          <w:ilvl w:val="255"/>
          <w:numId w:val="0"/>
        </w:numPr>
        <w:tabs>
          <w:tab w:val="left" w:pos="737"/>
        </w:tabs>
        <w:spacing w:before="120" w:after="120"/>
        <w:rPr>
          <w:i/>
          <w:iCs/>
          <w:color w:val="auto"/>
          <w:lang w:val="en-US"/>
        </w:rPr>
      </w:pPr>
      <w:r>
        <w:rPr>
          <w:rFonts w:hint="eastAsia"/>
          <w:i/>
          <w:iCs/>
          <w:color w:val="auto"/>
          <w:lang w:val="en-US" w:eastAsia="zh-CN"/>
        </w:rPr>
        <w:t>Editor</w:t>
      </w:r>
      <w:r>
        <w:rPr>
          <w:i/>
          <w:iCs/>
          <w:color w:val="auto"/>
          <w:lang w:val="en-US"/>
        </w:rPr>
        <w:t>’s note: the Traffic Management Interface is FFS.</w:t>
      </w:r>
    </w:p>
    <w:p>
      <w:pPr>
        <w:pStyle w:val="70"/>
        <w:numPr>
          <w:ilvl w:val="255"/>
          <w:numId w:val="0"/>
        </w:numPr>
        <w:tabs>
          <w:tab w:val="left" w:pos="737"/>
        </w:tabs>
        <w:spacing w:before="120" w:after="120"/>
        <w:rPr>
          <w:i/>
          <w:iCs/>
          <w:color w:val="auto"/>
          <w:lang w:val="en-US"/>
        </w:rPr>
      </w:pPr>
    </w:p>
    <w:p>
      <w:pPr>
        <w:pStyle w:val="47"/>
        <w:ind w:left="0" w:firstLine="0"/>
        <w:jc w:val="both"/>
        <w:rPr>
          <w:rFonts w:eastAsiaTheme="minorEastAsia"/>
          <w:color w:val="auto"/>
          <w:lang w:val="en-US" w:eastAsia="zh-CN"/>
        </w:rPr>
      </w:pPr>
      <w:r>
        <w:rPr>
          <w:rFonts w:eastAsiaTheme="minorEastAsia"/>
          <w:color w:val="auto"/>
          <w:lang w:val="en-US"/>
        </w:rPr>
        <w:t xml:space="preserve">For the functional architecture framework aspect, </w:t>
      </w:r>
      <w:r>
        <w:rPr>
          <w:color w:val="auto"/>
        </w:rPr>
        <w:t>"</w:t>
      </w:r>
      <w:r>
        <w:rPr>
          <w:rFonts w:eastAsiaTheme="minorEastAsia"/>
          <w:color w:val="auto"/>
          <w:lang w:val="en-US" w:eastAsia="zh-CN"/>
        </w:rPr>
        <w:t>Solutions A and C</w:t>
      </w:r>
      <w:r>
        <w:rPr>
          <w:color w:val="auto"/>
        </w:rPr>
        <w:t>"</w:t>
      </w:r>
      <w:r>
        <w:rPr>
          <w:rFonts w:eastAsiaTheme="minorEastAsia"/>
          <w:color w:val="auto"/>
          <w:lang w:val="en-US" w:eastAsia="zh-CN"/>
        </w:rPr>
        <w:t xml:space="preserve"> </w:t>
      </w:r>
      <w:r>
        <w:rPr>
          <w:rFonts w:eastAsiaTheme="minorEastAsia"/>
          <w:color w:val="auto"/>
          <w:lang w:val="en-US"/>
        </w:rPr>
        <w:t xml:space="preserve">in </w:t>
      </w:r>
      <w:r>
        <w:rPr>
          <w:rFonts w:eastAsiaTheme="minorEastAsia"/>
          <w:color w:val="auto"/>
        </w:rPr>
        <w:t xml:space="preserve">clause </w:t>
      </w:r>
      <w:r>
        <w:rPr>
          <w:rFonts w:eastAsiaTheme="minorEastAsia"/>
          <w:color w:val="auto"/>
          <w:lang w:val="en-US"/>
        </w:rPr>
        <w:t xml:space="preserve">6 of  ETSI GR NFV-EVE 019[2] </w:t>
      </w:r>
      <w:r>
        <w:rPr>
          <w:rFonts w:eastAsiaTheme="minorEastAsia"/>
          <w:color w:val="auto"/>
          <w:lang w:val="en-US" w:eastAsia="zh-CN"/>
        </w:rPr>
        <w:t xml:space="preserve">have similar benefits in terms of being independent functional parts and are recommended to be considered for normative work. This </w:t>
      </w:r>
      <w:r>
        <w:rPr>
          <w:rFonts w:eastAsiaTheme="minorEastAsia"/>
          <w:color w:val="auto"/>
        </w:rPr>
        <w:t>clause</w:t>
      </w:r>
      <w:r>
        <w:rPr>
          <w:rFonts w:eastAsiaTheme="minorEastAsia"/>
          <w:color w:val="auto"/>
          <w:lang w:val="en-US" w:eastAsia="zh-CN"/>
        </w:rPr>
        <w:t xml:space="preserve"> provides possible solutions related to the 3GPP management system based on these two solutions.</w:t>
      </w:r>
    </w:p>
    <w:p>
      <w:pPr>
        <w:pStyle w:val="46"/>
        <w:rPr>
          <w:lang w:val="en-US" w:eastAsia="zh-CN"/>
        </w:rPr>
      </w:pPr>
      <w:r>
        <w:rPr>
          <w:lang w:eastAsia="zh-CN"/>
        </w:rPr>
        <w:t>-</w:t>
      </w:r>
      <w:r>
        <w:rPr>
          <w:lang w:eastAsia="zh-CN"/>
        </w:rPr>
        <w:tab/>
      </w:r>
      <w:r>
        <w:rPr>
          <w:lang w:eastAsia="ko-KR"/>
        </w:rPr>
        <w:t>Potential</w:t>
      </w:r>
      <w:r>
        <w:rPr>
          <w:rFonts w:hint="eastAsia"/>
          <w:lang w:eastAsia="ko-KR"/>
        </w:rPr>
        <w:t xml:space="preserve"> solution option</w:t>
      </w:r>
      <w:r>
        <w:rPr>
          <w:lang w:val="en-US" w:eastAsia="ko-KR"/>
        </w:rPr>
        <w:t xml:space="preserve"> 1 related to </w:t>
      </w:r>
      <w:r>
        <w:t>"</w:t>
      </w:r>
      <w:r>
        <w:rPr>
          <w:rFonts w:eastAsiaTheme="minorEastAsia"/>
          <w:color w:val="auto"/>
          <w:lang w:val="en-US" w:eastAsia="zh-CN"/>
        </w:rPr>
        <w:t>Solutions A</w:t>
      </w:r>
      <w:r>
        <w:t>"</w:t>
      </w:r>
      <w:r>
        <w:rPr>
          <w:lang w:val="en-US" w:eastAsia="ko-KR"/>
        </w:rPr>
        <w:t xml:space="preserve">: </w:t>
      </w:r>
      <w:r>
        <w:t>Introducing</w:t>
      </w:r>
      <w:r>
        <w:rPr>
          <w:lang w:val="en-US"/>
        </w:rPr>
        <w:t xml:space="preserve"> </w:t>
      </w:r>
      <w:r>
        <w:rPr>
          <w:rFonts w:hint="eastAsia"/>
        </w:rPr>
        <w:t>Configuration</w:t>
      </w:r>
      <w:r>
        <w:rPr>
          <w:lang w:val="en-US"/>
        </w:rPr>
        <w:t xml:space="preserve"> and </w:t>
      </w:r>
      <w:r>
        <w:rPr>
          <w:rFonts w:hint="eastAsia"/>
        </w:rPr>
        <w:t>Traffic management</w:t>
      </w:r>
      <w:r>
        <w:rPr>
          <w:lang w:val="en-US"/>
        </w:rPr>
        <w:t xml:space="preserve"> </w:t>
      </w:r>
      <w:r>
        <w:t>function</w:t>
      </w:r>
      <w:r>
        <w:rPr>
          <w:lang w:val="en-US"/>
        </w:rPr>
        <w:t>s</w:t>
      </w:r>
      <w:r>
        <w:rPr>
          <w:rFonts w:hint="eastAsia"/>
        </w:rPr>
        <w:t xml:space="preserve"> of the cloud-native VNF </w:t>
      </w:r>
      <w:r>
        <w:rPr>
          <w:lang w:val="en-US"/>
        </w:rPr>
        <w:t xml:space="preserve">as a </w:t>
      </w:r>
      <w:r>
        <w:t>new functional block</w:t>
      </w:r>
      <w:r>
        <w:rPr>
          <w:lang w:val="en-US"/>
        </w:rPr>
        <w:t xml:space="preserve">. </w:t>
      </w:r>
      <w:r>
        <w:rPr>
          <w:rFonts w:hint="eastAsia"/>
          <w:lang w:val="en-US" w:eastAsia="zh-CN"/>
        </w:rPr>
        <w:t xml:space="preserve">In this scenario, the 3GPP management system </w:t>
      </w:r>
      <w:r>
        <w:rPr>
          <w:lang w:val="en-US"/>
        </w:rPr>
        <w:t>shall</w:t>
      </w:r>
      <w:r>
        <w:t xml:space="preserve"> be able</w:t>
      </w:r>
      <w:r>
        <w:rPr>
          <w:rFonts w:hint="eastAsia"/>
          <w:lang w:val="en-US" w:eastAsia="zh-CN"/>
        </w:rPr>
        <w:t xml:space="preserve"> to add related functions for the life cycle management of </w:t>
      </w:r>
      <w:r>
        <w:rPr>
          <w:rFonts w:hint="eastAsia"/>
        </w:rPr>
        <w:t>Configuration</w:t>
      </w:r>
      <w:r>
        <w:rPr>
          <w:lang w:val="en-US"/>
        </w:rPr>
        <w:t xml:space="preserve"> and </w:t>
      </w:r>
      <w:r>
        <w:rPr>
          <w:rFonts w:hint="eastAsia"/>
        </w:rPr>
        <w:t>Traffic management</w:t>
      </w:r>
      <w:r>
        <w:rPr>
          <w:lang w:val="en-US"/>
        </w:rPr>
        <w:t xml:space="preserve"> </w:t>
      </w:r>
      <w:r>
        <w:t>function</w:t>
      </w:r>
      <w:r>
        <w:rPr>
          <w:lang w:val="en-US"/>
        </w:rPr>
        <w:t>s</w:t>
      </w:r>
      <w:r>
        <w:rPr>
          <w:rFonts w:hint="eastAsia"/>
          <w:lang w:val="en-US" w:eastAsia="zh-CN"/>
        </w:rPr>
        <w:t xml:space="preserve">. The 3GPP management system </w:t>
      </w:r>
      <w:r>
        <w:rPr>
          <w:lang w:val="en-US"/>
        </w:rPr>
        <w:t>shall</w:t>
      </w:r>
      <w:r>
        <w:t xml:space="preserve"> be able</w:t>
      </w:r>
      <w:r>
        <w:rPr>
          <w:rFonts w:hint="eastAsia"/>
          <w:lang w:val="en-US" w:eastAsia="zh-CN"/>
        </w:rPr>
        <w:t xml:space="preserve"> to have interfaces to interact with </w:t>
      </w:r>
      <w:r>
        <w:rPr>
          <w:lang w:val="en-US" w:eastAsia="zh-CN"/>
        </w:rPr>
        <w:t>the</w:t>
      </w:r>
      <w:r>
        <w:rPr>
          <w:lang w:val="en-US"/>
        </w:rPr>
        <w:t xml:space="preserve"> </w:t>
      </w:r>
      <w:r>
        <w:rPr>
          <w:rFonts w:hint="eastAsia"/>
        </w:rPr>
        <w:t>Configuration</w:t>
      </w:r>
      <w:r>
        <w:rPr>
          <w:lang w:val="en-US"/>
        </w:rPr>
        <w:t xml:space="preserve"> and </w:t>
      </w:r>
      <w:r>
        <w:rPr>
          <w:rFonts w:hint="eastAsia"/>
        </w:rPr>
        <w:t>Traffic management</w:t>
      </w:r>
      <w:r>
        <w:rPr>
          <w:lang w:val="en-US"/>
        </w:rPr>
        <w:t xml:space="preserve"> </w:t>
      </w:r>
      <w:r>
        <w:t>function</w:t>
      </w:r>
      <w:r>
        <w:rPr>
          <w:lang w:val="en-US"/>
        </w:rPr>
        <w:t>s</w:t>
      </w:r>
      <w:r>
        <w:rPr>
          <w:rFonts w:hint="eastAsia"/>
          <w:lang w:val="en-US" w:eastAsia="zh-CN"/>
        </w:rPr>
        <w:t xml:space="preserve">. </w:t>
      </w:r>
    </w:p>
    <w:p>
      <w:pPr>
        <w:rPr>
          <w:rFonts w:hint="eastAsia"/>
          <w:lang w:eastAsia="ko-KR"/>
        </w:rPr>
      </w:pPr>
      <w:r>
        <w:rPr>
          <w:lang w:eastAsia="zh-CN"/>
        </w:rPr>
        <w:t>-</w:t>
      </w:r>
      <w:r>
        <w:rPr>
          <w:lang w:eastAsia="zh-CN"/>
        </w:rPr>
        <w:tab/>
      </w:r>
      <w:r>
        <w:rPr>
          <w:rFonts w:hint="eastAsia"/>
          <w:lang w:eastAsia="ko-KR"/>
        </w:rPr>
        <w:t>Potential solution option 2</w:t>
      </w:r>
      <w:r>
        <w:rPr>
          <w:lang w:val="en-US" w:eastAsia="ko-KR"/>
        </w:rPr>
        <w:t xml:space="preserve"> related to </w:t>
      </w:r>
      <w:r>
        <w:t>"</w:t>
      </w:r>
      <w:r>
        <w:rPr>
          <w:rFonts w:eastAsiaTheme="minorEastAsia"/>
          <w:color w:val="auto"/>
          <w:lang w:val="en-US" w:eastAsia="zh-CN"/>
        </w:rPr>
        <w:t>Solutions C</w:t>
      </w:r>
      <w:r>
        <w:t>"</w:t>
      </w:r>
      <w:r>
        <w:rPr>
          <w:rFonts w:hint="eastAsia"/>
          <w:lang w:eastAsia="ko-KR"/>
        </w:rPr>
        <w:t>: Configuration and Traffic management</w:t>
      </w:r>
      <w:r>
        <w:rPr>
          <w:lang w:val="en-US" w:eastAsia="ko-KR"/>
        </w:rPr>
        <w:t xml:space="preserve"> </w:t>
      </w:r>
      <w:r>
        <w:rPr>
          <w:rFonts w:hint="eastAsia"/>
          <w:lang w:eastAsia="ko-KR"/>
        </w:rPr>
        <w:t xml:space="preserve">functions of the cloud-native VNF are generalized as VNF. The lifecycle management of Configuration and Traffic management functions can be accomplished by network operators using existing management mechanisms. </w:t>
      </w:r>
    </w:p>
    <w:p>
      <w:pPr>
        <w:rPr>
          <w:rFonts w:hint="eastAsia"/>
          <w:lang w:eastAsia="ko-KR"/>
        </w:rPr>
      </w:pPr>
    </w:p>
    <w:p>
      <w:pPr>
        <w:keepNext/>
        <w:keepLines/>
        <w:spacing w:before="180"/>
        <w:ind w:left="1134" w:hanging="1134"/>
        <w:outlineLvl w:val="1"/>
        <w:rPr>
          <w:rFonts w:ascii="Arial" w:hAnsi="Arial" w:eastAsia="Times New Roman"/>
          <w:sz w:val="32"/>
          <w:lang w:val="en-US"/>
        </w:rPr>
      </w:pPr>
      <w:r>
        <w:rPr>
          <w:rFonts w:ascii="Arial" w:hAnsi="Arial" w:eastAsia="Times New Roman"/>
          <w:sz w:val="32"/>
          <w:lang w:val="en-US"/>
        </w:rPr>
        <w:t>6</w:t>
      </w:r>
      <w:r>
        <w:rPr>
          <w:rFonts w:ascii="Arial" w:hAnsi="Arial" w:eastAsia="Times New Roman"/>
          <w:sz w:val="32"/>
        </w:rPr>
        <w:t>.</w:t>
      </w:r>
      <w:r>
        <w:rPr>
          <w:rFonts w:hint="default" w:ascii="Arial" w:hAnsi="Arial" w:eastAsia="Times New Roman"/>
          <w:sz w:val="32"/>
          <w:lang w:val="en-US"/>
        </w:rPr>
        <w:t>2</w:t>
      </w:r>
      <w:r>
        <w:rPr>
          <w:rFonts w:ascii="Arial" w:hAnsi="Arial" w:eastAsia="Times New Roman"/>
          <w:sz w:val="32"/>
          <w:lang w:val="en-US"/>
        </w:rPr>
        <w:tab/>
      </w:r>
      <w:r>
        <w:rPr>
          <w:rFonts w:ascii="Arial" w:hAnsi="Arial" w:eastAsia="Times New Roman"/>
          <w:sz w:val="32"/>
          <w:lang w:val="en-US"/>
        </w:rPr>
        <w:t>Potential solution</w:t>
      </w:r>
      <w:r>
        <w:rPr>
          <w:rFonts w:ascii="Arial" w:hAnsi="Arial" w:eastAsia="Times New Roman"/>
          <w:sz w:val="32"/>
        </w:rPr>
        <w:t>#</w:t>
      </w:r>
      <w:r>
        <w:rPr>
          <w:rFonts w:hint="eastAsia" w:ascii="Arial" w:hAnsi="Arial" w:eastAsia="Times New Roman"/>
          <w:sz w:val="32"/>
          <w:lang w:eastAsia="zh-CN"/>
        </w:rPr>
        <w:t xml:space="preserve"> </w:t>
      </w:r>
      <w:r>
        <w:rPr>
          <w:rFonts w:hint="default" w:ascii="Arial" w:hAnsi="Arial" w:eastAsia="Times New Roman"/>
          <w:sz w:val="32"/>
          <w:lang w:val="en-US" w:eastAsia="zh-CN"/>
        </w:rPr>
        <w:t>2</w:t>
      </w:r>
      <w:r>
        <w:rPr>
          <w:rFonts w:ascii="Arial" w:hAnsi="Arial" w:eastAsia="Times New Roman"/>
          <w:sz w:val="32"/>
        </w:rPr>
        <w:t>: Impact of allocation of functionality</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.1</w:t>
      </w:r>
      <w:r>
        <w:rPr>
          <w:rFonts w:ascii="Arial" w:hAnsi="Arial" w:eastAsia="Times New Roman"/>
          <w:iCs/>
          <w:color w:val="404040"/>
          <w:sz w:val="28"/>
          <w:lang w:val="en-US"/>
        </w:rPr>
        <w:tab/>
      </w:r>
      <w:r>
        <w:rPr>
          <w:rFonts w:ascii="Arial" w:hAnsi="Arial" w:eastAsia="Times New Roman"/>
          <w:sz w:val="28"/>
          <w:lang w:eastAsia="ko-KR"/>
        </w:rPr>
        <w:t>Introduction</w:t>
      </w:r>
    </w:p>
    <w:p>
      <w:pPr>
        <w:rPr>
          <w:rFonts w:eastAsia="Times New Roman"/>
          <w:iCs/>
          <w:color w:val="000000"/>
          <w:lang w:val="en-US"/>
        </w:rPr>
      </w:pPr>
      <w:r>
        <w:rPr>
          <w:rFonts w:eastAsia="Times New Roman"/>
          <w:iCs/>
          <w:color w:val="000000"/>
          <w:lang w:val="en-US"/>
        </w:rPr>
        <w:t>EVE019[4] proposes 4 general solutions (A, B1, B2, and C). This clause explores how the 3GPP Management System may be impacted by the proposed allocation of functionality for these solutions.</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sz w:val="28"/>
          <w:lang w:eastAsia="ko-KR"/>
        </w:rPr>
        <w:t>EVE019 Solution A</w:t>
      </w:r>
    </w:p>
    <w:p>
      <w:pPr>
        <w:rPr>
          <w:rFonts w:eastAsia="Times New Roman"/>
          <w:iCs/>
          <w:color w:val="000000"/>
          <w:lang w:val="en-US"/>
        </w:rPr>
      </w:pPr>
      <w:r>
        <w:rPr>
          <w:rFonts w:eastAsia="Times New Roman"/>
          <w:iCs/>
          <w:color w:val="000000"/>
          <w:lang w:val="en-US"/>
        </w:rPr>
        <w:t>In EVE019[4] Solution A, it is proposed to introduce a new functional block “Generic OAM”. This new functional block would not be contained by any existing functional block. Figure 6.</w:t>
      </w:r>
      <w:r>
        <w:rPr>
          <w:rFonts w:hint="default"/>
          <w:iCs/>
          <w:color w:val="000000"/>
          <w:lang w:val="en-US"/>
        </w:rPr>
        <w:t>2</w:t>
      </w:r>
      <w:r>
        <w:rPr>
          <w:rFonts w:eastAsia="Times New Roman"/>
          <w:iCs/>
          <w:color w:val="000000"/>
          <w:lang w:val="en-US"/>
        </w:rPr>
        <w:t>.2-1 (copied from Figure 6.3.3-1 in [4]) shows an overview of the solution.</w:t>
      </w:r>
    </w:p>
    <w:p>
      <w:r>
        <w:drawing>
          <wp:inline distT="0" distB="0" distL="114300" distR="114300">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6121400" cy="3346450"/>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hint="default" w:ascii="Arial" w:hAnsi="Arial" w:eastAsia="Times New Roman"/>
          <w:b/>
          <w:lang w:val="en-US" w:eastAsia="zh-CN"/>
        </w:rPr>
        <w:t>2</w:t>
      </w:r>
      <w:r>
        <w:rPr>
          <w:rFonts w:ascii="Arial" w:hAnsi="Arial" w:eastAsia="Times New Roman"/>
          <w:b/>
          <w:lang w:eastAsia="zh-CN"/>
        </w:rPr>
        <w:t>.2-1: Allocation of functionality for Solution A</w:t>
      </w:r>
    </w:p>
    <w:p>
      <w:pPr>
        <w:rPr>
          <w:rFonts w:eastAsia="Times New Roman"/>
          <w:iCs/>
          <w:color w:val="000000"/>
          <w:lang w:val="en-US"/>
        </w:rPr>
      </w:pPr>
      <w:r>
        <w:rPr>
          <w:rFonts w:eastAsia="Times New Roman"/>
          <w:iCs/>
          <w:color w:val="000000"/>
          <w:lang w:val="en-US"/>
        </w:rPr>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.3</w:t>
      </w:r>
      <w:r>
        <w:rPr>
          <w:rFonts w:ascii="Arial" w:hAnsi="Arial" w:eastAsia="Times New Roman"/>
          <w:iCs/>
          <w:color w:val="404040"/>
          <w:sz w:val="28"/>
          <w:lang w:val="en-US"/>
        </w:rPr>
        <w:tab/>
      </w:r>
      <w:r>
        <w:rPr>
          <w:rFonts w:ascii="Arial" w:hAnsi="Arial" w:eastAsia="Times New Roman"/>
          <w:sz w:val="28"/>
          <w:lang w:eastAsia="ko-KR"/>
        </w:rPr>
        <w:t>EVE019 Solution B1</w:t>
      </w:r>
    </w:p>
    <w:p>
      <w:pPr>
        <w:rPr>
          <w:rFonts w:eastAsia="Times New Roman"/>
          <w:iCs/>
          <w:color w:val="000000"/>
          <w:lang w:val="en-US"/>
        </w:rPr>
      </w:pPr>
      <w:r>
        <w:rPr>
          <w:rFonts w:eastAsia="Times New Roman"/>
          <w:iCs/>
          <w:color w:val="000000"/>
          <w:lang w:val="en-US"/>
        </w:rPr>
        <w:t>In EVE019[4] Solution B1, it is proposed to allocate the new functionality to existing functional blocks. Figure 6.</w:t>
      </w:r>
      <w:r>
        <w:rPr>
          <w:rFonts w:hint="default"/>
          <w:iCs/>
          <w:color w:val="000000"/>
          <w:lang w:val="en-US"/>
        </w:rPr>
        <w:t>2</w:t>
      </w:r>
      <w:r>
        <w:rPr>
          <w:rFonts w:eastAsia="Times New Roman"/>
          <w:iCs/>
          <w:color w:val="000000"/>
          <w:lang w:val="en-US"/>
        </w:rPr>
        <w:t>.3-1 (copied from Figure 6.4.2-1 in [4]) uses arrows to show where the functions should be</w:t>
      </w:r>
      <w:bookmarkStart w:id="103" w:name="_GoBack"/>
      <w:bookmarkEnd w:id="103"/>
      <w:r>
        <w:rPr>
          <w:rFonts w:eastAsia="Times New Roman"/>
          <w:iCs/>
          <w:color w:val="000000"/>
          <w:lang w:val="en-US"/>
        </w:rPr>
        <w:t xml:space="preserve"> placed.</w:t>
      </w:r>
    </w:p>
    <w:p>
      <w:pPr>
        <w:rPr>
          <w:rFonts w:eastAsia="Times New Roman"/>
          <w:iCs/>
          <w:color w:val="000000"/>
          <w:lang w:val="en-US"/>
        </w:rPr>
      </w:pPr>
      <w:r>
        <w:drawing>
          <wp:inline distT="0" distB="0" distL="114300" distR="114300">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6123305" cy="4347845"/>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hint="default" w:ascii="Arial" w:hAnsi="Arial" w:eastAsia="Times New Roman"/>
          <w:b/>
          <w:lang w:val="en-US" w:eastAsia="zh-CN"/>
        </w:rPr>
        <w:t>2</w:t>
      </w:r>
      <w:r>
        <w:rPr>
          <w:rFonts w:ascii="Arial" w:hAnsi="Arial" w:eastAsia="Times New Roman"/>
          <w:b/>
          <w:lang w:eastAsia="zh-CN"/>
        </w:rPr>
        <w:t>.3-1: Allocation of functionality for Solution B1</w:t>
      </w:r>
    </w:p>
    <w:p>
      <w:pPr>
        <w:rPr>
          <w:rFonts w:eastAsia="Times New Roman"/>
          <w:iCs/>
          <w:color w:val="000000"/>
          <w:lang w:val="en-US"/>
        </w:rPr>
      </w:pPr>
      <w:r>
        <w:rPr>
          <w:rFonts w:eastAsia="Times New Roman"/>
          <w:iCs/>
          <w:color w:val="000000"/>
          <w:lang w:val="en-US"/>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Network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Upgrade VNF</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Metrics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Metrics Aggregator</w:t>
      </w:r>
    </w:p>
    <w:p>
      <w:pPr>
        <w:rPr>
          <w:rFonts w:eastAsia="Times New Roman"/>
          <w:iCs/>
          <w:color w:val="000000"/>
          <w:lang w:val="en-US"/>
        </w:rPr>
      </w:pPr>
    </w:p>
    <w:p>
      <w:pPr>
        <w:rPr>
          <w:rFonts w:eastAsia="Times New Roman"/>
          <w:iCs/>
          <w:color w:val="000000"/>
          <w:lang w:val="en-US"/>
        </w:rPr>
      </w:pPr>
      <w:r>
        <w:rPr>
          <w:rFonts w:eastAsia="Times New Roman"/>
          <w:iCs/>
          <w:color w:val="000000"/>
          <w:lang w:val="en-US"/>
        </w:rPr>
        <w:t>The conclusion of EVE019[4] states that Solution B “is not recommended to be further considered during the normative work”. Therefore, the implications of Solution B1 are not analyzed.</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.4</w:t>
      </w:r>
      <w:r>
        <w:rPr>
          <w:rFonts w:ascii="Arial" w:hAnsi="Arial" w:eastAsia="Times New Roman"/>
          <w:iCs/>
          <w:color w:val="404040"/>
          <w:sz w:val="28"/>
          <w:lang w:val="en-US"/>
        </w:rPr>
        <w:tab/>
      </w:r>
      <w:r>
        <w:rPr>
          <w:rFonts w:ascii="Arial" w:hAnsi="Arial" w:eastAsia="Times New Roman"/>
          <w:sz w:val="28"/>
          <w:lang w:eastAsia="ko-KR"/>
        </w:rPr>
        <w:t>EVE019 Solution B2</w:t>
      </w:r>
    </w:p>
    <w:p>
      <w:pPr>
        <w:rPr>
          <w:rFonts w:eastAsia="Times New Roman"/>
          <w:iCs/>
          <w:color w:val="000000"/>
          <w:lang w:val="en-US"/>
        </w:rPr>
      </w:pPr>
      <w:r>
        <w:rPr>
          <w:rFonts w:eastAsia="Times New Roman"/>
          <w:iCs/>
          <w:color w:val="000000"/>
          <w:lang w:val="en-US"/>
        </w:rPr>
        <w:t>In EVE019[4] Solution B2, it is proposed to allocate the new functionality to existing functional blocks. Figure 6.</w:t>
      </w:r>
      <w:r>
        <w:rPr>
          <w:rFonts w:hint="default"/>
          <w:iCs/>
          <w:color w:val="000000"/>
          <w:lang w:val="en-US"/>
        </w:rPr>
        <w:t>2</w:t>
      </w:r>
      <w:r>
        <w:rPr>
          <w:rFonts w:eastAsia="Times New Roman"/>
          <w:iCs/>
          <w:color w:val="000000"/>
          <w:lang w:val="en-US"/>
        </w:rPr>
        <w:t>.4-1 (copied from Figure 6.4.3-1 in [4]) uses arrows to show where the functions should be placed.</w:t>
      </w:r>
    </w:p>
    <w:p>
      <w:pPr>
        <w:keepNext/>
        <w:keepLines/>
        <w:spacing w:before="60"/>
        <w:jc w:val="center"/>
        <w:rPr>
          <w:rFonts w:ascii="Arial" w:hAnsi="Arial" w:eastAsia="Times New Roman"/>
          <w:b/>
          <w:lang w:eastAsia="zh-CN"/>
        </w:rPr>
      </w:pPr>
      <w:r>
        <w:drawing>
          <wp:inline distT="0" distB="0" distL="114300" distR="114300">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6118225" cy="4358005"/>
                    </a:xfrm>
                    <a:prstGeom prst="rect">
                      <a:avLst/>
                    </a:prstGeom>
                    <a:noFill/>
                    <a:ln>
                      <a:noFill/>
                    </a:ln>
                  </pic:spPr>
                </pic:pic>
              </a:graphicData>
            </a:graphic>
          </wp:inline>
        </w:drawing>
      </w:r>
      <w:r>
        <w:rPr>
          <w:rFonts w:ascii="Arial" w:hAnsi="Arial" w:eastAsia="Times New Roman"/>
          <w:b/>
          <w:lang w:eastAsia="zh-CN"/>
        </w:rPr>
        <w:t xml:space="preserve"> Figure 6.</w:t>
      </w:r>
      <w:r>
        <w:rPr>
          <w:rFonts w:hint="default" w:ascii="Arial" w:hAnsi="Arial" w:eastAsia="Times New Roman"/>
          <w:b/>
          <w:lang w:val="en-US" w:eastAsia="zh-CN"/>
        </w:rPr>
        <w:t>2</w:t>
      </w:r>
      <w:r>
        <w:rPr>
          <w:rFonts w:ascii="Arial" w:hAnsi="Arial" w:eastAsia="Times New Roman"/>
          <w:b/>
          <w:lang w:eastAsia="zh-CN"/>
        </w:rPr>
        <w:t>.4-1: Allocation of functionality for Solution B2</w:t>
      </w:r>
    </w:p>
    <w:p>
      <w:pPr>
        <w:rPr>
          <w:rFonts w:eastAsia="Times New Roman"/>
          <w:iCs/>
          <w:color w:val="000000"/>
          <w:lang w:val="en-US"/>
        </w:rPr>
      </w:pPr>
      <w:r>
        <w:rPr>
          <w:rFonts w:eastAsia="Times New Roman"/>
          <w:iCs/>
          <w:color w:val="000000"/>
          <w:lang w:val="en-US"/>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Network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Upgrade VNF</w:t>
      </w:r>
    </w:p>
    <w:p>
      <w:pPr>
        <w:rPr>
          <w:rFonts w:eastAsia="Times New Roman"/>
          <w:iCs/>
          <w:color w:val="000000"/>
          <w:lang w:val="en-US"/>
        </w:rPr>
      </w:pPr>
    </w:p>
    <w:p>
      <w:pPr>
        <w:rPr>
          <w:rFonts w:eastAsia="Times New Roman"/>
          <w:iCs/>
          <w:color w:val="000000"/>
          <w:lang w:val="en-US"/>
        </w:rPr>
      </w:pPr>
      <w:r>
        <w:rPr>
          <w:rFonts w:eastAsia="Times New Roman"/>
          <w:iCs/>
          <w:color w:val="000000"/>
          <w:lang w:val="en-US"/>
        </w:rPr>
        <w:t>The conclusion of EVE019[4] states that Solution B “is not recommended to be further considered during the normative work”. Therefore, the implications of Solution B2 are not analyzed.</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.5</w:t>
      </w:r>
      <w:r>
        <w:rPr>
          <w:rFonts w:ascii="Arial" w:hAnsi="Arial" w:eastAsia="Times New Roman"/>
          <w:iCs/>
          <w:color w:val="404040"/>
          <w:sz w:val="28"/>
          <w:lang w:val="en-US"/>
        </w:rPr>
        <w:tab/>
      </w:r>
      <w:r>
        <w:rPr>
          <w:rFonts w:ascii="Arial" w:hAnsi="Arial" w:eastAsia="Times New Roman"/>
          <w:sz w:val="28"/>
          <w:lang w:eastAsia="ko-KR"/>
        </w:rPr>
        <w:t>EVE019 Solution C</w:t>
      </w:r>
    </w:p>
    <w:p>
      <w:pPr>
        <w:rPr>
          <w:rFonts w:eastAsia="Times New Roman"/>
          <w:iCs/>
          <w:color w:val="000000"/>
          <w:lang w:val="en-US"/>
        </w:rPr>
      </w:pPr>
      <w:r>
        <w:rPr>
          <w:rFonts w:eastAsia="Times New Roman"/>
          <w:iCs/>
          <w:color w:val="000000"/>
          <w:lang w:val="en-US"/>
        </w:rPr>
        <w:t>In EVE019[4] Solution C, it is proposed that each generic OAM function should be a VNF.</w:t>
      </w:r>
    </w:p>
    <w:p>
      <w:pPr>
        <w:rPr>
          <w:rFonts w:hint="eastAsia"/>
          <w:lang w:eastAsia="ko-KR"/>
        </w:rPr>
      </w:pPr>
      <w:r>
        <w:rPr>
          <w:rFonts w:eastAsia="Times New Roman"/>
          <w:iCs/>
          <w:color w:val="000000"/>
          <w:lang w:val="en-US"/>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p>
    <w:p>
      <w:pPr>
        <w:rPr>
          <w:i/>
          <w:iCs/>
          <w:color w:val="FF0000"/>
        </w:rPr>
      </w:pPr>
    </w:p>
    <w:p>
      <w:pPr>
        <w:pStyle w:val="3"/>
        <w:rPr>
          <w:lang w:val="en-US"/>
        </w:rPr>
      </w:pPr>
      <w:bookmarkStart w:id="90" w:name="_Toc4503"/>
      <w:r>
        <w:rPr>
          <w:lang w:val="en-US"/>
        </w:rPr>
        <w:t>6</w:t>
      </w:r>
      <w:r>
        <w:t>.</w:t>
      </w:r>
      <w:r>
        <w:rPr>
          <w:rFonts w:hint="default"/>
          <w:lang w:val="en-US"/>
        </w:rPr>
        <w:t>3</w:t>
      </w:r>
      <w:r>
        <w:rPr>
          <w:lang w:val="en-US"/>
        </w:rPr>
        <w:tab/>
      </w:r>
      <w:r>
        <w:rPr>
          <w:lang w:val="en-US"/>
        </w:rPr>
        <w:t>Potential solution</w:t>
      </w:r>
      <w:r>
        <w:t>#</w:t>
      </w:r>
      <w:r>
        <w:rPr>
          <w:rFonts w:hint="eastAsia"/>
          <w:lang w:eastAsia="zh-CN"/>
        </w:rPr>
        <w:t xml:space="preserve"> </w:t>
      </w:r>
      <w:r>
        <w:rPr>
          <w:rFonts w:hint="default"/>
          <w:lang w:val="en-US" w:eastAsia="zh-CN"/>
        </w:rPr>
        <w:t>3</w:t>
      </w:r>
      <w:r>
        <w:t xml:space="preserve">: </w:t>
      </w:r>
      <w:r>
        <w:rPr>
          <w:lang w:eastAsia="zh-CN"/>
        </w:rPr>
        <w:t>Cloud native VNF creation with ETSI NFV MANO</w:t>
      </w:r>
      <w:bookmarkEnd w:id="90"/>
    </w:p>
    <w:p>
      <w:pPr>
        <w:pStyle w:val="4"/>
        <w:rPr>
          <w:lang w:eastAsia="ko-KR"/>
        </w:rPr>
      </w:pPr>
      <w:bookmarkStart w:id="91" w:name="_Toc10815"/>
      <w:r>
        <w:rPr>
          <w:rStyle w:val="27"/>
          <w:rFonts w:ascii="Arial" w:hAnsi="Arial"/>
          <w:i w:val="0"/>
          <w:color w:val="404040"/>
          <w:lang w:val="en-US"/>
        </w:rPr>
        <w:t>6.</w:t>
      </w:r>
      <w:r>
        <w:rPr>
          <w:rStyle w:val="27"/>
          <w:rFonts w:hint="default" w:ascii="Arial" w:hAnsi="Arial"/>
          <w:i w:val="0"/>
          <w:color w:val="404040"/>
          <w:lang w:val="en-US"/>
        </w:rPr>
        <w:t>3</w:t>
      </w:r>
      <w:r>
        <w:rPr>
          <w:rStyle w:val="27"/>
          <w:rFonts w:ascii="Arial" w:hAnsi="Arial"/>
          <w:i w:val="0"/>
          <w:color w:val="404040"/>
          <w:lang w:val="en-US"/>
        </w:rPr>
        <w:t>.1</w:t>
      </w:r>
      <w:r>
        <w:rPr>
          <w:rStyle w:val="67"/>
          <w:lang w:val="en-US"/>
        </w:rPr>
        <w:tab/>
      </w:r>
      <w:r>
        <w:rPr>
          <w:lang w:eastAsia="ko-KR"/>
        </w:rPr>
        <w:t>Introduction</w:t>
      </w:r>
      <w:bookmarkEnd w:id="91"/>
    </w:p>
    <w:p>
      <w:pPr>
        <w:rPr>
          <w:iCs/>
          <w:color w:val="auto"/>
          <w:lang w:val="en-US" w:eastAsia="zh-CN"/>
        </w:rPr>
      </w:pPr>
      <w:r>
        <w:rPr>
          <w:rFonts w:hint="eastAsia"/>
          <w:iCs/>
          <w:color w:val="auto"/>
          <w:lang w:val="en-US" w:eastAsia="zh-CN"/>
        </w:rPr>
        <w:t>T</w:t>
      </w:r>
      <w:r>
        <w:rPr>
          <w:iCs/>
          <w:color w:val="auto"/>
          <w:lang w:val="en-US" w:eastAsia="zh-CN"/>
        </w:rPr>
        <w:t xml:space="preserve">he </w:t>
      </w:r>
      <w:r>
        <w:rPr>
          <w:color w:val="auto"/>
          <w:lang w:eastAsia="ko-KR"/>
        </w:rPr>
        <w:t>following solution corresponds to the use case # 5 on NF creation as a cloud native VNF.</w:t>
      </w:r>
    </w:p>
    <w:p>
      <w:pPr>
        <w:rPr>
          <w:iCs/>
          <w:color w:val="FF0000"/>
          <w:lang w:val="en-US" w:eastAsia="zh-CN"/>
        </w:rPr>
      </w:pPr>
      <w:r>
        <w:rPr>
          <w:rFonts w:hint="eastAsia"/>
          <w:iCs/>
          <w:color w:val="auto"/>
          <w:lang w:val="en-US" w:eastAsia="zh-CN"/>
        </w:rPr>
        <w:t>I</w:t>
      </w:r>
      <w:r>
        <w:rPr>
          <w:iCs/>
          <w:color w:val="auto"/>
          <w:lang w:val="en-US" w:eastAsia="zh-CN"/>
        </w:rPr>
        <w:t>n this solution, 3GPP management system (</w:t>
      </w:r>
      <w:r>
        <w:rPr>
          <w:color w:val="auto"/>
          <w:lang w:eastAsia="zh-CN"/>
        </w:rPr>
        <w:t>N</w:t>
      </w:r>
      <w:r>
        <w:rPr>
          <w:lang w:eastAsia="zh-CN"/>
        </w:rPr>
        <w:t xml:space="preserve">etwork Function Management Service Provider (NFMS_P)) interacts with ETSI NFV MANO when initiating a NF as a cloud native VNF. </w:t>
      </w:r>
    </w:p>
    <w:p>
      <w:pPr>
        <w:pStyle w:val="4"/>
        <w:rPr>
          <w:rStyle w:val="67"/>
          <w:rFonts w:ascii="Times New Roman" w:hAnsi="Times New Roman"/>
          <w:i w:val="0"/>
          <w:lang w:val="en-US"/>
        </w:rPr>
      </w:pPr>
      <w:bookmarkStart w:id="92" w:name="_Toc28238"/>
      <w:r>
        <w:rPr>
          <w:rStyle w:val="27"/>
          <w:rFonts w:ascii="Arial" w:hAnsi="Arial"/>
          <w:i w:val="0"/>
          <w:color w:val="404040"/>
          <w:lang w:val="en-US"/>
        </w:rPr>
        <w:t>6.</w:t>
      </w:r>
      <w:r>
        <w:rPr>
          <w:rStyle w:val="27"/>
          <w:rFonts w:hint="default" w:ascii="Arial" w:hAnsi="Arial"/>
          <w:i w:val="0"/>
          <w:color w:val="404040"/>
          <w:lang w:val="en-US"/>
        </w:rPr>
        <w:t>3</w:t>
      </w:r>
      <w:r>
        <w:rPr>
          <w:rStyle w:val="27"/>
          <w:rFonts w:ascii="Arial" w:hAnsi="Arial"/>
          <w:i w:val="0"/>
          <w:color w:val="404040"/>
          <w:lang w:val="en-US"/>
        </w:rPr>
        <w:t>.2</w:t>
      </w:r>
      <w:r>
        <w:rPr>
          <w:rStyle w:val="67"/>
          <w:rFonts w:ascii="Times New Roman" w:hAnsi="Times New Roman"/>
          <w:i w:val="0"/>
          <w:lang w:val="en-US"/>
        </w:rPr>
        <w:tab/>
      </w:r>
      <w:r>
        <w:rPr>
          <w:rStyle w:val="67"/>
          <w:rFonts w:ascii="Times New Roman" w:hAnsi="Times New Roman"/>
          <w:i w:val="0"/>
          <w:lang w:val="en-US"/>
        </w:rPr>
        <w:tab/>
      </w:r>
      <w:r>
        <w:rPr>
          <w:rStyle w:val="67"/>
          <w:rFonts w:ascii="Times New Roman" w:hAnsi="Times New Roman"/>
          <w:i w:val="0"/>
          <w:lang w:val="en-US"/>
        </w:rPr>
        <w:t>Description</w:t>
      </w:r>
      <w:bookmarkEnd w:id="92"/>
    </w:p>
    <w:p>
      <w:pPr>
        <w:rPr>
          <w:lang w:eastAsia="zh-CN"/>
        </w:rPr>
      </w:pPr>
      <w:r>
        <w:rPr>
          <w:rFonts w:hint="eastAsia"/>
          <w:lang w:eastAsia="zh-CN"/>
        </w:rPr>
        <w:t>The</w:t>
      </w:r>
      <w:r>
        <w:rPr>
          <w:lang w:eastAsia="zh-CN"/>
        </w:rPr>
        <w:t xml:space="preserve"> Figure 6.</w:t>
      </w:r>
      <w:r>
        <w:rPr>
          <w:rFonts w:hint="default"/>
          <w:lang w:val="en-US" w:eastAsia="zh-CN"/>
        </w:rPr>
        <w:t>3</w:t>
      </w:r>
      <w:r>
        <w:rPr>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pPr>
        <w:rPr>
          <w:lang w:eastAsia="zh-CN"/>
        </w:rPr>
      </w:pPr>
      <w:r>
        <w:rPr>
          <w:lang w:eastAsia="zh-CN"/>
        </w:rPr>
        <w:pict>
          <v:group id="_x0000_s1026" o:spid="_x0000_s1026" o:spt="203" style="height:286.25pt;width:470.25pt;" coordorigin="2444,12104" coordsize="7025,4277" editas="canvas">
            <o:lock v:ext="edit"/>
            <v:shape id="_x0000_s1027" o:spid="_x0000_s1027" o:spt="75" type="#_x0000_t75" style="position:absolute;left:2444;top:12104;height:4277;width:7025;" filled="f" o:preferrelative="f" stroked="f" coordsize="21600,21600">
              <v:path/>
              <v:fill on="f" focussize="0,0"/>
              <v:stroke on="f" joinstyle="miter"/>
              <v:imagedata o:title=""/>
              <o:lock v:ext="edit" text="t" aspectratio="t"/>
            </v:shape>
            <v:shape id="_x0000_s1028" o:spid="_x0000_s1028" o:spt="75" type="#_x0000_t75" style="position:absolute;left:2444;top:12145;height:4236;width:7025;" o:ole="t" filled="f" o:preferrelative="t" stroked="f" coordsize="21600,21600">
              <v:path/>
              <v:fill on="f" focussize="0,0"/>
              <v:stroke on="f" joinstyle="miter"/>
              <v:imagedata r:id="rId14" o:title=""/>
              <o:lock v:ext="edit" aspectratio="t"/>
            </v:shape>
            <w10:wrap type="none"/>
            <w10:anchorlock/>
          </v:group>
          <o:OLEObject Type="Embed" ProgID="Visio.Drawing.15" ShapeID="_x0000_s1028" DrawAspect="Content" ObjectID="_1468075725" r:id="rId13">
            <o:LockedField>false</o:LockedField>
          </o:OLEObject>
        </w:pict>
      </w:r>
    </w:p>
    <w:p>
      <w:pPr>
        <w:jc w:val="center"/>
      </w:pPr>
      <w:r>
        <w:t>Figure 6.</w:t>
      </w:r>
      <w:r>
        <w:rPr>
          <w:rFonts w:hint="default"/>
          <w:lang w:val="en-US"/>
        </w:rPr>
        <w:t>3</w:t>
      </w:r>
      <w:r>
        <w:t>.2-1: Network Function Instance Creation procedure</w:t>
      </w:r>
    </w:p>
    <w:p>
      <w:pPr>
        <w:rPr>
          <w:lang w:eastAsia="zh-CN"/>
        </w:rPr>
      </w:pPr>
      <w:r>
        <w:rPr>
          <w:rFonts w:hint="eastAsia"/>
          <w:lang w:eastAsia="zh-CN"/>
        </w:rPr>
        <w:t>1</w:t>
      </w:r>
      <w:r>
        <w:rPr>
          <w:lang w:eastAsia="zh-CN"/>
        </w:rPr>
        <w:t>, Network Function Management Service Provider (NFMS_P) receives a create network function request (createMOI) from a consumer.</w:t>
      </w:r>
    </w:p>
    <w:p>
      <w:pPr>
        <w:rPr>
          <w:color w:val="auto"/>
          <w:lang w:eastAsia="zh-CN"/>
        </w:rPr>
      </w:pPr>
      <w:r>
        <w:rPr>
          <w:lang w:eastAsia="zh-CN"/>
        </w:rPr>
        <w:t xml:space="preserve">2, If NF instance to be created contains virtualized part and containerized resource needs to be allocated, NFMS_P interacts with ETSI NFV MANO for VNF instance creation by using the operation produced by ETSI NFV MANO as </w:t>
      </w:r>
      <w:r>
        <w:rPr>
          <w:color w:val="auto"/>
          <w:lang w:eastAsia="zh-CN"/>
        </w:rPr>
        <w:t xml:space="preserve">specified in ETSI NFV release 4 specification. For example, </w:t>
      </w:r>
    </w:p>
    <w:p>
      <w:pPr>
        <w:pStyle w:val="70"/>
        <w:numPr>
          <w:ilvl w:val="0"/>
          <w:numId w:val="3"/>
        </w:numPr>
        <w:rPr>
          <w:i/>
          <w:iCs/>
          <w:color w:val="auto"/>
        </w:rPr>
      </w:pPr>
      <w:r>
        <w:rPr>
          <w:color w:val="auto"/>
          <w:lang w:eastAsia="zh-CN"/>
        </w:rPr>
        <w:t xml:space="preserve">if needed the NFMS_P invokes corresponding VNF Package management procedure as described in clause 7.7 in </w:t>
      </w:r>
      <w:r>
        <w:rPr>
          <w:color w:val="auto"/>
        </w:rPr>
        <w:t xml:space="preserve">ETSI </w:t>
      </w:r>
      <w:r>
        <w:rPr>
          <w:color w:val="auto"/>
          <w:lang w:val="en-US"/>
        </w:rPr>
        <w:t xml:space="preserve">NFV-IFA013 V4.3.1 [9]. The VNF package which support designing a VNFD for a containerized VNF is complied with </w:t>
      </w:r>
      <w:r>
        <w:rPr>
          <w:color w:val="auto"/>
          <w:lang w:eastAsia="zh-CN"/>
        </w:rPr>
        <w:t>ETSI GS NFV-IFA 011 V4.3.1 [</w:t>
      </w:r>
      <w:r>
        <w:rPr>
          <w:rFonts w:hint="default"/>
          <w:color w:val="auto"/>
          <w:lang w:val="en-US" w:eastAsia="zh-CN"/>
        </w:rPr>
        <w:t>12</w:t>
      </w:r>
      <w:r>
        <w:rPr>
          <w:color w:val="auto"/>
          <w:lang w:val="en-US" w:eastAsia="zh-CN"/>
        </w:rPr>
        <w:t>].</w:t>
      </w:r>
    </w:p>
    <w:p>
      <w:pPr>
        <w:pStyle w:val="70"/>
        <w:numPr>
          <w:ilvl w:val="0"/>
          <w:numId w:val="3"/>
        </w:numPr>
        <w:rPr>
          <w:i/>
          <w:iCs/>
          <w:color w:val="auto"/>
        </w:rPr>
      </w:pPr>
      <w:r>
        <w:rPr>
          <w:color w:val="auto"/>
          <w:lang w:eastAsia="zh-CN"/>
        </w:rPr>
        <w:t xml:space="preserve">the NFMS_P invokes VNF lifecycle management procedure by interworking with ETSI NFV MANO as described in clause 7.3.5 (update NS operation) in </w:t>
      </w:r>
      <w:r>
        <w:rPr>
          <w:color w:val="auto"/>
        </w:rPr>
        <w:t xml:space="preserve">ETSI </w:t>
      </w:r>
      <w:r>
        <w:rPr>
          <w:color w:val="auto"/>
          <w:lang w:val="en-US"/>
        </w:rPr>
        <w:t>NFV-IFA013 V4.3.1 [9] or in clause 7.2.3 (</w:t>
      </w:r>
      <w:r>
        <w:rPr>
          <w:color w:val="auto"/>
        </w:rPr>
        <w:t xml:space="preserve">Instantiate VNF operation) in </w:t>
      </w:r>
      <w:r>
        <w:rPr>
          <w:color w:val="auto"/>
          <w:lang w:eastAsia="zh-CN"/>
        </w:rPr>
        <w:t xml:space="preserve">ETSI GS NFV-IFA 008 </w:t>
      </w:r>
      <w:r>
        <w:rPr>
          <w:color w:val="auto"/>
          <w:lang w:val="en-US"/>
        </w:rPr>
        <w:t xml:space="preserve">V4.3.1 </w:t>
      </w:r>
      <w:r>
        <w:rPr>
          <w:color w:val="auto"/>
          <w:lang w:eastAsia="zh-CN"/>
        </w:rPr>
        <w:t>[</w:t>
      </w:r>
      <w:r>
        <w:rPr>
          <w:color w:val="auto"/>
          <w:lang w:val="en-US" w:eastAsia="zh-CN"/>
        </w:rPr>
        <w:t>8</w:t>
      </w:r>
      <w:r>
        <w:rPr>
          <w:color w:val="auto"/>
          <w:lang w:eastAsia="zh-CN"/>
        </w:rPr>
        <w:t xml:space="preserve">] </w:t>
      </w:r>
      <w:r>
        <w:rPr>
          <w:color w:val="auto"/>
          <w:lang w:val="en-US"/>
        </w:rPr>
        <w:t>.</w:t>
      </w:r>
    </w:p>
    <w:p>
      <w:pPr>
        <w:pStyle w:val="3"/>
        <w:rPr>
          <w:lang w:val="en-US"/>
        </w:rPr>
      </w:pPr>
      <w:bookmarkStart w:id="93" w:name="_Toc30205"/>
      <w:bookmarkStart w:id="94" w:name="_Toc18584"/>
      <w:r>
        <w:rPr>
          <w:lang w:val="en-US"/>
        </w:rPr>
        <w:t>6</w:t>
      </w:r>
      <w:r>
        <w:t>.X</w:t>
      </w:r>
      <w:r>
        <w:rPr>
          <w:lang w:val="en-US"/>
        </w:rPr>
        <w:tab/>
      </w:r>
      <w:r>
        <w:rPr>
          <w:lang w:val="en-US"/>
        </w:rPr>
        <w:t>Potential solution</w:t>
      </w:r>
      <w:r>
        <w:t>#</w:t>
      </w:r>
      <w:r>
        <w:rPr>
          <w:rFonts w:hint="eastAsia"/>
          <w:lang w:eastAsia="zh-CN"/>
        </w:rPr>
        <w:t xml:space="preserve"> Num</w:t>
      </w:r>
      <w:r>
        <w:t>: title</w:t>
      </w:r>
      <w:bookmarkEnd w:id="93"/>
      <w:bookmarkEnd w:id="94"/>
    </w:p>
    <w:p>
      <w:pPr>
        <w:pStyle w:val="4"/>
        <w:rPr>
          <w:lang w:eastAsia="ko-KR"/>
        </w:rPr>
      </w:pPr>
      <w:bookmarkStart w:id="95" w:name="_Toc14821"/>
      <w:bookmarkStart w:id="96" w:name="_Toc10636"/>
      <w:r>
        <w:rPr>
          <w:rStyle w:val="67"/>
          <w:i w:val="0"/>
          <w:lang w:val="en-US"/>
        </w:rPr>
        <w:t>6</w:t>
      </w:r>
      <w:r>
        <w:rPr>
          <w:rStyle w:val="67"/>
          <w:i w:val="0"/>
        </w:rPr>
        <w:t>.X.1</w:t>
      </w:r>
      <w:r>
        <w:rPr>
          <w:rStyle w:val="67"/>
          <w:i w:val="0"/>
          <w:lang w:val="en-US"/>
        </w:rPr>
        <w:tab/>
      </w:r>
      <w:r>
        <w:rPr>
          <w:lang w:eastAsia="ko-KR"/>
        </w:rPr>
        <w:t>Introduction</w:t>
      </w:r>
      <w:bookmarkEnd w:id="95"/>
      <w:bookmarkEnd w:id="96"/>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pStyle w:val="2"/>
        <w:rPr>
          <w:lang w:val="en-US"/>
        </w:rPr>
      </w:pPr>
      <w:bookmarkStart w:id="97" w:name="_Toc20756"/>
      <w:bookmarkStart w:id="98" w:name="_Toc7291"/>
      <w:r>
        <w:rPr>
          <w:lang w:val="en-US"/>
        </w:rPr>
        <w:t>7</w:t>
      </w:r>
      <w:r>
        <w:rPr>
          <w:lang w:val="en-US"/>
        </w:rPr>
        <w:tab/>
      </w:r>
      <w:r>
        <w:rPr>
          <w:lang w:val="en-US"/>
        </w:rPr>
        <w:t>Conclusions and recommendations</w:t>
      </w:r>
      <w:bookmarkEnd w:id="97"/>
      <w:bookmarkEnd w:id="98"/>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99" w:name="_Toc4751"/>
      <w:bookmarkStart w:id="100" w:name="_Toc27417"/>
      <w:bookmarkStart w:id="101" w:name="_Toc18803"/>
      <w:r>
        <w:t>Annex &lt;</w:t>
      </w:r>
      <w:r>
        <w:rPr>
          <w:rFonts w:hint="default"/>
          <w:lang w:val="en-US"/>
        </w:rPr>
        <w:t>A</w:t>
      </w:r>
      <w:r>
        <w:t>&gt; (informative):</w:t>
      </w:r>
      <w:r>
        <w:br w:type="textWrapping"/>
      </w:r>
      <w:r>
        <w:t>Change history</w:t>
      </w:r>
      <w:bookmarkEnd w:id="99"/>
      <w:bookmarkEnd w:id="100"/>
      <w:bookmarkEnd w:id="101"/>
    </w:p>
    <w:p>
      <w:pPr>
        <w:pStyle w:val="48"/>
      </w:pPr>
      <w:bookmarkStart w:id="102" w:name="historyclause"/>
      <w:bookmarkEnd w:id="102"/>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widowControl/>
              <w:suppressLineNumbers w:val="0"/>
              <w:spacing w:before="0" w:beforeAutospacing="0" w:afterAutospacing="0"/>
              <w:ind w:left="0" w:right="0"/>
              <w:jc w:val="center"/>
              <w:rPr>
                <w:rFonts w:hint="eastAsia"/>
                <w:b/>
                <w:sz w:val="16"/>
                <w:szCs w:val="20"/>
              </w:rPr>
            </w:pPr>
            <w:r>
              <w:rPr>
                <w:rFonts w:hint="eastAsia"/>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Date</w:t>
            </w:r>
          </w:p>
        </w:tc>
        <w:tc>
          <w:tcPr>
            <w:tcW w:w="891"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Meeting</w:t>
            </w:r>
          </w:p>
        </w:tc>
        <w:tc>
          <w:tcPr>
            <w:tcW w:w="1003"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TDoc</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CR</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Rev</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Cat</w:t>
            </w:r>
          </w:p>
        </w:tc>
        <w:tc>
          <w:tcPr>
            <w:tcW w:w="4962"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Subject/Comment</w:t>
            </w:r>
          </w:p>
        </w:tc>
        <w:tc>
          <w:tcPr>
            <w:tcW w:w="708"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2022-0</w:t>
            </w:r>
            <w:r>
              <w:rPr>
                <w:rFonts w:hint="default"/>
                <w:sz w:val="16"/>
                <w:szCs w:val="16"/>
                <w:lang w:val="en-US" w:eastAsia="zh-CN"/>
              </w:rPr>
              <w:t>5</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3</w:t>
            </w:r>
            <w:r>
              <w:rPr>
                <w:rFonts w:hint="eastAsia"/>
                <w:sz w:val="16"/>
                <w:szCs w:val="16"/>
                <w:lang w:eastAsia="zh-CN"/>
              </w:rPr>
              <w:t>e</w:t>
            </w:r>
          </w:p>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S5-22</w:t>
            </w:r>
            <w:r>
              <w:rPr>
                <w:rFonts w:hint="default"/>
                <w:sz w:val="16"/>
                <w:szCs w:val="16"/>
                <w:lang w:val="en-US" w:eastAsia="zh-CN"/>
              </w:rPr>
              <w:t>3354</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2022-07</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4</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VNFC failover</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widowControl/>
              <w:suppressLineNumbers w:val="0"/>
              <w:spacing w:before="0" w:beforeAutospacing="0" w:afterAutospacing="0"/>
              <w:ind w:left="0" w:right="0"/>
              <w:rPr>
                <w:rFonts w:hint="default"/>
                <w:sz w:val="16"/>
                <w:szCs w:val="16"/>
                <w:lang w:val="en-US" w:eastAsia="zh-CN"/>
              </w:rPr>
            </w:pPr>
          </w:p>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Configuration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pCR 28.834 Add use case for VNF scaling </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2022-08</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w:t>
            </w:r>
            <w:r>
              <w:rPr>
                <w:rFonts w:hint="default"/>
                <w:sz w:val="16"/>
                <w:szCs w:val="16"/>
                <w:lang w:val="en-US" w:eastAsia="zh-CN"/>
              </w:rPr>
              <w:t>45</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default"/>
                <w:sz w:val="16"/>
                <w:szCs w:val="16"/>
                <w:lang w:val="en-US" w:eastAsia="zh-CN"/>
              </w:rPr>
              <w:t>S5-225812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software modification of the cloud-native VNF</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S5-225814</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concepts and background</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issues for use case 4</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2022-11</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SA5#</w:t>
            </w:r>
            <w:r>
              <w:rPr>
                <w:rFonts w:hint="default"/>
                <w:sz w:val="16"/>
                <w:szCs w:val="16"/>
                <w:lang w:val="en-US" w:eastAsia="zh-CN"/>
              </w:rPr>
              <w:t>146</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S5-226318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Adding missing reference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S5-226458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VNF package update of the cloud-native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S5-226976</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issues for use case 1</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S5-226977</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issues for use case 2</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Update VNF package update use case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Update scaling use case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S5-226980</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Use Case on performance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56"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Allocation of functionality</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Configuration and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bl>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V0.4.0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1E50A"/>
    <w:multiLevelType w:val="singleLevel"/>
    <w:tmpl w:val="F4E1E50A"/>
    <w:lvl w:ilvl="0" w:tentative="0">
      <w:start w:val="1"/>
      <w:numFmt w:val="decimal"/>
      <w:lvlText w:val="[%1]"/>
      <w:lvlJc w:val="left"/>
    </w:lvl>
  </w:abstractNum>
  <w:abstractNum w:abstractNumId="1">
    <w:nsid w:val="3F86397E"/>
    <w:multiLevelType w:val="multilevel"/>
    <w:tmpl w:val="3F86397E"/>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503F55C7"/>
    <w:multiLevelType w:val="multilevel"/>
    <w:tmpl w:val="503F5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6D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36D0A2D"/>
    <w:rsid w:val="03A97567"/>
    <w:rsid w:val="044838F1"/>
    <w:rsid w:val="05195B46"/>
    <w:rsid w:val="05B81621"/>
    <w:rsid w:val="06D335B7"/>
    <w:rsid w:val="078F20A6"/>
    <w:rsid w:val="078F73F8"/>
    <w:rsid w:val="08333588"/>
    <w:rsid w:val="08B952F4"/>
    <w:rsid w:val="094533F2"/>
    <w:rsid w:val="0976196C"/>
    <w:rsid w:val="09A20828"/>
    <w:rsid w:val="09DE5AD5"/>
    <w:rsid w:val="0A0202E2"/>
    <w:rsid w:val="0B603F69"/>
    <w:rsid w:val="0BAE7E8F"/>
    <w:rsid w:val="0BF925DE"/>
    <w:rsid w:val="0C7457B9"/>
    <w:rsid w:val="0C8D3FEE"/>
    <w:rsid w:val="0CE446B2"/>
    <w:rsid w:val="0D276626"/>
    <w:rsid w:val="0D2C6333"/>
    <w:rsid w:val="0E7B2561"/>
    <w:rsid w:val="0F2D319E"/>
    <w:rsid w:val="0FC41C75"/>
    <w:rsid w:val="105A16A5"/>
    <w:rsid w:val="10F13B7D"/>
    <w:rsid w:val="116A2926"/>
    <w:rsid w:val="118C7494"/>
    <w:rsid w:val="11A84B64"/>
    <w:rsid w:val="11EA6B38"/>
    <w:rsid w:val="127B5E2E"/>
    <w:rsid w:val="12F35DE0"/>
    <w:rsid w:val="13274B9E"/>
    <w:rsid w:val="13582160"/>
    <w:rsid w:val="13A87E04"/>
    <w:rsid w:val="13AA721D"/>
    <w:rsid w:val="14482ACD"/>
    <w:rsid w:val="144F1D0A"/>
    <w:rsid w:val="14664A74"/>
    <w:rsid w:val="15787C21"/>
    <w:rsid w:val="15F2348A"/>
    <w:rsid w:val="1690364D"/>
    <w:rsid w:val="17027796"/>
    <w:rsid w:val="171A1639"/>
    <w:rsid w:val="17240526"/>
    <w:rsid w:val="176A21B7"/>
    <w:rsid w:val="17A16C2F"/>
    <w:rsid w:val="193653AE"/>
    <w:rsid w:val="194931F2"/>
    <w:rsid w:val="19E5465E"/>
    <w:rsid w:val="1A047A86"/>
    <w:rsid w:val="1AE81C37"/>
    <w:rsid w:val="1B2251C0"/>
    <w:rsid w:val="1BAD6EB6"/>
    <w:rsid w:val="1C327BB6"/>
    <w:rsid w:val="1CA64B76"/>
    <w:rsid w:val="1D51677B"/>
    <w:rsid w:val="1DE812B7"/>
    <w:rsid w:val="1E522A0C"/>
    <w:rsid w:val="1E5D42E6"/>
    <w:rsid w:val="1E6224CC"/>
    <w:rsid w:val="1E7D28F2"/>
    <w:rsid w:val="1F6A7B4D"/>
    <w:rsid w:val="1F8C1385"/>
    <w:rsid w:val="1FA242BD"/>
    <w:rsid w:val="1FF26785"/>
    <w:rsid w:val="200F33F2"/>
    <w:rsid w:val="2093260F"/>
    <w:rsid w:val="212B59E8"/>
    <w:rsid w:val="215A742E"/>
    <w:rsid w:val="21633B52"/>
    <w:rsid w:val="21D55404"/>
    <w:rsid w:val="21DC5839"/>
    <w:rsid w:val="227459FD"/>
    <w:rsid w:val="22A00574"/>
    <w:rsid w:val="22C2125E"/>
    <w:rsid w:val="22C54CBA"/>
    <w:rsid w:val="234929E2"/>
    <w:rsid w:val="25346D8A"/>
    <w:rsid w:val="25E073D4"/>
    <w:rsid w:val="26760862"/>
    <w:rsid w:val="267E3CDC"/>
    <w:rsid w:val="27371A7B"/>
    <w:rsid w:val="2768734D"/>
    <w:rsid w:val="286C4B08"/>
    <w:rsid w:val="287D3133"/>
    <w:rsid w:val="2939092D"/>
    <w:rsid w:val="29582BD1"/>
    <w:rsid w:val="2A2B77C3"/>
    <w:rsid w:val="2AA101C7"/>
    <w:rsid w:val="2B1448FE"/>
    <w:rsid w:val="2B592374"/>
    <w:rsid w:val="2BA44BB4"/>
    <w:rsid w:val="2C060AD0"/>
    <w:rsid w:val="2CA850AE"/>
    <w:rsid w:val="2D0B66BF"/>
    <w:rsid w:val="2DEE1020"/>
    <w:rsid w:val="2E0B2477"/>
    <w:rsid w:val="2E5B44B7"/>
    <w:rsid w:val="2EC641D7"/>
    <w:rsid w:val="2F311649"/>
    <w:rsid w:val="2FF80767"/>
    <w:rsid w:val="2FFF0127"/>
    <w:rsid w:val="307D7D88"/>
    <w:rsid w:val="309112C4"/>
    <w:rsid w:val="3148522D"/>
    <w:rsid w:val="31C501F4"/>
    <w:rsid w:val="323D0AA4"/>
    <w:rsid w:val="32AA1415"/>
    <w:rsid w:val="33A7269E"/>
    <w:rsid w:val="344A6FB5"/>
    <w:rsid w:val="34C706E4"/>
    <w:rsid w:val="34EC2602"/>
    <w:rsid w:val="35925426"/>
    <w:rsid w:val="35AE349C"/>
    <w:rsid w:val="35B538CC"/>
    <w:rsid w:val="35D00AB0"/>
    <w:rsid w:val="35D54D5D"/>
    <w:rsid w:val="365A2C21"/>
    <w:rsid w:val="366F3C77"/>
    <w:rsid w:val="369D3BB7"/>
    <w:rsid w:val="37574BDE"/>
    <w:rsid w:val="37BC228F"/>
    <w:rsid w:val="39290E92"/>
    <w:rsid w:val="39615870"/>
    <w:rsid w:val="39EA45D8"/>
    <w:rsid w:val="3A011855"/>
    <w:rsid w:val="3B1A05E2"/>
    <w:rsid w:val="3C1172A3"/>
    <w:rsid w:val="3C1659A6"/>
    <w:rsid w:val="3CCD54D5"/>
    <w:rsid w:val="3DD926B9"/>
    <w:rsid w:val="3E4F1475"/>
    <w:rsid w:val="3F290C0C"/>
    <w:rsid w:val="3F982F7C"/>
    <w:rsid w:val="3FE04582"/>
    <w:rsid w:val="41581C74"/>
    <w:rsid w:val="41DB1B34"/>
    <w:rsid w:val="42D45A71"/>
    <w:rsid w:val="434E7B04"/>
    <w:rsid w:val="43567A91"/>
    <w:rsid w:val="44216DE1"/>
    <w:rsid w:val="44824A44"/>
    <w:rsid w:val="448616EA"/>
    <w:rsid w:val="44A76A91"/>
    <w:rsid w:val="44FB1F26"/>
    <w:rsid w:val="458D1A78"/>
    <w:rsid w:val="45925C44"/>
    <w:rsid w:val="46691D2A"/>
    <w:rsid w:val="4699508F"/>
    <w:rsid w:val="46AA3ABB"/>
    <w:rsid w:val="46BA0B9C"/>
    <w:rsid w:val="47F879FD"/>
    <w:rsid w:val="481A4291"/>
    <w:rsid w:val="484005A9"/>
    <w:rsid w:val="490408F2"/>
    <w:rsid w:val="49727ED0"/>
    <w:rsid w:val="49BF0076"/>
    <w:rsid w:val="4A823623"/>
    <w:rsid w:val="4C117778"/>
    <w:rsid w:val="4C15787D"/>
    <w:rsid w:val="4C31061C"/>
    <w:rsid w:val="4C3F649F"/>
    <w:rsid w:val="4D83289E"/>
    <w:rsid w:val="4F032E67"/>
    <w:rsid w:val="4F4124CA"/>
    <w:rsid w:val="50D469FF"/>
    <w:rsid w:val="51B14123"/>
    <w:rsid w:val="52E40444"/>
    <w:rsid w:val="53A778AB"/>
    <w:rsid w:val="53AB2AE8"/>
    <w:rsid w:val="53FA5E3F"/>
    <w:rsid w:val="545B3CAB"/>
    <w:rsid w:val="546D4B89"/>
    <w:rsid w:val="54905C85"/>
    <w:rsid w:val="54B430ED"/>
    <w:rsid w:val="552A6640"/>
    <w:rsid w:val="55603EBE"/>
    <w:rsid w:val="558E58F6"/>
    <w:rsid w:val="559D6950"/>
    <w:rsid w:val="55A956B6"/>
    <w:rsid w:val="56943094"/>
    <w:rsid w:val="570E7A85"/>
    <w:rsid w:val="57210A41"/>
    <w:rsid w:val="57620BCB"/>
    <w:rsid w:val="5778376A"/>
    <w:rsid w:val="582E7C7C"/>
    <w:rsid w:val="587E48EE"/>
    <w:rsid w:val="5885422D"/>
    <w:rsid w:val="58B2639C"/>
    <w:rsid w:val="58BD534B"/>
    <w:rsid w:val="596936C2"/>
    <w:rsid w:val="597A4695"/>
    <w:rsid w:val="5984613E"/>
    <w:rsid w:val="59CC1138"/>
    <w:rsid w:val="5A96772C"/>
    <w:rsid w:val="5A9E2BB8"/>
    <w:rsid w:val="5AAC5744"/>
    <w:rsid w:val="5AF16E05"/>
    <w:rsid w:val="5B4D52AC"/>
    <w:rsid w:val="5C184337"/>
    <w:rsid w:val="5CBC4032"/>
    <w:rsid w:val="5DA661DA"/>
    <w:rsid w:val="5DD451DA"/>
    <w:rsid w:val="5E2E6507"/>
    <w:rsid w:val="5E307137"/>
    <w:rsid w:val="5E3A70D2"/>
    <w:rsid w:val="5E581CBC"/>
    <w:rsid w:val="5EC56E1F"/>
    <w:rsid w:val="5F257809"/>
    <w:rsid w:val="5F5A112D"/>
    <w:rsid w:val="5F860998"/>
    <w:rsid w:val="5F951964"/>
    <w:rsid w:val="5FE6116B"/>
    <w:rsid w:val="609F3AB8"/>
    <w:rsid w:val="60FE68C7"/>
    <w:rsid w:val="613A01BB"/>
    <w:rsid w:val="62BA5959"/>
    <w:rsid w:val="62F82CD5"/>
    <w:rsid w:val="633D2D06"/>
    <w:rsid w:val="63D918D7"/>
    <w:rsid w:val="63DC622F"/>
    <w:rsid w:val="63E9273B"/>
    <w:rsid w:val="64177320"/>
    <w:rsid w:val="65703E80"/>
    <w:rsid w:val="658D2129"/>
    <w:rsid w:val="65B43EC7"/>
    <w:rsid w:val="664963C8"/>
    <w:rsid w:val="665A11B6"/>
    <w:rsid w:val="673A4B3E"/>
    <w:rsid w:val="6762167D"/>
    <w:rsid w:val="677E0ED0"/>
    <w:rsid w:val="67DC18EB"/>
    <w:rsid w:val="68C320A5"/>
    <w:rsid w:val="695B08C7"/>
    <w:rsid w:val="69614A35"/>
    <w:rsid w:val="69747CD3"/>
    <w:rsid w:val="6B7F5B28"/>
    <w:rsid w:val="6C167A57"/>
    <w:rsid w:val="6C2B079F"/>
    <w:rsid w:val="6C69377E"/>
    <w:rsid w:val="6C743377"/>
    <w:rsid w:val="6C9E0CDA"/>
    <w:rsid w:val="6D4B6F10"/>
    <w:rsid w:val="6D955CB9"/>
    <w:rsid w:val="6DBF2B69"/>
    <w:rsid w:val="6DD51206"/>
    <w:rsid w:val="6E0B22A1"/>
    <w:rsid w:val="6ED50E7E"/>
    <w:rsid w:val="6F576D54"/>
    <w:rsid w:val="6F844B1A"/>
    <w:rsid w:val="6FA80D0D"/>
    <w:rsid w:val="6FC47914"/>
    <w:rsid w:val="702355BE"/>
    <w:rsid w:val="717C71AF"/>
    <w:rsid w:val="71FA77E9"/>
    <w:rsid w:val="735A3F2B"/>
    <w:rsid w:val="73B7091C"/>
    <w:rsid w:val="74053889"/>
    <w:rsid w:val="74752A18"/>
    <w:rsid w:val="752331CF"/>
    <w:rsid w:val="755C4479"/>
    <w:rsid w:val="76C5710F"/>
    <w:rsid w:val="76FE2EA2"/>
    <w:rsid w:val="77930429"/>
    <w:rsid w:val="77CA60CC"/>
    <w:rsid w:val="77EF7B97"/>
    <w:rsid w:val="783E769F"/>
    <w:rsid w:val="78D0114A"/>
    <w:rsid w:val="791261EB"/>
    <w:rsid w:val="79ED62EC"/>
    <w:rsid w:val="7A4E56BC"/>
    <w:rsid w:val="7A6A1B59"/>
    <w:rsid w:val="7AF51293"/>
    <w:rsid w:val="7B8708D3"/>
    <w:rsid w:val="7CCE1A84"/>
    <w:rsid w:val="7CE854E9"/>
    <w:rsid w:val="7D0E73F9"/>
    <w:rsid w:val="7D3F30DC"/>
    <w:rsid w:val="7D6A3B7F"/>
    <w:rsid w:val="7D8B1990"/>
    <w:rsid w:val="7E2B7B9D"/>
    <w:rsid w:val="7E673D46"/>
    <w:rsid w:val="7EA2104C"/>
    <w:rsid w:val="7EB86C98"/>
    <w:rsid w:val="7F58231F"/>
    <w:rsid w:val="7FAB178D"/>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8">
    <w:name w:val="Subtle Emphasis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fontstyle01"/>
    <w:basedOn w:val="27"/>
    <w:qFormat/>
    <w:uiPriority w:val="0"/>
    <w:rPr>
      <w:rFonts w:hint="default" w:ascii="Times-Roman" w:hAnsi="Times-Roman"/>
      <w:color w:val="000000"/>
      <w:sz w:val="20"/>
      <w:szCs w:val="20"/>
    </w:rPr>
  </w:style>
  <w:style w:type="paragraph" w:styleId="70">
    <w:name w:val="List Paragraph"/>
    <w:basedOn w:val="1"/>
    <w:qFormat/>
    <w:uiPriority w:val="99"/>
    <w:pPr>
      <w:ind w:left="720"/>
      <w:contextualSpacing/>
    </w:pPr>
  </w:style>
  <w:style w:type="character" w:customStyle="1" w:styleId="71">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18</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2022-11-23T10:36:17Z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