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2022</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Specification</w:t>
            </w:r>
            <w:bookmarkEnd w:id="5"/>
          </w:p>
          <w:p>
            <w:pPr>
              <w:pStyle w:val="66"/>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bookmarkStart w:id="6" w:name="specTitle"/>
            <w:r>
              <w:t>Technical Specification Group Services and System Aspects;</w:t>
            </w:r>
          </w:p>
          <w:p>
            <w:pPr>
              <w:pStyle w:val="53"/>
              <w:framePr w:wrap="auto" w:vAnchor="margin" w:hAnchor="text" w:yAlign="inline"/>
            </w:pPr>
            <w:r>
              <w:t>Management and orchestration;</w:t>
            </w:r>
          </w:p>
          <w:p>
            <w:pPr>
              <w:pStyle w:val="53"/>
              <w:framePr w:wrap="auto" w:vAnchor="margin" w:hAnchor="text" w:yAlign="inline"/>
            </w:pPr>
            <w:r>
              <w:rPr>
                <w:rFonts w:hint="eastAsia"/>
              </w:rPr>
              <w:t xml:space="preserve"> Self-configuration of Radio Access Network Entities</w:t>
            </w:r>
            <w:r>
              <w:t>;</w:t>
            </w:r>
          </w:p>
          <w:bookmarkEnd w:id="6"/>
          <w:p>
            <w:pPr>
              <w:pStyle w:val="53"/>
              <w:framePr w:wrap="auto" w:vAnchor="margin" w:hAnchor="text" w:yAlign="inline"/>
              <w:rPr>
                <w:i/>
                <w:sz w:val="28"/>
              </w:rPr>
            </w:pPr>
            <w:r>
              <w:t>(</w:t>
            </w:r>
            <w:r>
              <w:rPr>
                <w:rStyle w:val="33"/>
              </w:rPr>
              <w:t xml:space="preserve">Release </w:t>
            </w:r>
            <w:bookmarkStart w:id="7" w:name="specRelease"/>
            <w:r>
              <w:rPr>
                <w:rStyle w:val="33"/>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6"/>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1"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Self-configura</w:t>
      </w:r>
      <w:r>
        <w:rPr>
          <w:rFonts w:hint="eastAsia"/>
          <w:lang w:val="en-US" w:eastAsia="zh-CN"/>
        </w:rPr>
        <w:t>t</w:t>
      </w:r>
      <w:r>
        <w:rPr>
          <w:lang w:val="en-US" w:eastAsia="zh-CN"/>
        </w:rPr>
        <w:t>ion management</w:t>
      </w:r>
      <w:r>
        <w:tab/>
      </w:r>
      <w:r>
        <w:fldChar w:fldCharType="begin"/>
      </w:r>
      <w:r>
        <w:instrText xml:space="preserve"> PAGEREF _Toc119998295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7</w:t>
      </w:r>
      <w:r>
        <w:fldChar w:fldCharType="end"/>
      </w:r>
    </w:p>
    <w:p>
      <w:pPr>
        <w:pStyle w:val="16"/>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7</w:t>
      </w:r>
      <w:r>
        <w:fldChar w:fldCharType="end"/>
      </w:r>
    </w:p>
    <w:p>
      <w:pPr>
        <w:pStyle w:val="15"/>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7</w:t>
      </w:r>
      <w:r>
        <w:fldChar w:fldCharType="end"/>
      </w:r>
    </w:p>
    <w:p>
      <w:pPr>
        <w:pStyle w:val="15"/>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9</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r>
        <w:t>9</w:t>
      </w:r>
      <w:r>
        <w:fldChar w:fldCharType="end"/>
      </w:r>
    </w:p>
    <w:p>
      <w:pPr>
        <w:pStyle w:val="20"/>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r>
        <w:t>10</w:t>
      </w:r>
      <w:r>
        <w:fldChar w:fldCharType="end"/>
      </w:r>
    </w:p>
    <w:p>
      <w:pPr>
        <w:pStyle w:val="20"/>
        <w:rPr>
          <w:rFonts w:asciiTheme="minorHAnsi" w:hAnsiTheme="minorHAnsi" w:eastAsiaTheme="minorEastAsia" w:cstheme="minorBidi"/>
          <w:b w:val="0"/>
          <w:kern w:val="2"/>
          <w:sz w:val="21"/>
          <w:szCs w:val="22"/>
          <w:lang w:val="en-US" w:eastAsia="zh-CN"/>
        </w:rPr>
      </w:pPr>
    </w:p>
    <w:p>
      <w:r>
        <w:fldChar w:fldCharType="end"/>
      </w:r>
    </w:p>
    <w:p>
      <w:pPr>
        <w:pStyle w:val="66"/>
      </w:pPr>
      <w:r>
        <w:br w:type="page"/>
      </w:r>
    </w:p>
    <w:p>
      <w:pPr>
        <w:pStyle w:val="2"/>
      </w:pPr>
      <w:bookmarkStart w:id="16" w:name="foreword"/>
      <w:bookmarkEnd w:id="16"/>
      <w:bookmarkStart w:id="17" w:name="_Toc119998284"/>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119998285"/>
      <w:r>
        <w:t>Introduction</w:t>
      </w:r>
      <w:bookmarkEnd w:id="20"/>
    </w:p>
    <w:p>
      <w:pPr>
        <w:pStyle w:val="2"/>
      </w:pPr>
      <w:r>
        <w:br w:type="page"/>
      </w:r>
      <w:bookmarkStart w:id="21" w:name="scope"/>
      <w:bookmarkEnd w:id="21"/>
      <w:bookmarkStart w:id="22" w:name="_Toc119998286"/>
      <w:bookmarkStart w:id="23" w:name="_Hlk98856090"/>
      <w:r>
        <w:t>1</w:t>
      </w:r>
      <w:r>
        <w:tab/>
      </w:r>
      <w:r>
        <w:t>Scope</w:t>
      </w:r>
      <w:bookmarkEnd w:id="22"/>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2"/>
      </w:pPr>
      <w:bookmarkStart w:id="24" w:name="references"/>
      <w:bookmarkEnd w:id="24"/>
      <w:bookmarkStart w:id="25" w:name="_Toc119998287"/>
      <w:r>
        <w:t>2</w:t>
      </w:r>
      <w:r>
        <w:tab/>
      </w:r>
      <w:r>
        <w:t>References</w:t>
      </w:r>
      <w:bookmarkEnd w:id="2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rPr>
          <w:rFonts w:eastAsia="宋体"/>
          <w:lang w:val="en-US" w:eastAsia="zh-CN"/>
        </w:rPr>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44"/>
      </w:pPr>
      <w:r>
        <w:t>…</w:t>
      </w:r>
    </w:p>
    <w:p>
      <w:pPr>
        <w:pStyle w:val="2"/>
      </w:pPr>
      <w:bookmarkStart w:id="26" w:name="definitions"/>
      <w:bookmarkEnd w:id="26"/>
      <w:bookmarkStart w:id="27" w:name="_Toc119998288"/>
      <w:r>
        <w:t>3</w:t>
      </w:r>
      <w:r>
        <w:tab/>
      </w:r>
      <w:r>
        <w:t>Definitions of terms, symbols and abbreviations</w:t>
      </w:r>
      <w:bookmarkEnd w:id="27"/>
    </w:p>
    <w:p>
      <w:pPr>
        <w:pStyle w:val="3"/>
      </w:pPr>
      <w:bookmarkStart w:id="28" w:name="_Toc119998289"/>
      <w:r>
        <w:t>3.1</w:t>
      </w:r>
      <w:r>
        <w:tab/>
      </w:r>
      <w:r>
        <w:t>Terms</w:t>
      </w:r>
      <w:bookmarkEnd w:id="28"/>
    </w:p>
    <w:p>
      <w:r>
        <w:t>For the purposes of the present document, the terms given in 3GPP TR 21.905 [1] and the following apply. A term defined in the present document takes precedence over the definition of the same term, if any, in 3GPP TR 21.905 [1].</w:t>
      </w:r>
    </w:p>
    <w:p>
      <w:pPr>
        <w:jc w:val="left"/>
        <w:rPr>
          <w:b/>
          <w:bCs/>
          <w:lang w:eastAsia="zh-CN"/>
        </w:rPr>
      </w:pPr>
      <w:r>
        <w:rPr>
          <w:b/>
        </w:rPr>
        <w:t>RAN NE Self-Configuration:</w:t>
      </w:r>
      <w:r>
        <w:t xml:space="preserve"> The process which brings a RAN network element into service requiring minimal human operator intervention or none at all.</w:t>
      </w:r>
    </w:p>
    <w:p/>
    <w:p>
      <w:pPr>
        <w:pStyle w:val="3"/>
      </w:pPr>
      <w:bookmarkStart w:id="29" w:name="_Toc119998290"/>
      <w:r>
        <w:t>3.2</w:t>
      </w:r>
      <w:r>
        <w:tab/>
      </w:r>
      <w:r>
        <w:t>Symbols</w:t>
      </w:r>
      <w:bookmarkEnd w:id="29"/>
    </w:p>
    <w:p>
      <w:pPr>
        <w:keepNext/>
      </w:pPr>
      <w:r>
        <w:t>For the purposes of the present document, the following symbols apply:</w:t>
      </w:r>
    </w:p>
    <w:p>
      <w:pPr>
        <w:pStyle w:val="47"/>
      </w:pPr>
    </w:p>
    <w:p>
      <w:pPr>
        <w:pStyle w:val="3"/>
      </w:pPr>
      <w:bookmarkStart w:id="30" w:name="_Toc119998291"/>
      <w:r>
        <w:t>3.3</w:t>
      </w:r>
      <w:r>
        <w:tab/>
      </w:r>
      <w:r>
        <w:t>Abbreviations</w:t>
      </w:r>
      <w:bookmarkEnd w:id="3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23"/>
    <w:p>
      <w:pPr>
        <w:rPr>
          <w:lang w:val="en-US" w:eastAsia="zh-CN"/>
        </w:rPr>
      </w:pPr>
      <w:bookmarkStart w:id="31" w:name="clause4"/>
      <w:bookmarkEnd w:id="31"/>
    </w:p>
    <w:p>
      <w:pPr>
        <w:pStyle w:val="2"/>
        <w:numPr>
          <w:ilvl w:val="0"/>
          <w:numId w:val="1"/>
        </w:numPr>
        <w:ind w:left="360" w:hanging="360"/>
        <w:rPr>
          <w:lang w:val="en-US" w:eastAsia="zh-CN"/>
        </w:rPr>
      </w:pPr>
      <w:bookmarkStart w:id="32" w:name="_Toc119998292"/>
      <w:bookmarkStart w:id="33" w:name="_Toc98325834"/>
      <w:r>
        <w:rPr>
          <w:rFonts w:hint="eastAsia"/>
          <w:lang w:val="en-US" w:eastAsia="zh-CN"/>
        </w:rPr>
        <w:t>Concept</w:t>
      </w:r>
      <w:r>
        <w:rPr>
          <w:lang w:val="en-US" w:eastAsia="zh-CN"/>
        </w:rPr>
        <w:t xml:space="preserve"> and Background</w:t>
      </w:r>
      <w:bookmarkEnd w:id="32"/>
    </w:p>
    <w:bookmarkEnd w:id="33"/>
    <w:p>
      <w:pPr>
        <w:pStyle w:val="3"/>
        <w:ind w:left="0" w:firstLine="0"/>
        <w:rPr>
          <w:lang w:val="en-US" w:eastAsia="zh-CN"/>
        </w:rPr>
      </w:pPr>
      <w:bookmarkStart w:id="34" w:name="_Toc119998293"/>
      <w:r>
        <w:rPr>
          <w:lang w:val="en-US" w:eastAsia="zh-CN"/>
        </w:rPr>
        <w:t>4.</w:t>
      </w:r>
      <w:r>
        <w:rPr>
          <w:rFonts w:hint="eastAsia"/>
          <w:lang w:val="en-US" w:eastAsia="zh-CN"/>
        </w:rPr>
        <w:t>1</w:t>
      </w:r>
      <w:r>
        <w:rPr>
          <w:lang w:val="en-US" w:eastAsia="zh-CN"/>
        </w:rPr>
        <w:tab/>
      </w:r>
      <w:r>
        <w:rPr>
          <w:rFonts w:hint="eastAsia"/>
          <w:lang w:val="en-US" w:eastAsia="zh-CN"/>
        </w:rPr>
        <w:t>Background</w:t>
      </w:r>
      <w:bookmarkEnd w:id="3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49"/>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3"/>
        <w:rPr>
          <w:lang w:val="en-US" w:eastAsia="zh-CN"/>
        </w:rPr>
      </w:pPr>
      <w:bookmarkStart w:id="35" w:name="_Toc119998294"/>
      <w:r>
        <w:rPr>
          <w:rFonts w:hint="eastAsia"/>
          <w:lang w:val="en-US" w:eastAsia="zh-CN"/>
        </w:rPr>
        <w:t>4.2</w:t>
      </w:r>
      <w:r>
        <w:rPr>
          <w:lang w:val="en-US" w:eastAsia="zh-CN"/>
        </w:rPr>
        <w:t xml:space="preserve"> Self-configuration</w:t>
      </w:r>
      <w:bookmarkEnd w:id="35"/>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3"/>
        <w:ind w:left="0" w:firstLine="0"/>
        <w:rPr>
          <w:lang w:val="en-US" w:eastAsia="zh-CN"/>
        </w:rPr>
      </w:pPr>
      <w:bookmarkStart w:id="36" w:name="_Toc119998295"/>
      <w:r>
        <w:rPr>
          <w:lang w:val="en-US" w:eastAsia="zh-CN"/>
        </w:rPr>
        <w:t>4.</w:t>
      </w:r>
      <w:r>
        <w:rPr>
          <w:rFonts w:hint="eastAsia"/>
          <w:lang w:val="en-US" w:eastAsia="zh-CN"/>
        </w:rPr>
        <w:t>3</w:t>
      </w:r>
      <w:r>
        <w:rPr>
          <w:lang w:val="en-US" w:eastAsia="zh-CN"/>
        </w:rPr>
        <w:tab/>
      </w:r>
      <w:r>
        <w:rPr>
          <w:lang w:val="en-US" w:eastAsia="zh-CN"/>
        </w:rPr>
        <w:t>Self-configura</w:t>
      </w:r>
      <w:r>
        <w:rPr>
          <w:rFonts w:hint="eastAsia"/>
          <w:lang w:val="en-US" w:eastAsia="zh-CN"/>
        </w:rPr>
        <w:t>t</w:t>
      </w:r>
      <w:r>
        <w:rPr>
          <w:lang w:val="en-US" w:eastAsia="zh-CN"/>
        </w:rPr>
        <w:t>ion management</w:t>
      </w:r>
      <w:bookmarkEnd w:id="36"/>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Self-configura</w:t>
      </w:r>
      <w:r>
        <w:rPr>
          <w:rFonts w:hint="eastAsia"/>
          <w:lang w:val="en-US" w:eastAsia="zh-CN"/>
        </w:rPr>
        <w:t>t</w:t>
      </w:r>
      <w:r>
        <w:rPr>
          <w:lang w:val="en-US" w:eastAsia="zh-CN"/>
        </w:rPr>
        <w:t>ion management</w:t>
      </w:r>
    </w:p>
    <w:p>
      <w:pPr>
        <w:rPr>
          <w:rFonts w:ascii="Arial" w:hAnsi="Arial"/>
          <w:lang w:eastAsia="zh-CN"/>
        </w:rPr>
      </w:pPr>
    </w:p>
    <w:p>
      <w:pPr>
        <w:pStyle w:val="2"/>
        <w:numPr>
          <w:ilvl w:val="0"/>
          <w:numId w:val="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pPr>
        <w:pStyle w:val="4"/>
        <w:rPr>
          <w:lang w:val="en-US" w:eastAsia="zh-CN"/>
        </w:rPr>
      </w:pPr>
      <w:bookmarkStart w:id="39" w:name="_Toc11999829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39"/>
    </w:p>
    <w:p>
      <w:pPr>
        <w:pStyle w:val="5"/>
        <w:rPr>
          <w:lang w:val="en-US" w:eastAsia="zh-CN"/>
        </w:rPr>
      </w:pPr>
      <w:bookmarkStart w:id="40" w:name="_Toc119998298"/>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4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jc w:val="both"/>
      </w:pP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r>
        <w:rPr>
          <w:lang w:val="en-US" w:eastAsia="zh-CN"/>
        </w:rPr>
        <w:t>MnS</w:t>
      </w:r>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RANSC MnS</w:t>
      </w:r>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5"/>
        <w:numPr>
          <w:ilvl w:val="255"/>
          <w:numId w:val="0"/>
        </w:numPr>
        <w:rPr>
          <w:lang w:val="en-US" w:eastAsia="zh-CN"/>
        </w:rPr>
      </w:pPr>
      <w:bookmarkStart w:id="41" w:name="_Toc119998299"/>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41"/>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w:t>
      </w:r>
      <w:r>
        <w:rPr>
          <w:b/>
          <w:lang w:val="en-US" w:eastAsia="zh-CN"/>
        </w:rPr>
        <w:t>1:</w:t>
      </w:r>
      <w:r>
        <w:rPr>
          <w:rFonts w:hint="eastAsia"/>
          <w:lang w:val="en-US" w:eastAsia="zh-CN"/>
        </w:rPr>
        <w:t xml:space="preserve">  </w:t>
      </w:r>
      <w:r>
        <w:rPr>
          <w:lang w:val="en-US" w:eastAsia="zh-CN"/>
        </w:rPr>
        <w:t xml:space="preserve">The RANSC </w:t>
      </w:r>
      <w:r>
        <w:rPr>
          <w:rFonts w:hint="eastAsia"/>
          <w:lang w:val="en-US" w:eastAsia="zh-CN"/>
        </w:rPr>
        <w:t xml:space="preserve">MnS producer </w:t>
      </w:r>
      <w:r>
        <w:rPr>
          <w:lang w:val="en-US" w:eastAsia="zh-CN"/>
        </w:rPr>
        <w:t xml:space="preserve">shall have the capability to allow </w:t>
      </w:r>
      <w:r>
        <w:rPr>
          <w:rFonts w:hint="eastAsia"/>
          <w:lang w:val="en-US" w:eastAsia="zh-CN"/>
        </w:rPr>
        <w:t xml:space="preserve">the 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 xml:space="preserve">s to </w:t>
      </w:r>
      <w:r>
        <w:rPr>
          <w:lang w:val="en-US" w:eastAsia="zh-CN"/>
        </w:rPr>
        <w:t xml:space="preserve">request to </w:t>
      </w:r>
      <w:r>
        <w:rPr>
          <w:rFonts w:hint="eastAsia"/>
          <w:lang w:val="en-US" w:eastAsia="zh-CN"/>
        </w:rPr>
        <w:t xml:space="preserve">create and </w:t>
      </w:r>
      <w:r>
        <w:rPr>
          <w:lang w:val="en-US" w:eastAsia="zh-CN"/>
        </w:rPr>
        <w:t>activate</w:t>
      </w:r>
      <w:r>
        <w:rPr>
          <w:rFonts w:hint="eastAsia"/>
          <w:lang w:val="en-US" w:eastAsia="zh-CN"/>
        </w:rPr>
        <w:t xml:space="preserve"> a self-configuration process</w:t>
      </w:r>
      <w:r>
        <w:rPr>
          <w:lang w:val="en-US" w:eastAsia="zh-CN"/>
        </w:rPr>
        <w:t>.</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w:t>
      </w:r>
      <w:r>
        <w:rPr>
          <w:b/>
          <w:lang w:val="en-US" w:eastAsia="zh-CN"/>
        </w:rPr>
        <w:t>2:</w:t>
      </w:r>
      <w:r>
        <w:rPr>
          <w:rFonts w:hint="eastAsia"/>
          <w:b/>
          <w:lang w:val="en-US" w:eastAsia="zh-CN"/>
        </w:rPr>
        <w:t xml:space="preserve"> </w:t>
      </w:r>
      <w:r>
        <w:rPr>
          <w:rFonts w:hint="eastAsia"/>
          <w:lang w:val="en-US" w:eastAsia="zh-CN"/>
        </w:rPr>
        <w:t xml:space="preserve"> </w:t>
      </w:r>
      <w:r>
        <w:rPr>
          <w:lang w:val="en-US" w:eastAsia="zh-CN"/>
        </w:rPr>
        <w:t xml:space="preserve">The RANSC </w:t>
      </w:r>
      <w:r>
        <w:rPr>
          <w:rFonts w:hint="eastAsia"/>
          <w:lang w:val="en-US" w:eastAsia="zh-CN"/>
        </w:rPr>
        <w:t>MnS producer</w:t>
      </w:r>
      <w:r>
        <w:rPr>
          <w:lang w:val="en-US" w:eastAsia="zh-CN"/>
        </w:rPr>
        <w:t xml:space="preserve"> shall have the capability to allow</w:t>
      </w:r>
      <w:r>
        <w:rPr>
          <w:rFonts w:hint="eastAsia"/>
          <w:lang w:val="en-US" w:eastAsia="zh-CN"/>
        </w:rPr>
        <w:t xml:space="preserve"> the</w:t>
      </w:r>
      <w:r>
        <w:rPr>
          <w:lang w:val="en-US" w:eastAsia="zh-CN"/>
        </w:rPr>
        <w:t xml:space="preserve"> </w:t>
      </w:r>
      <w:r>
        <w:rPr>
          <w:rFonts w:hint="eastAsia"/>
          <w:lang w:val="en-US" w:eastAsia="zh-CN"/>
        </w:rPr>
        <w:t xml:space="preserve">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s</w:t>
      </w:r>
      <w:r>
        <w:rPr>
          <w:lang w:val="en-US" w:eastAsia="zh-CN"/>
        </w:rPr>
        <w:t xml:space="preserve"> to request to </w:t>
      </w:r>
      <w:r>
        <w:rPr>
          <w:rFonts w:hint="eastAsia"/>
          <w:lang w:val="en-US" w:eastAsia="zh-CN"/>
        </w:rPr>
        <w:t xml:space="preserve">query </w:t>
      </w:r>
      <w:r>
        <w:rPr>
          <w:lang w:val="en-US" w:eastAsia="zh-CN"/>
        </w:rPr>
        <w:t xml:space="preserve">the list of </w:t>
      </w:r>
      <w:r>
        <w:rPr>
          <w:rFonts w:hint="eastAsia"/>
          <w:lang w:val="en-US" w:eastAsia="zh-CN"/>
        </w:rPr>
        <w:t>ongoing Self-configuration processes.</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w:t>
      </w:r>
      <w:r>
        <w:rPr>
          <w:b/>
          <w:lang w:val="en-US" w:eastAsia="zh-CN"/>
        </w:rPr>
        <w:t>3</w:t>
      </w:r>
      <w:r>
        <w:rPr>
          <w:rFonts w:hint="eastAsia"/>
          <w:b/>
          <w:lang w:val="en-US" w:eastAsia="zh-CN"/>
        </w:rPr>
        <w:t>：</w:t>
      </w:r>
      <w:r>
        <w:rPr>
          <w:rFonts w:hint="eastAsia"/>
          <w:lang w:val="en-US" w:eastAsia="zh-CN"/>
        </w:rPr>
        <w:t>T</w:t>
      </w:r>
      <w:r>
        <w:rPr>
          <w:lang w:val="en-US" w:eastAsia="zh-CN"/>
        </w:rPr>
        <w:t xml:space="preserve">he RANSC </w:t>
      </w:r>
      <w:r>
        <w:rPr>
          <w:rFonts w:hint="eastAsia"/>
          <w:lang w:val="en-US" w:eastAsia="zh-CN"/>
        </w:rPr>
        <w:t xml:space="preserve">MnS producer </w:t>
      </w:r>
      <w:r>
        <w:rPr>
          <w:lang w:val="en-US" w:eastAsia="zh-CN"/>
        </w:rPr>
        <w:t>shall have the capability</w:t>
      </w:r>
      <w:r>
        <w:rPr>
          <w:rFonts w:hint="eastAsia"/>
          <w:lang w:val="en-US" w:eastAsia="zh-CN"/>
        </w:rPr>
        <w:t xml:space="preserve"> to report </w:t>
      </w:r>
      <w:r>
        <w:rPr>
          <w:lang w:val="en-US" w:eastAsia="zh-CN"/>
        </w:rPr>
        <w:t>the step information</w:t>
      </w:r>
      <w:r>
        <w:rPr>
          <w:rFonts w:hint="eastAsia"/>
          <w:lang w:val="en-US" w:eastAsia="zh-CN"/>
        </w:rPr>
        <w:t xml:space="preserve"> of a self-configuration process to the authorized MnS consumers.</w:t>
      </w:r>
    </w:p>
    <w:p>
      <w:pPr>
        <w:rPr>
          <w:lang w:val="en-US" w:eastAsia="zh-CN"/>
        </w:rPr>
      </w:pPr>
      <w:r>
        <w:rPr>
          <w:b/>
          <w:lang w:val="en-US" w:eastAsia="zh-CN"/>
        </w:rPr>
        <w:t>REQ</w:t>
      </w:r>
      <w:r>
        <w:rPr>
          <w:rFonts w:hint="eastAsia"/>
          <w:b/>
          <w:lang w:val="en-US" w:eastAsia="zh-CN"/>
        </w:rPr>
        <w:t>-RAN</w:t>
      </w:r>
      <w:r>
        <w:rPr>
          <w:b/>
          <w:lang w:val="en-US" w:eastAsia="zh-CN"/>
        </w:rPr>
        <w:t>SC_CMgmt</w:t>
      </w:r>
      <w:r>
        <w:rPr>
          <w:rFonts w:hint="eastAsia"/>
          <w:b/>
          <w:lang w:val="en-US" w:eastAsia="zh-CN"/>
        </w:rPr>
        <w:t xml:space="preserve">-4:  </w:t>
      </w:r>
      <w:r>
        <w:rPr>
          <w:lang w:val="en-US" w:eastAsia="zh-CN"/>
        </w:rPr>
        <w:t>The RANSC</w:t>
      </w:r>
      <w:r>
        <w:rPr>
          <w:b/>
          <w:lang w:val="en-US" w:eastAsia="zh-CN"/>
        </w:rPr>
        <w:t xml:space="preserve"> </w:t>
      </w:r>
      <w:r>
        <w:rPr>
          <w:rFonts w:hint="eastAsia"/>
          <w:bCs/>
          <w:lang w:val="en-US" w:eastAsia="zh-CN"/>
        </w:rPr>
        <w:t xml:space="preserve">MnS producer </w:t>
      </w:r>
      <w:r>
        <w:rPr>
          <w:lang w:val="en-US" w:eastAsia="zh-CN"/>
        </w:rPr>
        <w:t>shall have the capability</w:t>
      </w:r>
      <w:r>
        <w:rPr>
          <w:rFonts w:hint="eastAsia"/>
          <w:lang w:val="en-US" w:eastAsia="zh-CN"/>
        </w:rPr>
        <w:t xml:space="preserve"> to</w:t>
      </w:r>
      <w:r>
        <w:rPr>
          <w:lang w:val="en-US" w:eastAsia="zh-CN"/>
        </w:rPr>
        <w:t xml:space="preserve"> </w:t>
      </w:r>
      <w:r>
        <w:rPr>
          <w:rFonts w:hint="eastAsia"/>
          <w:lang w:val="en-US" w:eastAsia="zh-CN"/>
        </w:rPr>
        <w:t xml:space="preserve">report abnormal information to the authorized </w:t>
      </w:r>
      <w:r>
        <w:rPr>
          <w:lang w:val="en-US" w:eastAsia="zh-CN"/>
        </w:rPr>
        <w:t>MnS</w:t>
      </w:r>
      <w:r>
        <w:rPr>
          <w:rFonts w:hint="eastAsia"/>
          <w:lang w:val="en-US" w:eastAsia="zh-CN"/>
        </w:rPr>
        <w:t xml:space="preserve"> consumers </w:t>
      </w:r>
      <w:r>
        <w:rPr>
          <w:lang w:val="en-US" w:eastAsia="zh-CN"/>
        </w:rPr>
        <w:t>when detected</w:t>
      </w:r>
      <w:r>
        <w:rPr>
          <w:rFonts w:hint="eastAsia"/>
          <w:lang w:val="en-US" w:eastAsia="zh-CN"/>
        </w:rPr>
        <w:t>.</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 xml:space="preserve">5:  </w:t>
      </w:r>
      <w:r>
        <w:rPr>
          <w:lang w:val="en-US" w:eastAsia="zh-CN"/>
        </w:rPr>
        <w:t>The RANSC</w:t>
      </w:r>
      <w:r>
        <w:rPr>
          <w:b/>
          <w:lang w:val="en-US" w:eastAsia="zh-CN"/>
        </w:rPr>
        <w:t xml:space="preserve"> </w:t>
      </w:r>
      <w:r>
        <w:rPr>
          <w:rFonts w:hint="eastAsia"/>
          <w:bCs/>
          <w:lang w:val="en-US" w:eastAsia="zh-CN"/>
        </w:rPr>
        <w:t xml:space="preserve">MnS producer </w:t>
      </w:r>
      <w:r>
        <w:rPr>
          <w:lang w:val="en-US" w:eastAsia="zh-CN"/>
        </w:rPr>
        <w:t>shall have the capability</w:t>
      </w:r>
      <w:r>
        <w:rPr>
          <w:rFonts w:hint="eastAsia"/>
          <w:lang w:val="en-US" w:eastAsia="zh-CN"/>
        </w:rPr>
        <w:t xml:space="preserve"> to</w:t>
      </w:r>
      <w:r>
        <w:rPr>
          <w:lang w:val="en-US" w:eastAsia="zh-CN"/>
        </w:rPr>
        <w:t xml:space="preserve"> </w:t>
      </w:r>
      <w:r>
        <w:rPr>
          <w:rFonts w:hint="eastAsia"/>
          <w:lang w:val="en-US" w:eastAsia="zh-CN"/>
        </w:rPr>
        <w:t xml:space="preserve">inform the authorized </w:t>
      </w:r>
      <w:r>
        <w:rPr>
          <w:lang w:val="en-US" w:eastAsia="zh-CN"/>
        </w:rPr>
        <w:t>MnS</w:t>
      </w:r>
      <w:r>
        <w:rPr>
          <w:rFonts w:hint="eastAsia"/>
          <w:lang w:val="en-US" w:eastAsia="zh-CN"/>
        </w:rPr>
        <w:t xml:space="preserve"> consumers the result (success or failure) of the self-configuration process when the process is </w:t>
      </w:r>
      <w:r>
        <w:rPr>
          <w:lang w:val="en-US" w:eastAsia="zh-CN"/>
        </w:rPr>
        <w:t>finished</w:t>
      </w:r>
      <w:r>
        <w:rPr>
          <w:rFonts w:hint="eastAsia"/>
          <w:lang w:val="en-US" w:eastAsia="zh-CN"/>
        </w:rPr>
        <w:t>.</w:t>
      </w:r>
    </w:p>
    <w:p>
      <w:pPr>
        <w:rPr>
          <w:lang w:val="en-US" w:eastAsia="zh-CN"/>
        </w:rPr>
      </w:pPr>
      <w:r>
        <w:rPr>
          <w:b/>
          <w:lang w:val="en-US" w:eastAsia="zh-CN"/>
        </w:rPr>
        <w:t>REQ</w:t>
      </w:r>
      <w:r>
        <w:rPr>
          <w:rFonts w:hint="eastAsia"/>
          <w:b/>
          <w:lang w:val="en-US" w:eastAsia="zh-CN"/>
        </w:rPr>
        <w:t>-RAN</w:t>
      </w:r>
      <w:r>
        <w:rPr>
          <w:b/>
          <w:lang w:val="en-US" w:eastAsia="zh-CN"/>
        </w:rPr>
        <w:t>SC_Mgmt-6</w:t>
      </w:r>
      <w:r>
        <w:rPr>
          <w:rFonts w:hint="eastAsia"/>
          <w:b/>
          <w:lang w:val="en-US" w:eastAsia="zh-CN"/>
        </w:rPr>
        <w:t xml:space="preserve">:  </w:t>
      </w:r>
      <w:r>
        <w:rPr>
          <w:lang w:val="en-US" w:eastAsia="zh-CN"/>
        </w:rPr>
        <w:t>The RANSC</w:t>
      </w:r>
      <w:r>
        <w:rPr>
          <w:b/>
          <w:lang w:val="en-US" w:eastAsia="zh-CN"/>
        </w:rPr>
        <w:t xml:space="preserve"> </w:t>
      </w:r>
      <w:r>
        <w:rPr>
          <w:rFonts w:hint="eastAsia"/>
          <w:lang w:val="en-US" w:eastAsia="zh-CN"/>
        </w:rPr>
        <w:t>MnS producer</w:t>
      </w:r>
      <w:r>
        <w:rPr>
          <w:lang w:val="en-US" w:eastAsia="zh-CN"/>
        </w:rPr>
        <w:t xml:space="preserve"> shall have the capability to allow </w:t>
      </w:r>
      <w:r>
        <w:rPr>
          <w:rFonts w:hint="eastAsia"/>
          <w:lang w:val="en-US" w:eastAsia="zh-CN"/>
        </w:rPr>
        <w:t xml:space="preserve">the 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 xml:space="preserve">s to </w:t>
      </w:r>
      <w:r>
        <w:rPr>
          <w:lang w:val="en-US" w:eastAsia="zh-CN"/>
        </w:rPr>
        <w:t xml:space="preserve">request to </w:t>
      </w:r>
      <w:r>
        <w:rPr>
          <w:rFonts w:hint="eastAsia"/>
          <w:lang w:val="en-US" w:eastAsia="zh-CN"/>
        </w:rPr>
        <w:t xml:space="preserve">query the </w:t>
      </w:r>
      <w:r>
        <w:rPr>
          <w:lang w:val="en-US" w:eastAsia="zh-CN"/>
        </w:rPr>
        <w:t>progress (e.g. step information)</w:t>
      </w:r>
      <w:r>
        <w:rPr>
          <w:rFonts w:hint="eastAsia"/>
          <w:lang w:val="en-US" w:eastAsia="zh-CN"/>
        </w:rPr>
        <w:t xml:space="preserve"> of the self-configuration process when needed.</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-7：</w:t>
      </w:r>
      <w:r>
        <w:rPr>
          <w:rFonts w:hint="eastAsia"/>
          <w:lang w:val="en-US" w:eastAsia="zh-CN"/>
        </w:rPr>
        <w:t>The</w:t>
      </w:r>
      <w:r>
        <w:rPr>
          <w:lang w:val="en-US" w:eastAsia="zh-CN"/>
        </w:rPr>
        <w:t xml:space="preserve"> RANSC</w:t>
      </w:r>
      <w:r>
        <w:rPr>
          <w:b/>
          <w:lang w:val="en-US" w:eastAsia="zh-CN"/>
        </w:rPr>
        <w:t xml:space="preserve"> </w:t>
      </w:r>
      <w:r>
        <w:rPr>
          <w:rFonts w:hint="eastAsia"/>
          <w:lang w:val="en-US" w:eastAsia="zh-CN"/>
        </w:rPr>
        <w:t xml:space="preserve">MnS producer </w:t>
      </w:r>
      <w:r>
        <w:rPr>
          <w:lang w:val="en-US" w:eastAsia="zh-CN"/>
        </w:rPr>
        <w:t xml:space="preserve">shall have the capability to allow </w:t>
      </w:r>
      <w:r>
        <w:rPr>
          <w:rFonts w:hint="eastAsia"/>
          <w:lang w:val="en-US" w:eastAsia="zh-CN"/>
        </w:rPr>
        <w:t xml:space="preserve">the 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 xml:space="preserve">s to </w:t>
      </w:r>
      <w:r>
        <w:rPr>
          <w:lang w:val="en-US" w:eastAsia="zh-CN"/>
        </w:rPr>
        <w:t xml:space="preserve">request to </w:t>
      </w:r>
      <w:r>
        <w:rPr>
          <w:rFonts w:hint="eastAsia"/>
          <w:lang w:val="en-US" w:eastAsia="zh-CN"/>
        </w:rPr>
        <w:t>terminate an ongoing self-configuration process.</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 xml:space="preserve">-8:  </w:t>
      </w:r>
      <w:r>
        <w:rPr>
          <w:lang w:val="en-US" w:eastAsia="zh-CN"/>
        </w:rPr>
        <w:t>The RANSC</w:t>
      </w:r>
      <w:r>
        <w:rPr>
          <w:b/>
          <w:lang w:val="en-US" w:eastAsia="zh-CN"/>
        </w:rPr>
        <w:t xml:space="preserve"> </w:t>
      </w:r>
      <w:r>
        <w:rPr>
          <w:rFonts w:hint="eastAsia"/>
          <w:lang w:val="en-US" w:eastAsia="zh-CN"/>
        </w:rPr>
        <w:t>MnS producer</w:t>
      </w:r>
      <w:r>
        <w:rPr>
          <w:lang w:val="en-US" w:eastAsia="zh-CN"/>
        </w:rPr>
        <w:t xml:space="preserve"> shall have the capability</w:t>
      </w:r>
      <w:r>
        <w:rPr>
          <w:rFonts w:hint="eastAsia"/>
          <w:lang w:val="en-US" w:eastAsia="zh-CN"/>
        </w:rPr>
        <w:t xml:space="preserve"> to inform the authorized </w:t>
      </w:r>
      <w:r>
        <w:rPr>
          <w:lang w:val="en-US" w:eastAsia="zh-CN"/>
        </w:rPr>
        <w:t>MnS</w:t>
      </w:r>
      <w:r>
        <w:rPr>
          <w:rFonts w:hint="eastAsia"/>
          <w:lang w:val="en-US" w:eastAsia="zh-CN"/>
        </w:rPr>
        <w:t xml:space="preserve"> consumers the information that it has deleted the self-configuration </w:t>
      </w:r>
      <w:r>
        <w:rPr>
          <w:lang w:val="en-US" w:eastAsia="zh-CN"/>
        </w:rPr>
        <w:t>process</w:t>
      </w:r>
      <w:r>
        <w:rPr>
          <w:rFonts w:hint="eastAsia"/>
          <w:lang w:val="en-US" w:eastAsia="zh-CN"/>
        </w:rPr>
        <w:t xml:space="preserve"> automatically.</w:t>
      </w:r>
    </w:p>
    <w:p>
      <w:pPr>
        <w:pStyle w:val="49"/>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2"/>
        <w:numPr>
          <w:ilvl w:val="0"/>
          <w:numId w:val="1"/>
        </w:numPr>
        <w:ind w:left="360" w:hanging="360"/>
        <w:rPr>
          <w:lang w:val="en-US" w:eastAsia="zh-CN"/>
        </w:rPr>
      </w:pPr>
      <w:bookmarkStart w:id="42" w:name="_Toc98325841"/>
      <w:bookmarkStart w:id="43" w:name="_Toc119998300"/>
      <w:r>
        <w:rPr>
          <w:rFonts w:hint="eastAsia"/>
          <w:lang w:val="en-US" w:eastAsia="zh-CN"/>
        </w:rPr>
        <w:t>Stage 2 definition</w:t>
      </w:r>
      <w:bookmarkEnd w:id="42"/>
      <w:bookmarkEnd w:id="43"/>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2"/>
        <w:numPr>
          <w:ilvl w:val="0"/>
          <w:numId w:val="1"/>
        </w:numPr>
        <w:ind w:left="360" w:hanging="360"/>
        <w:rPr>
          <w:lang w:val="en-US" w:eastAsia="zh-CN"/>
        </w:rPr>
      </w:pPr>
      <w:bookmarkStart w:id="44" w:name="_Toc119998301"/>
      <w:r>
        <w:rPr>
          <w:rFonts w:hint="eastAsia"/>
          <w:lang w:val="en-US" w:eastAsia="zh-CN"/>
        </w:rPr>
        <w:t>Stage 3 definition</w:t>
      </w:r>
      <w:bookmarkEnd w:id="44"/>
    </w:p>
    <w:p/>
    <w:p/>
    <w:p/>
    <w:p/>
    <w:p>
      <w:pPr>
        <w:pStyle w:val="2"/>
        <w:numPr>
          <w:ilvl w:val="0"/>
          <w:numId w:val="1"/>
        </w:numPr>
        <w:ind w:left="360" w:hanging="360"/>
        <w:rPr>
          <w:lang w:val="en-US" w:eastAsia="zh-CN"/>
        </w:rPr>
      </w:pPr>
      <w:bookmarkStart w:id="45" w:name="_Toc119998302"/>
      <w:r>
        <w:rPr>
          <w:rFonts w:hint="eastAsia"/>
          <w:lang w:val="en-US" w:eastAsia="zh-CN"/>
        </w:rPr>
        <w:t>P</w:t>
      </w:r>
      <w:r>
        <w:rPr>
          <w:lang w:val="en-US" w:eastAsia="zh-CN"/>
        </w:rPr>
        <w:t>rocedure for Self-establishment</w:t>
      </w:r>
      <w:bookmarkEnd w:id="45"/>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66"/>
      </w:pPr>
      <w:bookmarkStart w:id="46" w:name="startOfAnnexes"/>
      <w:bookmarkEnd w:id="46"/>
      <w:r>
        <w:br w:type="page"/>
      </w:r>
    </w:p>
    <w:p>
      <w:pPr>
        <w:pStyle w:val="10"/>
      </w:pPr>
      <w:bookmarkStart w:id="47" w:name="_Toc119998303"/>
      <w:bookmarkStart w:id="48" w:name="_Hlk98856261"/>
      <w:r>
        <w:t>Annex &lt;X&gt; (informative):</w:t>
      </w:r>
      <w:r>
        <w:br w:type="textWrapping"/>
      </w:r>
      <w:r>
        <w:t>Change history</w:t>
      </w:r>
      <w:bookmarkEnd w:id="47"/>
    </w:p>
    <w:p>
      <w:pPr>
        <w:pStyle w:val="50"/>
      </w:pPr>
      <w:bookmarkStart w:id="49" w:name="historyclause"/>
      <w:bookmarkEnd w:id="49"/>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914" w:type="dxa"/>
            <w:shd w:val="pct10" w:color="auto" w:fill="FFFFFF"/>
          </w:tcPr>
          <w:p>
            <w:pPr>
              <w:pStyle w:val="40"/>
              <w:rPr>
                <w:b/>
                <w:sz w:val="16"/>
              </w:rPr>
            </w:pPr>
            <w:r>
              <w:rPr>
                <w:b/>
                <w:sz w:val="16"/>
              </w:rPr>
              <w:t>Meeting</w:t>
            </w:r>
          </w:p>
        </w:tc>
        <w:tc>
          <w:tcPr>
            <w:tcW w:w="980"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t xml:space="preserve"> </w:t>
            </w:r>
            <w:r>
              <w:rPr>
                <w:sz w:val="16"/>
                <w:szCs w:val="16"/>
              </w:rPr>
              <w:t>S5-222393</w:t>
            </w:r>
          </w:p>
        </w:tc>
        <w:tc>
          <w:tcPr>
            <w:tcW w:w="425" w:type="dxa"/>
            <w:shd w:val="solid" w:color="FFFFFF" w:fill="auto"/>
          </w:tcPr>
          <w:p>
            <w:pPr>
              <w:pStyle w:val="40"/>
              <w:rPr>
                <w:sz w:val="16"/>
                <w:szCs w:val="16"/>
              </w:rPr>
            </w:pPr>
            <w:r>
              <w:rPr>
                <w:sz w:val="16"/>
                <w:szCs w:val="16"/>
              </w:rPr>
              <w:t>-</w:t>
            </w:r>
          </w:p>
        </w:tc>
        <w:tc>
          <w:tcPr>
            <w:tcW w:w="425" w:type="dxa"/>
            <w:shd w:val="solid" w:color="FFFFFF" w:fill="auto"/>
          </w:tcPr>
          <w:p>
            <w:pPr>
              <w:pStyle w:val="39"/>
              <w:rPr>
                <w:sz w:val="16"/>
                <w:szCs w:val="16"/>
              </w:rPr>
            </w:pPr>
            <w:r>
              <w:rPr>
                <w:sz w:val="16"/>
                <w:szCs w:val="16"/>
              </w:rPr>
              <w:t>-</w:t>
            </w:r>
          </w:p>
        </w:tc>
        <w:tc>
          <w:tcPr>
            <w:tcW w:w="425" w:type="dxa"/>
            <w:shd w:val="solid" w:color="FFFFFF" w:fill="auto"/>
          </w:tcPr>
          <w:p>
            <w:pPr>
              <w:pStyle w:val="42"/>
              <w:rPr>
                <w:sz w:val="16"/>
                <w:szCs w:val="16"/>
              </w:rPr>
            </w:pPr>
            <w:r>
              <w:rPr>
                <w:sz w:val="16"/>
                <w:szCs w:val="16"/>
              </w:rPr>
              <w:t>-</w:t>
            </w:r>
          </w:p>
        </w:tc>
        <w:tc>
          <w:tcPr>
            <w:tcW w:w="4962" w:type="dxa"/>
            <w:shd w:val="solid" w:color="FFFFFF" w:fill="auto"/>
          </w:tcPr>
          <w:p>
            <w:pPr>
              <w:pStyle w:val="40"/>
              <w:rPr>
                <w:sz w:val="16"/>
                <w:szCs w:val="16"/>
              </w:rPr>
            </w:pPr>
            <w:r>
              <w:rPr>
                <w:sz w:val="16"/>
                <w:szCs w:val="16"/>
              </w:rPr>
              <w:t>Initial skeleton</w:t>
            </w:r>
          </w:p>
        </w:tc>
        <w:tc>
          <w:tcPr>
            <w:tcW w:w="708" w:type="dxa"/>
            <w:shd w:val="solid" w:color="FFFFFF" w:fill="auto"/>
          </w:tcPr>
          <w:p>
            <w:pPr>
              <w:pStyle w:val="42"/>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rPr>
                <w:sz w:val="16"/>
                <w:szCs w:val="16"/>
              </w:rPr>
              <w:t>S5-222634</w:t>
            </w:r>
          </w:p>
          <w:p>
            <w:pPr>
              <w:pStyle w:val="42"/>
              <w:rPr>
                <w:sz w:val="16"/>
                <w:szCs w:val="16"/>
              </w:rPr>
            </w:pPr>
            <w:r>
              <w:rPr>
                <w:sz w:val="16"/>
                <w:szCs w:val="16"/>
              </w:rPr>
              <w:t>S5-222605</w:t>
            </w: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eastAsiaTheme="minorEastAsia"/>
                <w:sz w:val="16"/>
                <w:szCs w:val="16"/>
                <w:lang w:eastAsia="zh-CN"/>
              </w:rPr>
            </w:pPr>
            <w:r>
              <w:rPr>
                <w:rFonts w:eastAsiaTheme="minorEastAsia"/>
                <w:sz w:val="16"/>
                <w:szCs w:val="16"/>
                <w:lang w:eastAsia="zh-CN"/>
              </w:rPr>
              <w:t>1. Add structure</w:t>
            </w:r>
          </w:p>
          <w:p>
            <w:pPr>
              <w:pStyle w:val="40"/>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42"/>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2"/>
              <w:rPr>
                <w:rFonts w:hint="eastAsia" w:ascii="Arial" w:hAnsi="Arial" w:eastAsia="宋体" w:cs="Times New Roman"/>
                <w:sz w:val="16"/>
                <w:szCs w:val="16"/>
                <w:lang w:val="en-US" w:eastAsia="zh-CN" w:bidi="ar-SA"/>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vAlign w:val="top"/>
          </w:tcPr>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vAlign w:val="top"/>
          </w:tcPr>
          <w:p>
            <w:pPr>
              <w:pStyle w:val="42"/>
              <w:rPr>
                <w:sz w:val="16"/>
                <w:szCs w:val="16"/>
              </w:rPr>
            </w:pPr>
            <w:r>
              <w:rPr>
                <w:rFonts w:hint="eastAsia"/>
                <w:sz w:val="16"/>
                <w:szCs w:val="16"/>
                <w:lang w:eastAsia="zh-CN"/>
              </w:rPr>
              <w:t>S5-</w:t>
            </w:r>
            <w:r>
              <w:rPr>
                <w:sz w:val="16"/>
                <w:szCs w:val="16"/>
              </w:rPr>
              <w:t>226807</w:t>
            </w:r>
          </w:p>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S</w:t>
            </w:r>
            <w:r>
              <w:rPr>
                <w:rFonts w:eastAsiaTheme="minorEastAsia"/>
                <w:sz w:val="16"/>
                <w:szCs w:val="16"/>
                <w:lang w:eastAsia="zh-CN"/>
              </w:rPr>
              <w:t>5-2268</w:t>
            </w:r>
            <w:bookmarkStart w:id="50" w:name="_GoBack"/>
            <w:bookmarkEnd w:id="50"/>
            <w:r>
              <w:rPr>
                <w:rFonts w:eastAsiaTheme="minorEastAsia"/>
                <w:sz w:val="16"/>
                <w:szCs w:val="16"/>
                <w:lang w:eastAsia="zh-CN"/>
              </w:rPr>
              <w:t>11</w:t>
            </w:r>
          </w:p>
        </w:tc>
        <w:tc>
          <w:tcPr>
            <w:tcW w:w="425" w:type="dxa"/>
            <w:shd w:val="solid" w:color="FFFFFF" w:fill="auto"/>
            <w:vAlign w:val="top"/>
          </w:tcPr>
          <w:p>
            <w:pPr>
              <w:pStyle w:val="40"/>
              <w:rPr>
                <w:rFonts w:ascii="Arial" w:hAnsi="Arial" w:eastAsia="Times New Roman" w:cs="Times New Roman"/>
                <w:sz w:val="16"/>
                <w:szCs w:val="16"/>
                <w:lang w:val="en-GB" w:eastAsia="en-US" w:bidi="ar-SA"/>
              </w:rPr>
            </w:pPr>
          </w:p>
        </w:tc>
        <w:tc>
          <w:tcPr>
            <w:tcW w:w="425" w:type="dxa"/>
            <w:shd w:val="solid" w:color="FFFFFF" w:fill="auto"/>
            <w:vAlign w:val="top"/>
          </w:tcPr>
          <w:p>
            <w:pPr>
              <w:pStyle w:val="39"/>
              <w:rPr>
                <w:rFonts w:ascii="Arial" w:hAnsi="Arial" w:eastAsia="Times New Roman" w:cs="Times New Roman"/>
                <w:sz w:val="16"/>
                <w:szCs w:val="16"/>
                <w:lang w:val="en-GB" w:eastAsia="en-US" w:bidi="ar-SA"/>
              </w:rPr>
            </w:pPr>
          </w:p>
        </w:tc>
        <w:tc>
          <w:tcPr>
            <w:tcW w:w="425" w:type="dxa"/>
            <w:shd w:val="solid" w:color="FFFFFF" w:fill="auto"/>
            <w:vAlign w:val="top"/>
          </w:tcPr>
          <w:p>
            <w:pPr>
              <w:pStyle w:val="42"/>
              <w:rPr>
                <w:rFonts w:ascii="Arial" w:hAnsi="Arial" w:eastAsia="Times New Roman" w:cs="Times New Roman"/>
                <w:sz w:val="16"/>
                <w:szCs w:val="16"/>
                <w:lang w:val="en-GB" w:eastAsia="en-US" w:bidi="ar-SA"/>
              </w:rPr>
            </w:pPr>
          </w:p>
        </w:tc>
        <w:tc>
          <w:tcPr>
            <w:tcW w:w="4962" w:type="dxa"/>
            <w:shd w:val="solid" w:color="FFFFFF" w:fill="auto"/>
            <w:vAlign w:val="top"/>
          </w:tcPr>
          <w:p>
            <w:pPr>
              <w:pStyle w:val="40"/>
              <w:rPr>
                <w:rFonts w:eastAsiaTheme="minorEastAsia"/>
                <w:sz w:val="16"/>
                <w:szCs w:val="16"/>
                <w:lang w:eastAsia="zh-CN"/>
              </w:rPr>
            </w:pPr>
            <w:r>
              <w:rPr>
                <w:rFonts w:eastAsiaTheme="minorEastAsia"/>
                <w:sz w:val="16"/>
                <w:szCs w:val="16"/>
                <w:lang w:eastAsia="zh-CN"/>
              </w:rPr>
              <w:t>1.pCR 28.317 Add Concept for RANSC</w:t>
            </w:r>
          </w:p>
          <w:p>
            <w:pPr>
              <w:pStyle w:val="40"/>
              <w:rPr>
                <w:rFonts w:hint="eastAsia" w:ascii="Arial" w:hAnsi="Arial" w:cs="Times New Roman" w:eastAsiaTheme="minorEastAsia"/>
                <w:sz w:val="16"/>
                <w:szCs w:val="16"/>
                <w:lang w:val="en-GB" w:eastAsia="zh-CN" w:bidi="ar-SA"/>
              </w:rPr>
            </w:pPr>
            <w:r>
              <w:rPr>
                <w:rFonts w:eastAsiaTheme="minorEastAsia"/>
                <w:sz w:val="16"/>
                <w:szCs w:val="16"/>
                <w:lang w:eastAsia="zh-CN"/>
              </w:rPr>
              <w:t>2. PCR 28.317 Usecase and requirement for Self-configuration control and monitor</w:t>
            </w:r>
          </w:p>
        </w:tc>
        <w:tc>
          <w:tcPr>
            <w:tcW w:w="708" w:type="dxa"/>
            <w:shd w:val="solid" w:color="FFFFFF" w:fill="auto"/>
            <w:vAlign w:val="top"/>
          </w:tcPr>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0</w:t>
            </w:r>
            <w:r>
              <w:rPr>
                <w:rFonts w:eastAsiaTheme="minorEastAsia"/>
                <w:sz w:val="16"/>
                <w:szCs w:val="16"/>
                <w:lang w:eastAsia="zh-CN"/>
              </w:rPr>
              <w:t>.2.0</w:t>
            </w:r>
          </w:p>
        </w:tc>
      </w:tr>
      <w:bookmarkEnd w:id="48"/>
    </w:tbl>
    <w:p/>
    <w:p>
      <w:pPr>
        <w:pStyle w:val="66"/>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V0.2.0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423334"/>
    <w:rsid w:val="004345EC"/>
    <w:rsid w:val="00465515"/>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3543D"/>
    <w:rsid w:val="00647114"/>
    <w:rsid w:val="00664B3E"/>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3F61"/>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5EA7"/>
    <w:rsid w:val="00EB2F11"/>
    <w:rsid w:val="00EC4A25"/>
    <w:rsid w:val="00EF608C"/>
    <w:rsid w:val="00F025A2"/>
    <w:rsid w:val="00F04712"/>
    <w:rsid w:val="00F13360"/>
    <w:rsid w:val="00F22EC7"/>
    <w:rsid w:val="00F325C8"/>
    <w:rsid w:val="00F5211D"/>
    <w:rsid w:val="00F653B8"/>
    <w:rsid w:val="00F80577"/>
    <w:rsid w:val="00F9008D"/>
    <w:rsid w:val="00FA1266"/>
    <w:rsid w:val="00FC1192"/>
    <w:rsid w:val="02574CE3"/>
    <w:rsid w:val="03967BEE"/>
    <w:rsid w:val="045F6714"/>
    <w:rsid w:val="072F7455"/>
    <w:rsid w:val="07F6145D"/>
    <w:rsid w:val="083F0917"/>
    <w:rsid w:val="0B2E5AB4"/>
    <w:rsid w:val="0BC3186A"/>
    <w:rsid w:val="0BE62E63"/>
    <w:rsid w:val="0CDB0CA5"/>
    <w:rsid w:val="0D246B1B"/>
    <w:rsid w:val="0D2D72C5"/>
    <w:rsid w:val="0F89498B"/>
    <w:rsid w:val="10011344"/>
    <w:rsid w:val="103B2931"/>
    <w:rsid w:val="10A16620"/>
    <w:rsid w:val="12445976"/>
    <w:rsid w:val="12593A57"/>
    <w:rsid w:val="128D65FD"/>
    <w:rsid w:val="13254BB1"/>
    <w:rsid w:val="133B1F06"/>
    <w:rsid w:val="13AE208E"/>
    <w:rsid w:val="15014126"/>
    <w:rsid w:val="18A05EFB"/>
    <w:rsid w:val="1C40215F"/>
    <w:rsid w:val="1DD57D7F"/>
    <w:rsid w:val="1E06634F"/>
    <w:rsid w:val="1EE821C5"/>
    <w:rsid w:val="1F01666F"/>
    <w:rsid w:val="1F533349"/>
    <w:rsid w:val="2187050F"/>
    <w:rsid w:val="23D31501"/>
    <w:rsid w:val="253A0920"/>
    <w:rsid w:val="25A45DD1"/>
    <w:rsid w:val="2822617A"/>
    <w:rsid w:val="286B33F2"/>
    <w:rsid w:val="28FA0047"/>
    <w:rsid w:val="296B69A8"/>
    <w:rsid w:val="2A005FEE"/>
    <w:rsid w:val="2A070584"/>
    <w:rsid w:val="2AE80DE9"/>
    <w:rsid w:val="2B3B50FE"/>
    <w:rsid w:val="2C1E5CFB"/>
    <w:rsid w:val="2FC20D6A"/>
    <w:rsid w:val="32273586"/>
    <w:rsid w:val="3268379A"/>
    <w:rsid w:val="32EB46F7"/>
    <w:rsid w:val="3307027A"/>
    <w:rsid w:val="339D0DEC"/>
    <w:rsid w:val="33D41894"/>
    <w:rsid w:val="344B7ED9"/>
    <w:rsid w:val="34A53A6B"/>
    <w:rsid w:val="35C311A5"/>
    <w:rsid w:val="36D26C0E"/>
    <w:rsid w:val="37AC3D63"/>
    <w:rsid w:val="38EA5A00"/>
    <w:rsid w:val="39217148"/>
    <w:rsid w:val="39F01D9F"/>
    <w:rsid w:val="3A6F00EE"/>
    <w:rsid w:val="3C7F794A"/>
    <w:rsid w:val="3C9B3DA4"/>
    <w:rsid w:val="3C9D771B"/>
    <w:rsid w:val="3CF7310E"/>
    <w:rsid w:val="3DB05C42"/>
    <w:rsid w:val="3F1D5557"/>
    <w:rsid w:val="3FFE5E34"/>
    <w:rsid w:val="400D1324"/>
    <w:rsid w:val="411A6F63"/>
    <w:rsid w:val="43441DEB"/>
    <w:rsid w:val="4429503A"/>
    <w:rsid w:val="44DA2A96"/>
    <w:rsid w:val="455034E9"/>
    <w:rsid w:val="461D4A97"/>
    <w:rsid w:val="489F2FD7"/>
    <w:rsid w:val="49227F8E"/>
    <w:rsid w:val="4955555E"/>
    <w:rsid w:val="49ED225A"/>
    <w:rsid w:val="4A646AF9"/>
    <w:rsid w:val="4A8A7B5A"/>
    <w:rsid w:val="4AE50679"/>
    <w:rsid w:val="4C1F20F8"/>
    <w:rsid w:val="4E376061"/>
    <w:rsid w:val="4E7B1FCD"/>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5F51216C"/>
    <w:rsid w:val="62C06610"/>
    <w:rsid w:val="63654BA0"/>
    <w:rsid w:val="653B5222"/>
    <w:rsid w:val="65520088"/>
    <w:rsid w:val="655820EC"/>
    <w:rsid w:val="65A07531"/>
    <w:rsid w:val="675F565F"/>
    <w:rsid w:val="68F05F97"/>
    <w:rsid w:val="691F7904"/>
    <w:rsid w:val="69282792"/>
    <w:rsid w:val="69B860CC"/>
    <w:rsid w:val="6A21622D"/>
    <w:rsid w:val="6B4F062E"/>
    <w:rsid w:val="6BD15F74"/>
    <w:rsid w:val="6BD35BF3"/>
    <w:rsid w:val="6C982DAE"/>
    <w:rsid w:val="6D9A32D4"/>
    <w:rsid w:val="6DB67ED9"/>
    <w:rsid w:val="6FFC4D49"/>
    <w:rsid w:val="72135F4A"/>
    <w:rsid w:val="7486526D"/>
    <w:rsid w:val="753C292C"/>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69"/>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0"/>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uiPriority w:val="0"/>
    <w:rPr>
      <w:color w:val="954F72"/>
      <w:u w:val="single"/>
    </w:rPr>
  </w:style>
  <w:style w:type="character" w:styleId="30">
    <w:name w:val="Hyperlink"/>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uiPriority w:val="0"/>
    <w:pPr>
      <w:keepLines/>
      <w:tabs>
        <w:tab w:val="center" w:pos="4536"/>
        <w:tab w:val="right" w:pos="9072"/>
      </w:tabs>
    </w:pPr>
  </w:style>
  <w:style w:type="character" w:customStyle="1" w:styleId="33">
    <w:name w:val="ZGSM"/>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uiPriority w:val="0"/>
    <w:pPr>
      <w:outlineLvl w:val="9"/>
    </w:pPr>
  </w:style>
  <w:style w:type="paragraph" w:customStyle="1" w:styleId="36">
    <w:name w:val="NF"/>
    <w:basedOn w:val="37"/>
    <w:uiPriority w:val="0"/>
    <w:pPr>
      <w:keepNext/>
      <w:spacing w:after="0"/>
    </w:pPr>
    <w:rPr>
      <w:rFonts w:ascii="Arial" w:hAnsi="Arial"/>
      <w:sz w:val="18"/>
    </w:rPr>
  </w:style>
  <w:style w:type="paragraph" w:customStyle="1" w:styleId="37">
    <w:name w:val="NO"/>
    <w:basedOn w:val="1"/>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uiPriority w:val="0"/>
    <w:pPr>
      <w:ind w:left="851" w:hanging="851"/>
    </w:pPr>
  </w:style>
  <w:style w:type="paragraph" w:customStyle="1" w:styleId="56">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批注文字 字符"/>
    <w:basedOn w:val="28"/>
    <w:link w:val="19"/>
    <w:qFormat/>
    <w:uiPriority w:val="0"/>
    <w:rPr>
      <w:rFonts w:eastAsia="Times New Roman"/>
      <w:lang w:val="en-GB" w:eastAsia="en-US"/>
    </w:rPr>
  </w:style>
  <w:style w:type="character" w:customStyle="1" w:styleId="70">
    <w:name w:val="批注主题 字符"/>
    <w:basedOn w:val="69"/>
    <w:link w:val="25"/>
    <w:qFormat/>
    <w:uiPriority w:val="0"/>
    <w:rPr>
      <w:rFonts w:eastAsia="Times New Roman"/>
      <w:b/>
      <w:bCs/>
      <w:lang w:val="en-GB" w:eastAsia="en-US"/>
    </w:rPr>
  </w:style>
  <w:style w:type="paragraph" w:customStyle="1" w:styleId="71">
    <w:name w:val="修订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5232-2EF5-4E96-8222-B5F7FCDFD98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2131</Words>
  <Characters>12148</Characters>
  <Lines>101</Lines>
  <Paragraphs>28</Paragraphs>
  <TotalTime>3</TotalTime>
  <ScaleCrop>false</ScaleCrop>
  <LinksUpToDate>false</LinksUpToDate>
  <CharactersWithSpaces>14251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2022-04-14T03:14:00Z</dcterms:created>
  <dc:creator>MCC Support</dc:creator>
  <cp:keywords>&lt;keyword[, keyword, ]&gt;</cp:keywords>
  <cp:lastModifiedBy>chinamobile</cp:lastModifiedBy>
  <cp:lastPrinted>2019-02-25T14:05:00Z</cp:lastPrinted>
  <dcterms:modified xsi:type="dcterms:W3CDTF">2022-11-30T01:44:17Z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8F835F3EBEC248C281D9E2BFA43FE1FE</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