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4B91993A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D603B">
        <w:rPr>
          <w:b/>
          <w:sz w:val="24"/>
          <w:lang w:val="en-US" w:eastAsia="zh-CN"/>
        </w:rPr>
        <w:t>4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</w:t>
      </w:r>
      <w:r w:rsidR="000D603B">
        <w:rPr>
          <w:b/>
          <w:sz w:val="24"/>
          <w:lang w:val="en-US" w:eastAsia="pl-PL"/>
        </w:rPr>
        <w:t>6xxx</w:t>
      </w:r>
    </w:p>
    <w:p w14:paraId="19B9DF94" w14:textId="3BA1E5BE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</w:t>
      </w:r>
      <w:r w:rsidR="000D603B">
        <w:rPr>
          <w:b/>
          <w:noProof/>
          <w:sz w:val="24"/>
        </w:rPr>
        <w:t>6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</w:t>
      </w:r>
      <w:r w:rsidR="000D603B">
        <w:rPr>
          <w:b/>
          <w:noProof/>
          <w:sz w:val="24"/>
        </w:rPr>
        <w:t>5</w:t>
      </w:r>
      <w:r w:rsidR="00DE097B">
        <w:rPr>
          <w:b/>
          <w:noProof/>
          <w:sz w:val="24"/>
        </w:rPr>
        <w:t xml:space="preserve"> </w:t>
      </w:r>
      <w:r w:rsidR="000D603B">
        <w:rPr>
          <w:b/>
          <w:noProof/>
          <w:sz w:val="24"/>
        </w:rPr>
        <w:t>November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17252B16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265E51">
              <w:rPr>
                <w:b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5FD61FF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066A15">
              <w:rPr>
                <w:b/>
                <w:sz w:val="32"/>
                <w:lang w:val="pl-PL" w:eastAsia="pl-PL"/>
              </w:rPr>
              <w:t>6.</w:t>
            </w:r>
            <w:r w:rsidR="00265E51">
              <w:rPr>
                <w:b/>
                <w:sz w:val="32"/>
                <w:lang w:val="pl-PL" w:eastAsia="pl-PL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78657EE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C51FC">
              <w:rPr>
                <w:lang w:val="pl-PL" w:eastAsia="pl-PL"/>
              </w:rPr>
              <w:t>11-14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EP_Transport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EP_Transport as underlaying resource cannot be shared or reused by other NetworkSliceSubnet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NetworkSliceSubnet “contain” resource instead of flexibly associate with resources breaks the use of NSS as generic grouping/collection and is not aligned with concept and purpose of network slice subnet as logic collection of resource. With current NRM, the EP_Transport resource can only be created after creating the NetworkSliceSubnet instance and have to be deleted before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>terminating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the NetworkSliceSubnet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EP_Transport and NetworkSliceSubnet to association, and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contain EP_Transport by SubNetwork or ManagedElement.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bookmarkStart w:id="0" w:name="_GoBack"/>
            <w:bookmarkEnd w:id="0"/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44B961E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2" w:name="_Toc19888534"/>
      <w:bookmarkStart w:id="3" w:name="_Toc27405452"/>
      <w:bookmarkStart w:id="4" w:name="_Toc35878642"/>
      <w:bookmarkStart w:id="5" w:name="_Toc36220458"/>
      <w:bookmarkStart w:id="6" w:name="_Toc36474556"/>
      <w:bookmarkStart w:id="7" w:name="_Toc36542828"/>
      <w:bookmarkStart w:id="8" w:name="_Toc36543649"/>
      <w:bookmarkStart w:id="9" w:name="_Toc36567887"/>
      <w:bookmarkStart w:id="10" w:name="_Toc44341619"/>
      <w:bookmarkStart w:id="11" w:name="_Toc51675997"/>
      <w:bookmarkStart w:id="12" w:name="_Toc55895446"/>
      <w:bookmarkStart w:id="13" w:name="_Toc19888535"/>
      <w:bookmarkStart w:id="14" w:name="_Toc27405453"/>
      <w:bookmarkStart w:id="15" w:name="_Toc35878643"/>
      <w:bookmarkStart w:id="16" w:name="_Toc36220459"/>
      <w:bookmarkStart w:id="17" w:name="_Toc36474557"/>
      <w:bookmarkStart w:id="18" w:name="_Toc36542829"/>
      <w:bookmarkStart w:id="19" w:name="_Toc36543650"/>
      <w:bookmarkStart w:id="20" w:name="_Toc36567888"/>
      <w:bookmarkStart w:id="21" w:name="_Toc44341620"/>
      <w:bookmarkStart w:id="22" w:name="_Toc51675998"/>
      <w:bookmarkStart w:id="23" w:name="_Toc55895447"/>
      <w:bookmarkEnd w:id="1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E0208B2" w14:textId="77777777" w:rsidR="001E0060" w:rsidRPr="002B15AA" w:rsidRDefault="001E0060" w:rsidP="001E0060">
      <w:pPr>
        <w:pStyle w:val="Heading3"/>
        <w:rPr>
          <w:lang w:eastAsia="zh-CN"/>
        </w:rPr>
      </w:pPr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F147758" w14:textId="61A948A6" w:rsidR="001E0060" w:rsidRPr="002B15AA" w:rsidRDefault="00E53D46" w:rsidP="00E53D46">
      <w:pPr>
        <w:pStyle w:val="TH"/>
      </w:pPr>
      <w:ins w:id="24" w:author="Anatoly Andrianov (at SA5#134)" w:date="2020-11-18T11:21:00Z">
        <w:r>
          <w:rPr>
            <w:noProof/>
          </w:rPr>
          <w:drawing>
            <wp:inline distT="0" distB="0" distL="0" distR="0" wp14:anchorId="4D776895" wp14:editId="0DE33F42">
              <wp:extent cx="6120765" cy="349567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5" w:author="Anatoly Andrianov (at SA5#134)" w:date="2020-11-18T11:21:00Z">
        <w:r w:rsidR="001E0060" w:rsidDel="00E53D46">
          <w:rPr>
            <w:noProof/>
            <w:lang w:val="en-US" w:eastAsia="zh-CN"/>
          </w:rPr>
          <w:drawing>
            <wp:inline distT="0" distB="0" distL="0" distR="0" wp14:anchorId="5770C1EA" wp14:editId="3655055C">
              <wp:extent cx="4603750" cy="2703195"/>
              <wp:effectExtent l="0" t="0" r="0" b="0"/>
              <wp:docPr id="117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3750" cy="270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F334D47" w14:textId="77777777" w:rsidR="001E0060" w:rsidRPr="002B15AA" w:rsidRDefault="001E0060" w:rsidP="001E0060">
      <w:pPr>
        <w:pStyle w:val="TF"/>
      </w:pPr>
      <w:r w:rsidRPr="002B15AA">
        <w:t>Figure 6.2.1-1: Network slice NRM</w:t>
      </w:r>
      <w:del w:id="26" w:author="anonymous" w:date="2020-11-19T10:59:00Z">
        <w:r w:rsidRPr="002B15AA" w:rsidDel="005F31BC">
          <w:delText xml:space="preserve"> </w:delText>
        </w:r>
        <w:r w:rsidDel="005F31BC">
          <w:delText>fragment</w:delText>
        </w:r>
      </w:del>
      <w:del w:id="27" w:author="anonymous" w:date="2020-11-19T10:58:00Z">
        <w:r w:rsidDel="005F31BC">
          <w:delText xml:space="preserve"> </w:delText>
        </w:r>
        <w:r w:rsidRPr="002B15AA" w:rsidDel="005F31BC">
          <w:delText>relationship</w:delText>
        </w:r>
      </w:del>
    </w:p>
    <w:p w14:paraId="3E285C42" w14:textId="77777777" w:rsidR="001E0060" w:rsidRPr="002B15AA" w:rsidRDefault="001E0060" w:rsidP="001E0060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2D68240C" w14:textId="77777777" w:rsidR="001E0060" w:rsidRDefault="001E0060" w:rsidP="001E0060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F3BB28F" w14:textId="77777777" w:rsidR="001E0060" w:rsidRDefault="001E0060" w:rsidP="001E0060">
      <w:pPr>
        <w:pStyle w:val="NO"/>
        <w:rPr>
          <w:lang w:eastAsia="zh-CN"/>
        </w:rPr>
      </w:pPr>
      <w:r>
        <w:rPr>
          <w:lang w:eastAsia="zh-CN"/>
        </w:rPr>
        <w:lastRenderedPageBreak/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003DD565" w14:textId="4CDB1CA9" w:rsidR="001E0060" w:rsidRDefault="001E0060" w:rsidP="001E0060">
      <w:pPr>
        <w:pStyle w:val="TH"/>
        <w:rPr>
          <w:ins w:id="28" w:author="pj" w:date="2020-11-14T12:15:00Z"/>
        </w:rPr>
      </w:pPr>
      <w:del w:id="29" w:author="pj" w:date="2020-11-14T12:15:00Z">
        <w:r w:rsidDel="001E0060">
          <w:rPr>
            <w:noProof/>
            <w:lang w:eastAsia="zh-CN"/>
          </w:rPr>
          <w:drawing>
            <wp:inline distT="0" distB="0" distL="0" distR="0" wp14:anchorId="7F7808EE" wp14:editId="6F87EEA5">
              <wp:extent cx="4890135" cy="1757045"/>
              <wp:effectExtent l="0" t="0" r="0" b="0"/>
              <wp:docPr id="118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0135" cy="175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CE76ED1" w14:textId="0769E700" w:rsidR="001E0060" w:rsidRDefault="00391B65">
      <w:pPr>
        <w:pStyle w:val="TH"/>
        <w:rPr>
          <w:ins w:id="30" w:author="pj-2" w:date="2020-11-19T11:14:00Z"/>
        </w:rPr>
      </w:pPr>
      <w:r>
        <w:rPr>
          <w:noProof/>
        </w:rPr>
        <w:drawing>
          <wp:inline distT="0" distB="0" distL="0" distR="0" wp14:anchorId="3FA5B4D5" wp14:editId="620896AB">
            <wp:extent cx="3056120" cy="295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23" cy="29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03511" w14:textId="77777777" w:rsidR="001E0060" w:rsidRPr="002B15AA" w:rsidRDefault="001E0060" w:rsidP="001E0060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</w:t>
      </w:r>
      <w:del w:id="31" w:author="anonymous" w:date="2020-11-19T10:59:00Z">
        <w:r w:rsidRPr="002B15AA" w:rsidDel="005F31BC">
          <w:delText xml:space="preserve"> </w:delText>
        </w:r>
        <w:r w:rsidDel="005F31BC">
          <w:delText xml:space="preserve">fragment </w:delText>
        </w:r>
        <w:r w:rsidRPr="002B15AA" w:rsidDel="005F31BC">
          <w:delText>relatio</w:delText>
        </w:r>
      </w:del>
      <w:del w:id="32" w:author="anonymous" w:date="2020-11-19T10:58:00Z">
        <w:r w:rsidRPr="002B15AA" w:rsidDel="005F31BC">
          <w:delText>nship</w:delText>
        </w:r>
      </w:del>
    </w:p>
    <w:p w14:paraId="30C7DB27" w14:textId="7E2F420D" w:rsidR="00F426CF" w:rsidRDefault="00F426CF" w:rsidP="00F426CF">
      <w:pPr>
        <w:rPr>
          <w:ins w:id="33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2211DC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221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4" w:name="_Toc19888543"/>
      <w:bookmarkStart w:id="35" w:name="_Toc27405461"/>
      <w:bookmarkStart w:id="36" w:name="_Toc35878651"/>
      <w:bookmarkStart w:id="37" w:name="_Toc36220467"/>
      <w:bookmarkStart w:id="38" w:name="_Toc36474565"/>
      <w:bookmarkStart w:id="39" w:name="_Toc36542837"/>
      <w:bookmarkStart w:id="40" w:name="_Toc36543658"/>
      <w:bookmarkStart w:id="41" w:name="_Toc36567896"/>
      <w:bookmarkStart w:id="42" w:name="_Toc44341628"/>
      <w:bookmarkStart w:id="43" w:name="_Toc51676006"/>
      <w:bookmarkStart w:id="44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27672910" w14:textId="77777777" w:rsidR="002F5073" w:rsidRPr="002B15AA" w:rsidRDefault="002F5073" w:rsidP="002F5073">
      <w:pPr>
        <w:pStyle w:val="Heading4"/>
      </w:pPr>
      <w:bookmarkStart w:id="45" w:name="_Toc19888544"/>
      <w:bookmarkStart w:id="46" w:name="_Toc27405462"/>
      <w:bookmarkStart w:id="47" w:name="_Toc35878652"/>
      <w:bookmarkStart w:id="48" w:name="_Toc36220468"/>
      <w:bookmarkStart w:id="49" w:name="_Toc36474566"/>
      <w:bookmarkStart w:id="50" w:name="_Toc36542838"/>
      <w:bookmarkStart w:id="51" w:name="_Toc36543659"/>
      <w:bookmarkStart w:id="52" w:name="_Toc36567897"/>
      <w:bookmarkStart w:id="53" w:name="_Toc44341629"/>
      <w:bookmarkStart w:id="54" w:name="_Toc51676007"/>
      <w:bookmarkStart w:id="55" w:name="_Toc55895456"/>
      <w:r w:rsidRPr="002B15AA">
        <w:t>6.3.2.1</w:t>
      </w:r>
      <w:r w:rsidRPr="002B15AA">
        <w:tab/>
        <w:t>Definition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6" w:name="_Toc19888545"/>
      <w:bookmarkStart w:id="57" w:name="_Toc27405463"/>
      <w:bookmarkStart w:id="58" w:name="_Toc35878653"/>
      <w:bookmarkStart w:id="59" w:name="_Toc36220469"/>
      <w:bookmarkStart w:id="60" w:name="_Toc36474567"/>
      <w:bookmarkStart w:id="61" w:name="_Toc36542839"/>
      <w:bookmarkStart w:id="62" w:name="_Toc36543660"/>
      <w:bookmarkStart w:id="63" w:name="_Toc36567898"/>
      <w:bookmarkStart w:id="64" w:name="_Toc44341630"/>
      <w:bookmarkStart w:id="65" w:name="_Toc51676008"/>
      <w:bookmarkStart w:id="66" w:name="_Toc55895457"/>
      <w:r w:rsidRPr="002B15AA">
        <w:lastRenderedPageBreak/>
        <w:t>6.3.2.2</w:t>
      </w:r>
      <w:r w:rsidRPr="002B15AA">
        <w:tab/>
        <w:t>Attributes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78C880C5" w14:textId="77777777" w:rsidR="002F5073" w:rsidRPr="00A339EA" w:rsidRDefault="002F5073" w:rsidP="002F5073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2211DC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2211DC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2211DC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2211DC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2211DC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2211DC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2211DC">
            <w:pPr>
              <w:pStyle w:val="TAH"/>
            </w:pPr>
            <w:r w:rsidRPr="002B15AA">
              <w:t>isNotifyable</w:t>
            </w:r>
          </w:p>
        </w:tc>
      </w:tr>
      <w:tr w:rsidR="002F5073" w:rsidRPr="002B15AA" w14:paraId="4D45C810" w14:textId="77777777" w:rsidTr="002211DC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2211DC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4FB1B1D3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D9F16AD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2211DC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0116063C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2211DC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2211D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5513EDAB" w14:textId="77777777" w:rsidR="002F5073" w:rsidRPr="002B15AA" w:rsidRDefault="002F5073" w:rsidP="002211D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2211DC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2211DC">
        <w:trPr>
          <w:cantSplit/>
          <w:trHeight w:val="51"/>
          <w:jc w:val="center"/>
          <w:ins w:id="67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68" w:author="pj" w:date="2020-11-15T10:20:00Z"/>
                <w:rFonts w:ascii="Courier New" w:hAnsi="Courier New" w:cs="Courier New"/>
                <w:lang w:eastAsia="zh-CN"/>
              </w:rPr>
            </w:pPr>
            <w:ins w:id="69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0" w:author="pj" w:date="2020-11-15T10:20:00Z"/>
                <w:lang w:eastAsia="zh-CN"/>
              </w:rPr>
            </w:pPr>
            <w:ins w:id="71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2" w:author="pj" w:date="2020-11-15T10:20:00Z"/>
                <w:lang w:eastAsia="zh-CN"/>
              </w:rPr>
            </w:pPr>
            <w:ins w:id="73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4" w:author="pj" w:date="2020-11-15T10:20:00Z"/>
                <w:lang w:eastAsia="zh-CN"/>
              </w:rPr>
            </w:pPr>
            <w:ins w:id="75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6" w:author="pj" w:date="2020-11-15T10:20:00Z"/>
                <w:lang w:eastAsia="zh-CN"/>
              </w:rPr>
            </w:pPr>
            <w:ins w:id="77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78" w:author="pj" w:date="2020-11-15T10:20:00Z"/>
                <w:lang w:eastAsia="zh-CN"/>
              </w:rPr>
            </w:pPr>
            <w:ins w:id="79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2211DC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2211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77777777" w:rsidR="002F5073" w:rsidRPr="00E75E8B" w:rsidRDefault="002F5073" w:rsidP="00E75E8B"/>
    <w:sectPr w:rsidR="002F5073" w:rsidRPr="00E75E8B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B81D" w14:textId="77777777" w:rsidR="00597DD3" w:rsidRDefault="00597DD3">
      <w:pPr>
        <w:spacing w:after="0"/>
      </w:pPr>
      <w:r>
        <w:separator/>
      </w:r>
    </w:p>
  </w:endnote>
  <w:endnote w:type="continuationSeparator" w:id="0">
    <w:p w14:paraId="46737002" w14:textId="77777777" w:rsidR="00597DD3" w:rsidRDefault="00597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F97E5B" w:rsidRDefault="00F9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F97E5B" w:rsidRDefault="00F97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F97E5B" w:rsidRDefault="00F9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3D75" w14:textId="77777777" w:rsidR="00597DD3" w:rsidRDefault="00597DD3">
      <w:pPr>
        <w:spacing w:after="0"/>
      </w:pPr>
      <w:r>
        <w:separator/>
      </w:r>
    </w:p>
  </w:footnote>
  <w:footnote w:type="continuationSeparator" w:id="0">
    <w:p w14:paraId="2B43FE0E" w14:textId="77777777" w:rsidR="00597DD3" w:rsidRDefault="00597D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F97E5B" w:rsidRDefault="00F97E5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F97E5B" w:rsidRDefault="00F9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F97E5B" w:rsidRDefault="00F97E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F97E5B" w:rsidRDefault="00F97E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F97E5B" w:rsidRDefault="00F97E5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F97E5B" w:rsidRDefault="00F97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 Andrianov (at SA5#134)">
    <w15:presenceInfo w15:providerId="None" w15:userId="Anatoly Andrianov (at SA5#134)"/>
  </w15:person>
  <w15:person w15:author="anonymous">
    <w15:presenceInfo w15:providerId="None" w15:userId="anonymous"/>
  </w15:person>
  <w15:person w15:author="pj">
    <w15:presenceInfo w15:providerId="None" w15:userId="pj"/>
  </w15:person>
  <w15:person w15:author="pj-2">
    <w15:presenceInfo w15:providerId="None" w15:userId="pj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D046F"/>
    <w:rsid w:val="002D1E75"/>
    <w:rsid w:val="002D4B19"/>
    <w:rsid w:val="002D7BE0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png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4050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9</cp:revision>
  <dcterms:created xsi:type="dcterms:W3CDTF">2020-11-19T03:00:00Z</dcterms:created>
  <dcterms:modified xsi:type="dcterms:W3CDTF">2020-11-20T15:32:00Z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