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22F71475" w:rsidR="001E489F" w:rsidRPr="006C2E80" w:rsidRDefault="001E489F" w:rsidP="007861B8">
      <w:pPr>
        <w:pStyle w:val="Header"/>
        <w:tabs>
          <w:tab w:val="right" w:pos="9638"/>
        </w:tabs>
        <w:rPr>
          <w:sz w:val="24"/>
          <w:szCs w:val="24"/>
        </w:rPr>
      </w:pPr>
      <w:r w:rsidRPr="007861B8">
        <w:rPr>
          <w:sz w:val="24"/>
          <w:szCs w:val="24"/>
          <w:lang w:eastAsia="ja-JP"/>
        </w:rPr>
        <w:t>3GPP TSG|WG-</w:t>
      </w:r>
      <w:r w:rsidR="00FC4D0C">
        <w:rPr>
          <w:sz w:val="24"/>
          <w:szCs w:val="24"/>
          <w:lang w:eastAsia="ja-JP"/>
        </w:rPr>
        <w:t>SA4</w:t>
      </w:r>
      <w:r w:rsidRPr="007861B8">
        <w:rPr>
          <w:sz w:val="24"/>
          <w:szCs w:val="24"/>
          <w:lang w:eastAsia="ja-JP"/>
        </w:rPr>
        <w:t xml:space="preserve"> Meeting #</w:t>
      </w:r>
      <w:r w:rsidR="00FC4D0C">
        <w:rPr>
          <w:sz w:val="24"/>
          <w:szCs w:val="24"/>
          <w:lang w:eastAsia="ja-JP"/>
        </w:rPr>
        <w:t>131</w:t>
      </w:r>
      <w:r w:rsidRPr="007861B8">
        <w:rPr>
          <w:sz w:val="24"/>
          <w:szCs w:val="24"/>
          <w:lang w:eastAsia="ja-JP"/>
        </w:rPr>
        <w:t xml:space="preserve"> </w:t>
      </w:r>
      <w:r w:rsidRPr="007861B8">
        <w:rPr>
          <w:sz w:val="24"/>
          <w:szCs w:val="24"/>
          <w:lang w:eastAsia="ja-JP"/>
        </w:rPr>
        <w:tab/>
      </w:r>
      <w:r w:rsidR="00FC4D0C">
        <w:rPr>
          <w:sz w:val="24"/>
          <w:szCs w:val="24"/>
          <w:lang w:eastAsia="ja-JP"/>
        </w:rPr>
        <w:t>S4</w:t>
      </w:r>
      <w:r w:rsidRPr="007861B8">
        <w:rPr>
          <w:sz w:val="24"/>
          <w:szCs w:val="24"/>
          <w:lang w:eastAsia="ja-JP"/>
        </w:rPr>
        <w:t>-</w:t>
      </w:r>
      <w:r w:rsidR="00FC4D0C">
        <w:rPr>
          <w:sz w:val="24"/>
          <w:szCs w:val="24"/>
          <w:lang w:eastAsia="ja-JP"/>
        </w:rPr>
        <w:t>150092</w:t>
      </w:r>
    </w:p>
    <w:p w14:paraId="11C88A41" w14:textId="1D021873" w:rsidR="001E489F" w:rsidRPr="007861B8" w:rsidRDefault="00FC4D0C" w:rsidP="007861B8">
      <w:pPr>
        <w:pStyle w:val="Header"/>
        <w:pBdr>
          <w:bottom w:val="single" w:sz="4" w:space="1" w:color="auto"/>
        </w:pBdr>
        <w:tabs>
          <w:tab w:val="right" w:pos="9638"/>
        </w:tabs>
        <w:rPr>
          <w:rFonts w:eastAsia="Batang" w:cs="Arial"/>
          <w:b w:val="0"/>
          <w:lang w:eastAsia="zh-CN"/>
        </w:rPr>
      </w:pPr>
      <w:r>
        <w:rPr>
          <w:sz w:val="24"/>
          <w:szCs w:val="24"/>
          <w:lang w:eastAsia="ja-JP"/>
        </w:rPr>
        <w:t>Geneva</w:t>
      </w:r>
      <w:r w:rsidR="001E489F" w:rsidRPr="007861B8">
        <w:rPr>
          <w:sz w:val="24"/>
          <w:szCs w:val="24"/>
          <w:lang w:eastAsia="ja-JP"/>
        </w:rPr>
        <w:t xml:space="preserve">, </w:t>
      </w:r>
      <w:r>
        <w:rPr>
          <w:sz w:val="24"/>
          <w:szCs w:val="24"/>
          <w:lang w:eastAsia="ja-JP"/>
        </w:rPr>
        <w:t>CH</w:t>
      </w:r>
      <w:r w:rsidR="001E489F" w:rsidRPr="007861B8">
        <w:rPr>
          <w:sz w:val="24"/>
          <w:szCs w:val="24"/>
          <w:lang w:eastAsia="ja-JP"/>
        </w:rPr>
        <w:t xml:space="preserve">, </w:t>
      </w:r>
      <w:r>
        <w:rPr>
          <w:sz w:val="24"/>
          <w:szCs w:val="24"/>
          <w:lang w:eastAsia="ja-JP"/>
        </w:rPr>
        <w:t>17 – 21 February 2025</w:t>
      </w:r>
      <w:r w:rsidR="001E489F" w:rsidRPr="006C2E80">
        <w:tab/>
      </w:r>
      <w:r w:rsidR="001E489F" w:rsidRPr="007861B8">
        <w:rPr>
          <w:rFonts w:eastAsia="Batang" w:cs="Arial"/>
          <w:lang w:eastAsia="zh-CN"/>
        </w:rPr>
        <w:t>(revision of xx-yyxxxx)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0D299E0"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C4D0C">
        <w:rPr>
          <w:rFonts w:ascii="Arial" w:eastAsia="Batang" w:hAnsi="Arial"/>
          <w:b/>
          <w:sz w:val="24"/>
          <w:szCs w:val="24"/>
          <w:lang w:val="en-US" w:eastAsia="zh-CN"/>
        </w:rPr>
        <w:t>Qualcomm</w:t>
      </w:r>
    </w:p>
    <w:p w14:paraId="49D92DA3" w14:textId="26B3EED1"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FC4D0C">
        <w:rPr>
          <w:rFonts w:ascii="Arial" w:eastAsia="Batang" w:hAnsi="Arial" w:cs="Arial"/>
          <w:b/>
          <w:sz w:val="24"/>
          <w:szCs w:val="24"/>
          <w:lang w:eastAsia="zh-CN"/>
        </w:rPr>
        <w:t>Avatar Communication in AR Calls</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C120802"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FC4D0C">
        <w:rPr>
          <w:rFonts w:ascii="Arial" w:eastAsia="Batang" w:hAnsi="Arial"/>
          <w:b/>
          <w:sz w:val="24"/>
          <w:szCs w:val="24"/>
          <w:lang w:val="en-US" w:eastAsia="zh-CN"/>
        </w:rPr>
        <w:t>9.7</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2A76AE66" w:rsidR="001E489F" w:rsidRPr="001E489F" w:rsidRDefault="001E489F" w:rsidP="001E489F">
      <w:pPr>
        <w:pStyle w:val="Heading8"/>
        <w:ind w:left="2835" w:hanging="2835"/>
        <w:rPr>
          <w:lang w:eastAsia="ja-JP"/>
        </w:rPr>
      </w:pPr>
      <w:r w:rsidRPr="001E489F">
        <w:rPr>
          <w:lang w:eastAsia="ja-JP"/>
        </w:rPr>
        <w:t>Title:</w:t>
      </w:r>
      <w:r w:rsidR="00FC4D0C">
        <w:rPr>
          <w:lang w:eastAsia="ja-JP"/>
        </w:rPr>
        <w:t xml:space="preserve"> Avatar Communications in AR Calls</w:t>
      </w:r>
      <w:r w:rsidRPr="001E489F">
        <w:rPr>
          <w:lang w:eastAsia="ja-JP"/>
        </w:rPr>
        <w:tab/>
      </w:r>
    </w:p>
    <w:p w14:paraId="1845B441" w14:textId="260D3F45" w:rsidR="001E489F" w:rsidRPr="00BA3A53" w:rsidRDefault="001E489F" w:rsidP="001E489F">
      <w:pPr>
        <w:pStyle w:val="Guidance"/>
      </w:pPr>
    </w:p>
    <w:p w14:paraId="4520DCE2" w14:textId="76E6AAEA" w:rsidR="001E489F" w:rsidRPr="001E489F" w:rsidRDefault="001E489F" w:rsidP="001E489F">
      <w:pPr>
        <w:pStyle w:val="Heading8"/>
        <w:ind w:left="2835" w:hanging="2835"/>
        <w:rPr>
          <w:lang w:eastAsia="ja-JP"/>
        </w:rPr>
      </w:pPr>
      <w:r w:rsidRPr="001E489F">
        <w:rPr>
          <w:lang w:eastAsia="ja-JP"/>
        </w:rPr>
        <w:t>Acronym:</w:t>
      </w:r>
      <w:r w:rsidRPr="001E489F">
        <w:rPr>
          <w:lang w:eastAsia="ja-JP"/>
        </w:rPr>
        <w:tab/>
      </w:r>
      <w:proofErr w:type="spellStart"/>
      <w:r w:rsidR="00FC4D0C">
        <w:rPr>
          <w:lang w:eastAsia="ja-JP"/>
        </w:rPr>
        <w:t>AvCall</w:t>
      </w:r>
      <w:proofErr w:type="spellEnd"/>
    </w:p>
    <w:p w14:paraId="18C69795" w14:textId="0A37D277" w:rsidR="001E489F" w:rsidRDefault="001E489F" w:rsidP="001E489F">
      <w:pPr>
        <w:pStyle w:val="Guidance"/>
      </w:pPr>
    </w:p>
    <w:p w14:paraId="15B1DB90" w14:textId="77777777"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p>
    <w:p w14:paraId="6340F223" w14:textId="1A91D1A9" w:rsidR="001E489F" w:rsidRDefault="001E489F" w:rsidP="001E489F">
      <w:pPr>
        <w:pStyle w:val="Guidance"/>
      </w:pPr>
    </w:p>
    <w:p w14:paraId="4D9605DA" w14:textId="497C604D"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FC4D0C">
        <w:rPr>
          <w:lang w:eastAsia="ja-JP"/>
        </w:rPr>
        <w:t>19</w:t>
      </w:r>
    </w:p>
    <w:p w14:paraId="0F6B4D92" w14:textId="438749E2"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382A29C2"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4490DC55" w:rsidR="001E489F" w:rsidRDefault="00FC4D0C"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04616F17" w:rsidR="001E489F" w:rsidRDefault="00FC4D0C"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071DA7FE" w:rsidR="001E489F" w:rsidRDefault="00FC4D0C"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28EF8067" w:rsidR="001E489F" w:rsidRDefault="00FC4D0C" w:rsidP="005875D6">
            <w:pPr>
              <w:pStyle w:val="TAC"/>
            </w:pPr>
            <w:r>
              <w:t>X</w:t>
            </w:r>
          </w:p>
        </w:tc>
        <w:tc>
          <w:tcPr>
            <w:tcW w:w="851" w:type="dxa"/>
          </w:tcPr>
          <w:p w14:paraId="290A158D" w14:textId="77777777" w:rsidR="001E489F" w:rsidRDefault="001E489F" w:rsidP="005875D6">
            <w:pPr>
              <w:pStyle w:val="TAC"/>
            </w:pPr>
          </w:p>
        </w:tc>
        <w:tc>
          <w:tcPr>
            <w:tcW w:w="1752" w:type="dxa"/>
          </w:tcPr>
          <w:p w14:paraId="02E98F67" w14:textId="17C27412" w:rsidR="001E489F" w:rsidRDefault="00FC4D0C"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0E725651"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0922931C" w:rsidR="007861B8" w:rsidRDefault="000D2D7B"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27FAF325" w:rsidR="001E489F" w:rsidRDefault="000D2D7B" w:rsidP="005875D6">
            <w:pPr>
              <w:pStyle w:val="TAL"/>
            </w:pPr>
            <w:r>
              <w:t>FS_AVATAR</w:t>
            </w:r>
          </w:p>
        </w:tc>
        <w:tc>
          <w:tcPr>
            <w:tcW w:w="1101" w:type="dxa"/>
          </w:tcPr>
          <w:p w14:paraId="334D300A" w14:textId="342C1462" w:rsidR="001E489F" w:rsidRDefault="000D2D7B" w:rsidP="005875D6">
            <w:pPr>
              <w:pStyle w:val="TAL"/>
            </w:pPr>
            <w:r>
              <w:t>SA4</w:t>
            </w:r>
          </w:p>
        </w:tc>
        <w:tc>
          <w:tcPr>
            <w:tcW w:w="1101" w:type="dxa"/>
          </w:tcPr>
          <w:p w14:paraId="3338BA6A" w14:textId="78109701" w:rsidR="001E489F" w:rsidRDefault="000D2D7B" w:rsidP="005875D6">
            <w:pPr>
              <w:pStyle w:val="TAL"/>
            </w:pPr>
            <w:r w:rsidRPr="000D2D7B">
              <w:t>1000019</w:t>
            </w: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20FF5DFC" w:rsidR="001E489F" w:rsidRPr="00251D80" w:rsidRDefault="001E489F" w:rsidP="005875D6">
            <w:pPr>
              <w:pStyle w:val="Guidance"/>
            </w:pPr>
            <w:r w:rsidRPr="00251D80">
              <w:t xml:space="preserve"> </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63EA8465" w:rsidR="001E489F" w:rsidRPr="000D2D7B" w:rsidRDefault="000D2D7B" w:rsidP="001E489F">
      <w:pPr>
        <w:pStyle w:val="Guidance"/>
        <w:rPr>
          <w:i w:val="0"/>
          <w:iCs/>
        </w:rPr>
      </w:pPr>
      <w:r w:rsidRPr="000D2D7B">
        <w:rPr>
          <w:i w:val="0"/>
          <w:iCs/>
        </w:rPr>
        <w:t>N/A</w:t>
      </w: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0738BD38" w14:textId="77777777" w:rsidR="00180780" w:rsidRPr="00180780" w:rsidRDefault="00180780" w:rsidP="00180780">
      <w:pPr>
        <w:pStyle w:val="Guidance"/>
        <w:rPr>
          <w:i w:val="0"/>
          <w:lang w:val="en-US"/>
        </w:rPr>
      </w:pPr>
      <w:r w:rsidRPr="00180780">
        <w:rPr>
          <w:i w:val="0"/>
          <w:lang w:val="en-US"/>
        </w:rPr>
        <w:t>The integration of Avatars into real-time communication services is pivotal for delivering immersive and engaging user experiences. To expedite the commercial viability of these services and establish a robust foundation for future enhancements, normative work for Avatars must be introduced in Release 19. Building upon the findings of the TR 26.813 study, this effort focuses on the essential technical enablers for avatar-based communication—such as specifying Avatar formats, basic signaling support, and repository management—while ensuring minimal impact on existing architectures and protocols. By confining initial work to sender- and receiver-based rendering models, complexity is reduced, paving the way for more advanced scenarios (e.g., network-based rendering in MF/MRF) in subsequent releases.</w:t>
      </w:r>
    </w:p>
    <w:p w14:paraId="293AA72B" w14:textId="1DF8947E" w:rsidR="001E489F" w:rsidRPr="00180780" w:rsidRDefault="00180780" w:rsidP="00180780">
      <w:pPr>
        <w:pStyle w:val="Guidance"/>
        <w:rPr>
          <w:i w:val="0"/>
          <w:lang w:val="en-US"/>
        </w:rPr>
      </w:pPr>
      <w:r w:rsidRPr="00180780">
        <w:rPr>
          <w:i w:val="0"/>
          <w:lang w:val="en-US"/>
        </w:rPr>
        <w:t>Following the conclusions of the study in TR 26.813, the next steps for Avatar standardization in 3GPP SA4 should be carried out in a phased manner to ensure a structured and feasible approach to implementation. The initial focus should be on standardizing 1-to-1 Avatar calls, with animation and rendering taking place either at the sender or the receiver. Given the complexities associated with rendering in the IMS network (MF/MRF), this aspect should be deferred to Release 20, allowing for a more thorough investigation and technological readiness.</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7B32834C" w14:textId="08C5F9CC" w:rsidR="00180780" w:rsidRPr="00180780" w:rsidRDefault="00180780" w:rsidP="00180780">
      <w:pPr>
        <w:rPr>
          <w:lang w:val="en-US"/>
        </w:rPr>
      </w:pPr>
      <w:r>
        <w:rPr>
          <w:lang w:val="en-US"/>
        </w:rPr>
        <w:t xml:space="preserve">The </w:t>
      </w:r>
      <w:proofErr w:type="spellStart"/>
      <w:r>
        <w:rPr>
          <w:lang w:val="en-US"/>
        </w:rPr>
        <w:t>AvCall</w:t>
      </w:r>
      <w:proofErr w:type="spellEnd"/>
      <w:r>
        <w:rPr>
          <w:lang w:val="en-US"/>
        </w:rPr>
        <w:t xml:space="preserve"> work item has the following objectives in Rel-19</w:t>
      </w:r>
      <w:r w:rsidRPr="00180780">
        <w:rPr>
          <w:lang w:val="en-US"/>
        </w:rPr>
        <w:t>:</w:t>
      </w:r>
    </w:p>
    <w:p w14:paraId="7F74E2F3" w14:textId="77777777" w:rsidR="00180780" w:rsidRPr="00180780" w:rsidRDefault="00180780" w:rsidP="00180780">
      <w:pPr>
        <w:pStyle w:val="Guidance"/>
        <w:numPr>
          <w:ilvl w:val="0"/>
          <w:numId w:val="12"/>
        </w:numPr>
        <w:rPr>
          <w:i w:val="0"/>
          <w:lang w:val="en-US"/>
        </w:rPr>
      </w:pPr>
      <w:r w:rsidRPr="00180780">
        <w:rPr>
          <w:i w:val="0"/>
          <w:lang w:val="en-US"/>
        </w:rPr>
        <w:t>Extend TS 26.264 for Avatar Communication by specifying format, protocols, and basic signaling for AR calls within IMS.</w:t>
      </w:r>
    </w:p>
    <w:p w14:paraId="42338049" w14:textId="77777777" w:rsidR="00180780" w:rsidRPr="00180780" w:rsidRDefault="00180780" w:rsidP="00180780">
      <w:pPr>
        <w:pStyle w:val="Guidance"/>
        <w:numPr>
          <w:ilvl w:val="0"/>
          <w:numId w:val="12"/>
        </w:numPr>
        <w:rPr>
          <w:i w:val="0"/>
          <w:lang w:val="en-US"/>
        </w:rPr>
      </w:pPr>
      <w:r w:rsidRPr="00180780">
        <w:rPr>
          <w:i w:val="0"/>
          <w:lang w:val="en-US"/>
        </w:rPr>
        <w:t>Define a management interface in TS 26.264 for Base Avatar Repository (BAR) to enable creation, retrieval, update, discovery, and secure handling of user base Avatars in IMS sessions.</w:t>
      </w:r>
    </w:p>
    <w:p w14:paraId="4CCD3BAC" w14:textId="7801F209" w:rsidR="00180780" w:rsidRPr="00180780" w:rsidRDefault="00180780" w:rsidP="00180780">
      <w:pPr>
        <w:pStyle w:val="Guidance"/>
        <w:numPr>
          <w:ilvl w:val="0"/>
          <w:numId w:val="12"/>
        </w:numPr>
        <w:rPr>
          <w:i w:val="0"/>
          <w:lang w:val="en-US"/>
        </w:rPr>
      </w:pPr>
      <w:r w:rsidRPr="00180780">
        <w:rPr>
          <w:i w:val="0"/>
          <w:lang w:val="en-US"/>
        </w:rPr>
        <w:t>Leverage existing TS 26.264 capabilities for sender-based Avatar animation and introduce optional pose data exchange extensions when the receiver’s pose is used at the sender’s side</w:t>
      </w:r>
      <w:r>
        <w:rPr>
          <w:i w:val="0"/>
          <w:lang w:val="en-US"/>
        </w:rPr>
        <w:t xml:space="preserve"> for animation</w:t>
      </w:r>
      <w:r w:rsidRPr="00180780">
        <w:rPr>
          <w:i w:val="0"/>
          <w:lang w:val="en-US"/>
        </w:rPr>
        <w:t>.</w:t>
      </w:r>
    </w:p>
    <w:p w14:paraId="409CA454" w14:textId="3808D418" w:rsidR="001E489F" w:rsidRPr="007861B8" w:rsidRDefault="001E489F" w:rsidP="007861B8">
      <w:pPr>
        <w:pStyle w:val="Heading1"/>
        <w:rPr>
          <w:b/>
          <w:lang w:eastAsia="ja-JP"/>
        </w:rPr>
      </w:pPr>
      <w:r w:rsidRPr="007861B8">
        <w:rPr>
          <w:lang w:eastAsia="ja-JP"/>
        </w:rPr>
        <w:lastRenderedPageBreak/>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29096B98" w:rsidR="001E489F" w:rsidRPr="00180780" w:rsidRDefault="001E489F" w:rsidP="005875D6">
            <w:pPr>
              <w:pStyle w:val="Guidance"/>
              <w:spacing w:after="0"/>
              <w:rPr>
                <w:i w:val="0"/>
                <w:iCs/>
              </w:rPr>
            </w:pPr>
          </w:p>
        </w:tc>
        <w:tc>
          <w:tcPr>
            <w:tcW w:w="1134" w:type="dxa"/>
          </w:tcPr>
          <w:p w14:paraId="1581EDBA" w14:textId="3D9BE70D" w:rsidR="001E489F" w:rsidRPr="00D03548" w:rsidRDefault="001E489F" w:rsidP="005875D6">
            <w:pPr>
              <w:pStyle w:val="Guidance"/>
              <w:spacing w:after="0"/>
              <w:rPr>
                <w:i w:val="0"/>
                <w:iCs/>
              </w:rPr>
            </w:pPr>
          </w:p>
        </w:tc>
        <w:tc>
          <w:tcPr>
            <w:tcW w:w="2409" w:type="dxa"/>
          </w:tcPr>
          <w:p w14:paraId="3489ADFF" w14:textId="697160CF" w:rsidR="001E489F" w:rsidRPr="002513CE" w:rsidRDefault="001E489F" w:rsidP="005875D6">
            <w:pPr>
              <w:pStyle w:val="Guidance"/>
              <w:spacing w:after="0"/>
              <w:rPr>
                <w:i w:val="0"/>
                <w:iCs/>
              </w:rPr>
            </w:pPr>
          </w:p>
        </w:tc>
        <w:tc>
          <w:tcPr>
            <w:tcW w:w="993" w:type="dxa"/>
          </w:tcPr>
          <w:p w14:paraId="060C3F75" w14:textId="40198B0E" w:rsidR="001E489F" w:rsidRPr="002513CE" w:rsidRDefault="001E489F" w:rsidP="005875D6">
            <w:pPr>
              <w:pStyle w:val="Guidance"/>
              <w:spacing w:after="0"/>
              <w:rPr>
                <w:i w:val="0"/>
                <w:iCs/>
              </w:rPr>
            </w:pPr>
          </w:p>
        </w:tc>
        <w:tc>
          <w:tcPr>
            <w:tcW w:w="1074" w:type="dxa"/>
          </w:tcPr>
          <w:p w14:paraId="3CC87817" w14:textId="3E3057B9" w:rsidR="001E489F" w:rsidRPr="002513CE" w:rsidRDefault="001E489F" w:rsidP="005875D6">
            <w:pPr>
              <w:pStyle w:val="Guidance"/>
              <w:spacing w:after="0"/>
              <w:rPr>
                <w:i w:val="0"/>
                <w:iCs/>
              </w:rPr>
            </w:pPr>
          </w:p>
        </w:tc>
        <w:tc>
          <w:tcPr>
            <w:tcW w:w="2186" w:type="dxa"/>
          </w:tcPr>
          <w:p w14:paraId="71B3D7AE" w14:textId="25DA68BE" w:rsidR="001E489F" w:rsidRPr="002513CE" w:rsidRDefault="001E489F" w:rsidP="005875D6">
            <w:pPr>
              <w:pStyle w:val="Guidance"/>
              <w:spacing w:after="0"/>
              <w:rPr>
                <w:i w:val="0"/>
                <w:iCs/>
              </w:rPr>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9D73575" w:rsidR="001E489F" w:rsidRPr="002513CE" w:rsidRDefault="002513CE" w:rsidP="005875D6">
            <w:pPr>
              <w:pStyle w:val="Guidance"/>
              <w:spacing w:after="0"/>
              <w:rPr>
                <w:i w:val="0"/>
                <w:iCs/>
              </w:rPr>
            </w:pPr>
            <w:r>
              <w:rPr>
                <w:i w:val="0"/>
                <w:iCs/>
              </w:rPr>
              <w:t>TS 26.264</w:t>
            </w:r>
          </w:p>
        </w:tc>
        <w:tc>
          <w:tcPr>
            <w:tcW w:w="4344" w:type="dxa"/>
            <w:tcBorders>
              <w:top w:val="single" w:sz="4" w:space="0" w:color="auto"/>
              <w:left w:val="single" w:sz="4" w:space="0" w:color="auto"/>
              <w:bottom w:val="single" w:sz="4" w:space="0" w:color="auto"/>
              <w:right w:val="single" w:sz="4" w:space="0" w:color="auto"/>
            </w:tcBorders>
          </w:tcPr>
          <w:p w14:paraId="7CBCE63E" w14:textId="77777777" w:rsidR="002513CE" w:rsidRPr="002513CE" w:rsidRDefault="002513CE" w:rsidP="002513CE">
            <w:pPr>
              <w:pStyle w:val="Guidance"/>
              <w:numPr>
                <w:ilvl w:val="0"/>
                <w:numId w:val="14"/>
              </w:numPr>
              <w:spacing w:after="0"/>
              <w:rPr>
                <w:i w:val="0"/>
                <w:iCs/>
              </w:rPr>
            </w:pPr>
            <w:r w:rsidRPr="002513CE">
              <w:rPr>
                <w:i w:val="0"/>
                <w:iCs/>
              </w:rPr>
              <w:t xml:space="preserve"> format and </w:t>
            </w:r>
            <w:proofErr w:type="spellStart"/>
            <w:r w:rsidRPr="002513CE">
              <w:rPr>
                <w:i w:val="0"/>
                <w:iCs/>
              </w:rPr>
              <w:t>signaling</w:t>
            </w:r>
            <w:proofErr w:type="spellEnd"/>
            <w:r w:rsidRPr="002513CE">
              <w:rPr>
                <w:i w:val="0"/>
                <w:iCs/>
              </w:rPr>
              <w:t xml:space="preserve"> of Avatars in AR calls</w:t>
            </w:r>
          </w:p>
          <w:p w14:paraId="292C4506" w14:textId="67B097D0" w:rsidR="002513CE" w:rsidRPr="006C2E80" w:rsidRDefault="002513CE" w:rsidP="002513CE">
            <w:pPr>
              <w:pStyle w:val="Guidance"/>
              <w:numPr>
                <w:ilvl w:val="0"/>
                <w:numId w:val="14"/>
              </w:numPr>
              <w:spacing w:after="0"/>
            </w:pPr>
            <w:r w:rsidRPr="002513CE">
              <w:rPr>
                <w:i w:val="0"/>
                <w:iCs/>
              </w:rPr>
              <w:t>UE to BAR interface and API</w:t>
            </w:r>
          </w:p>
        </w:tc>
        <w:tc>
          <w:tcPr>
            <w:tcW w:w="1417" w:type="dxa"/>
            <w:tcBorders>
              <w:top w:val="single" w:sz="4" w:space="0" w:color="auto"/>
              <w:left w:val="single" w:sz="4" w:space="0" w:color="auto"/>
              <w:bottom w:val="single" w:sz="4" w:space="0" w:color="auto"/>
              <w:right w:val="single" w:sz="4" w:space="0" w:color="auto"/>
            </w:tcBorders>
          </w:tcPr>
          <w:p w14:paraId="2260CA0D" w14:textId="6A68E411" w:rsidR="001E489F" w:rsidRPr="006C2E80" w:rsidRDefault="002513CE" w:rsidP="005875D6">
            <w:pPr>
              <w:pStyle w:val="Guidance"/>
              <w:spacing w:after="0"/>
            </w:pPr>
            <w:r w:rsidRPr="002513CE">
              <w:rPr>
                <w:i w:val="0"/>
                <w:iCs/>
              </w:rPr>
              <w:t>SA#109</w:t>
            </w:r>
          </w:p>
        </w:tc>
        <w:tc>
          <w:tcPr>
            <w:tcW w:w="2101" w:type="dxa"/>
            <w:tcBorders>
              <w:top w:val="single" w:sz="4" w:space="0" w:color="auto"/>
              <w:left w:val="single" w:sz="4" w:space="0" w:color="auto"/>
              <w:bottom w:val="single" w:sz="4" w:space="0" w:color="auto"/>
              <w:right w:val="single" w:sz="4" w:space="0" w:color="auto"/>
            </w:tcBorders>
          </w:tcPr>
          <w:p w14:paraId="76342A83" w14:textId="26D5C8B2" w:rsidR="001E489F" w:rsidRPr="002513CE" w:rsidRDefault="002513CE" w:rsidP="005875D6">
            <w:pPr>
              <w:pStyle w:val="Guidance"/>
              <w:spacing w:after="0"/>
              <w:rPr>
                <w:i w:val="0"/>
                <w:iCs/>
              </w:rPr>
            </w:pPr>
            <w:r w:rsidRPr="002513CE">
              <w:rPr>
                <w:i w:val="0"/>
                <w:iCs/>
              </w:rPr>
              <w:t>Stage #3 of the Avatar call enhancements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250CADCC" w14:textId="65212E40" w:rsidR="001E489F" w:rsidRPr="002513CE" w:rsidRDefault="002513CE" w:rsidP="002513CE">
      <w:pPr>
        <w:pStyle w:val="Guidance"/>
        <w:rPr>
          <w:i w:val="0"/>
          <w:iCs/>
        </w:rPr>
      </w:pPr>
      <w:r>
        <w:rPr>
          <w:i w:val="0"/>
          <w:iCs/>
        </w:rPr>
        <w:t xml:space="preserve">Bouazizi, Imed, Qualcomm, </w:t>
      </w:r>
      <w:proofErr w:type="spellStart"/>
      <w:r>
        <w:rPr>
          <w:i w:val="0"/>
          <w:iCs/>
        </w:rPr>
        <w:t>bouazizi</w:t>
      </w:r>
      <w:proofErr w:type="spellEnd"/>
      <w:r>
        <w:rPr>
          <w:i w:val="0"/>
          <w:iCs/>
        </w:rPr>
        <w:t xml:space="preserve"> AT </w:t>
      </w:r>
      <w:proofErr w:type="spellStart"/>
      <w:r>
        <w:rPr>
          <w:i w:val="0"/>
          <w:iCs/>
        </w:rPr>
        <w:t>qti</w:t>
      </w:r>
      <w:proofErr w:type="spellEnd"/>
      <w:r>
        <w:rPr>
          <w:i w:val="0"/>
          <w:iCs/>
        </w:rPr>
        <w:t xml:space="preserve"> dot </w:t>
      </w:r>
      <w:proofErr w:type="spellStart"/>
      <w:r>
        <w:rPr>
          <w:i w:val="0"/>
          <w:iCs/>
        </w:rPr>
        <w:t>qualcomm</w:t>
      </w:r>
      <w:proofErr w:type="spellEnd"/>
      <w:r>
        <w:rPr>
          <w:i w:val="0"/>
          <w:iCs/>
        </w:rPr>
        <w:t xml:space="preserve"> dot com</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0604111B" w:rsidR="001E489F" w:rsidRPr="002513CE" w:rsidRDefault="002513CE" w:rsidP="002513CE">
      <w:pPr>
        <w:pStyle w:val="Guidance"/>
        <w:rPr>
          <w:i w:val="0"/>
          <w:iCs/>
        </w:rPr>
      </w:pPr>
      <w:r w:rsidRPr="002513CE">
        <w:rPr>
          <w:i w:val="0"/>
          <w:iCs/>
        </w:rPr>
        <w:t>SA4</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1123F0A1" w:rsidR="001E489F" w:rsidRPr="002513CE" w:rsidRDefault="002513CE" w:rsidP="002513CE">
      <w:pPr>
        <w:pStyle w:val="Guidance"/>
        <w:rPr>
          <w:i w:val="0"/>
          <w:iCs/>
        </w:rPr>
      </w:pPr>
      <w:r>
        <w:rPr>
          <w:i w:val="0"/>
          <w:iCs/>
        </w:rPr>
        <w:t>None.</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235C7D72"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1238AD49" w:rsidR="001E489F" w:rsidRDefault="002513CE" w:rsidP="005875D6">
            <w:pPr>
              <w:pStyle w:val="TAL"/>
            </w:pPr>
            <w:r>
              <w:t>Qualcomm Inc.</w:t>
            </w:r>
          </w:p>
        </w:tc>
      </w:tr>
      <w:tr w:rsidR="001E489F" w14:paraId="2C5796E3" w14:textId="77777777" w:rsidTr="005875D6">
        <w:trPr>
          <w:cantSplit/>
          <w:jc w:val="center"/>
        </w:trPr>
        <w:tc>
          <w:tcPr>
            <w:tcW w:w="5029" w:type="dxa"/>
            <w:shd w:val="clear" w:color="auto" w:fill="auto"/>
          </w:tcPr>
          <w:p w14:paraId="3ABE29D5" w14:textId="77777777" w:rsidR="001E489F" w:rsidRDefault="001E489F" w:rsidP="005875D6">
            <w:pPr>
              <w:pStyle w:val="TAL"/>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60D7B" w14:textId="77777777" w:rsidR="00640142" w:rsidRDefault="00640142">
      <w:r>
        <w:separator/>
      </w:r>
    </w:p>
  </w:endnote>
  <w:endnote w:type="continuationSeparator" w:id="0">
    <w:p w14:paraId="07227C5F" w14:textId="77777777" w:rsidR="00640142" w:rsidRDefault="00640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E7653" w14:textId="77777777" w:rsidR="00640142" w:rsidRDefault="00640142">
      <w:r>
        <w:separator/>
      </w:r>
    </w:p>
  </w:footnote>
  <w:footnote w:type="continuationSeparator" w:id="0">
    <w:p w14:paraId="1E959D55" w14:textId="77777777" w:rsidR="00640142" w:rsidRDefault="006401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E4BB8"/>
    <w:multiLevelType w:val="multilevel"/>
    <w:tmpl w:val="37F4D4B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3137B2C"/>
    <w:multiLevelType w:val="hybridMultilevel"/>
    <w:tmpl w:val="A274B598"/>
    <w:lvl w:ilvl="0" w:tplc="5AFE5D2A">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50755F17"/>
    <w:multiLevelType w:val="hybridMultilevel"/>
    <w:tmpl w:val="E024891A"/>
    <w:lvl w:ilvl="0" w:tplc="3F74BEF2">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E43512"/>
    <w:multiLevelType w:val="multilevel"/>
    <w:tmpl w:val="5E123AE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D861B3B"/>
    <w:multiLevelType w:val="hybridMultilevel"/>
    <w:tmpl w:val="684CB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0E616C"/>
    <w:multiLevelType w:val="multilevel"/>
    <w:tmpl w:val="511AD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66752377">
    <w:abstractNumId w:val="8"/>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2"/>
  </w:num>
  <w:num w:numId="6" w16cid:durableId="1932006563">
    <w:abstractNumId w:val="3"/>
  </w:num>
  <w:num w:numId="7" w16cid:durableId="731074823">
    <w:abstractNumId w:val="6"/>
  </w:num>
  <w:num w:numId="8" w16cid:durableId="498347070">
    <w:abstractNumId w:val="7"/>
  </w:num>
  <w:num w:numId="9" w16cid:durableId="490217058">
    <w:abstractNumId w:val="0"/>
  </w:num>
  <w:num w:numId="10" w16cid:durableId="481695367">
    <w:abstractNumId w:val="10"/>
  </w:num>
  <w:num w:numId="11" w16cid:durableId="734937062">
    <w:abstractNumId w:val="12"/>
  </w:num>
  <w:num w:numId="12" w16cid:durableId="785124334">
    <w:abstractNumId w:val="11"/>
  </w:num>
  <w:num w:numId="13" w16cid:durableId="1665158006">
    <w:abstractNumId w:val="9"/>
  </w:num>
  <w:num w:numId="14" w16cid:durableId="260287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1BFB"/>
    <w:rsid w:val="00094F23"/>
    <w:rsid w:val="000967F4"/>
    <w:rsid w:val="000A6432"/>
    <w:rsid w:val="000D2D7B"/>
    <w:rsid w:val="000D6D78"/>
    <w:rsid w:val="000E0429"/>
    <w:rsid w:val="000E0437"/>
    <w:rsid w:val="000F6E51"/>
    <w:rsid w:val="00102A24"/>
    <w:rsid w:val="001207CB"/>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780"/>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13CE"/>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B2166"/>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0142"/>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7F7100"/>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03548"/>
    <w:rsid w:val="00D145EC"/>
    <w:rsid w:val="00D352D9"/>
    <w:rsid w:val="00D355FB"/>
    <w:rsid w:val="00D43C0B"/>
    <w:rsid w:val="00D44A74"/>
    <w:rsid w:val="00D57CD2"/>
    <w:rsid w:val="00D57E66"/>
    <w:rsid w:val="00D60472"/>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4D0C"/>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47671476">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35570922">
      <w:bodyDiv w:val="1"/>
      <w:marLeft w:val="0"/>
      <w:marRight w:val="0"/>
      <w:marTop w:val="0"/>
      <w:marBottom w:val="0"/>
      <w:divBdr>
        <w:top w:val="none" w:sz="0" w:space="0" w:color="auto"/>
        <w:left w:val="none" w:sz="0" w:space="0" w:color="auto"/>
        <w:bottom w:val="none" w:sz="0" w:space="0" w:color="auto"/>
        <w:right w:val="none" w:sz="0" w:space="0" w:color="auto"/>
      </w:divBdr>
      <w:divsChild>
        <w:div w:id="1546409170">
          <w:marLeft w:val="0"/>
          <w:marRight w:val="0"/>
          <w:marTop w:val="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89322876">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301236">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7677329">
      <w:bodyDiv w:val="1"/>
      <w:marLeft w:val="0"/>
      <w:marRight w:val="0"/>
      <w:marTop w:val="0"/>
      <w:marBottom w:val="0"/>
      <w:divBdr>
        <w:top w:val="none" w:sz="0" w:space="0" w:color="auto"/>
        <w:left w:val="none" w:sz="0" w:space="0" w:color="auto"/>
        <w:bottom w:val="none" w:sz="0" w:space="0" w:color="auto"/>
        <w:right w:val="none" w:sz="0" w:space="0" w:color="auto"/>
      </w:divBdr>
      <w:divsChild>
        <w:div w:id="566960737">
          <w:marLeft w:val="0"/>
          <w:marRight w:val="0"/>
          <w:marTop w:val="0"/>
          <w:marBottom w:val="0"/>
          <w:divBdr>
            <w:top w:val="none" w:sz="0" w:space="0" w:color="auto"/>
            <w:left w:val="none" w:sz="0" w:space="0" w:color="auto"/>
            <w:bottom w:val="none" w:sz="0" w:space="0" w:color="auto"/>
            <w:right w:val="none" w:sz="0" w:space="0" w:color="auto"/>
          </w:divBdr>
        </w:div>
      </w:divsChild>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891418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134</TotalTime>
  <Pages>3</Pages>
  <Words>617</Words>
  <Characters>3518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Imed Bouazizi</cp:lastModifiedBy>
  <cp:revision>5</cp:revision>
  <cp:lastPrinted>2001-04-23T09:30:00Z</cp:lastPrinted>
  <dcterms:created xsi:type="dcterms:W3CDTF">2023-01-04T14:27:00Z</dcterms:created>
  <dcterms:modified xsi:type="dcterms:W3CDTF">2025-02-10T21:29:00Z</dcterms:modified>
</cp:coreProperties>
</file>