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5247D" w14:textId="6DDD4FCE" w:rsidR="00FD246D" w:rsidRDefault="00FD246D" w:rsidP="005568A7">
      <w:pPr>
        <w:pStyle w:val="Heading2"/>
        <w:tabs>
          <w:tab w:val="right" w:pos="9639"/>
        </w:tabs>
        <w:ind w:right="-1"/>
        <w:rPr>
          <w:b w:val="0"/>
          <w:i/>
          <w:noProof/>
          <w:sz w:val="28"/>
        </w:rPr>
      </w:pPr>
      <w:bookmarkStart w:id="0" w:name="_Hlk160011521"/>
      <w:r>
        <w:rPr>
          <w:noProof/>
        </w:rPr>
        <w:t xml:space="preserve">3GPP </w:t>
      </w:r>
      <w:r w:rsidRPr="007C0F4F">
        <w:rPr>
          <w:noProof/>
        </w:rPr>
        <w:t>TSG SA</w:t>
      </w:r>
      <w:r w:rsidR="0027226C">
        <w:rPr>
          <w:noProof/>
        </w:rPr>
        <w:t xml:space="preserve"> WG4</w:t>
      </w:r>
      <w:r w:rsidRPr="007C0F4F">
        <w:rPr>
          <w:noProof/>
        </w:rPr>
        <w:t xml:space="preserve"> Meeting #1</w:t>
      </w:r>
      <w:r w:rsidR="00520A7A">
        <w:rPr>
          <w:noProof/>
        </w:rPr>
        <w:t>30</w:t>
      </w:r>
      <w:r>
        <w:rPr>
          <w:i/>
          <w:noProof/>
          <w:sz w:val="28"/>
        </w:rPr>
        <w:tab/>
      </w:r>
      <w:r>
        <w:rPr>
          <w:noProof/>
        </w:rPr>
        <w:t>S</w:t>
      </w:r>
      <w:r w:rsidR="004378A6">
        <w:rPr>
          <w:noProof/>
        </w:rPr>
        <w:t>4</w:t>
      </w:r>
      <w:r>
        <w:rPr>
          <w:noProof/>
        </w:rPr>
        <w:t>-</w:t>
      </w:r>
      <w:r w:rsidR="009B5A7E">
        <w:rPr>
          <w:noProof/>
        </w:rPr>
        <w:t>2422</w:t>
      </w:r>
      <w:r w:rsidR="009B5A7E">
        <w:rPr>
          <w:noProof/>
        </w:rPr>
        <w:t>70</w:t>
      </w:r>
    </w:p>
    <w:p w14:paraId="479592B2" w14:textId="0FF86BCE" w:rsidR="00FD246D" w:rsidRDefault="00520A7A" w:rsidP="005568A7">
      <w:pPr>
        <w:pStyle w:val="CRCoverPage"/>
        <w:tabs>
          <w:tab w:val="right" w:pos="9638"/>
        </w:tabs>
        <w:outlineLvl w:val="0"/>
        <w:rPr>
          <w:b/>
          <w:noProof/>
          <w:sz w:val="24"/>
        </w:rPr>
      </w:pPr>
      <w:r>
        <w:rPr>
          <w:b/>
          <w:noProof/>
          <w:sz w:val="24"/>
        </w:rPr>
        <w:t>Orlando</w:t>
      </w:r>
      <w:r w:rsidR="00FD246D" w:rsidRPr="007C0F4F">
        <w:rPr>
          <w:b/>
          <w:noProof/>
          <w:sz w:val="24"/>
        </w:rPr>
        <w:t xml:space="preserve">, </w:t>
      </w:r>
      <w:r w:rsidR="004378A6">
        <w:rPr>
          <w:b/>
          <w:noProof/>
          <w:sz w:val="24"/>
        </w:rPr>
        <w:t>FL</w:t>
      </w:r>
      <w:r w:rsidR="00FD246D">
        <w:rPr>
          <w:b/>
          <w:noProof/>
          <w:sz w:val="24"/>
        </w:rPr>
        <w:t>,</w:t>
      </w:r>
      <w:r>
        <w:rPr>
          <w:b/>
          <w:noProof/>
          <w:sz w:val="24"/>
        </w:rPr>
        <w:t xml:space="preserve"> US</w:t>
      </w:r>
      <w:r w:rsidR="00FD246D">
        <w:rPr>
          <w:b/>
          <w:noProof/>
          <w:sz w:val="24"/>
        </w:rPr>
        <w:t xml:space="preserve"> </w:t>
      </w:r>
      <w:r w:rsidR="00FD246D" w:rsidRPr="007C0F4F">
        <w:rPr>
          <w:b/>
          <w:noProof/>
          <w:sz w:val="24"/>
        </w:rPr>
        <w:t>1</w:t>
      </w:r>
      <w:r>
        <w:rPr>
          <w:b/>
          <w:noProof/>
          <w:sz w:val="24"/>
        </w:rPr>
        <w:t>8</w:t>
      </w:r>
      <w:r w:rsidR="00FD246D" w:rsidRPr="007C0F4F">
        <w:rPr>
          <w:b/>
          <w:noProof/>
          <w:sz w:val="24"/>
        </w:rPr>
        <w:t xml:space="preserve"> - 22 </w:t>
      </w:r>
      <w:r>
        <w:rPr>
          <w:b/>
          <w:noProof/>
          <w:sz w:val="24"/>
        </w:rPr>
        <w:t>Nov</w:t>
      </w:r>
      <w:r w:rsidR="00FD246D" w:rsidRPr="007C0F4F">
        <w:rPr>
          <w:b/>
          <w:noProof/>
          <w:sz w:val="24"/>
        </w:rPr>
        <w:t xml:space="preserve"> 2024</w:t>
      </w:r>
      <w:r w:rsidR="00FD246D">
        <w:rPr>
          <w:b/>
          <w:noProof/>
          <w:sz w:val="24"/>
        </w:rPr>
        <w:tab/>
      </w:r>
      <w:r w:rsidR="00FD246D" w:rsidRPr="007861B8">
        <w:rPr>
          <w:rFonts w:eastAsia="Batang" w:cs="Arial"/>
          <w:b/>
          <w:noProof/>
          <w:lang w:eastAsia="zh-CN"/>
        </w:rPr>
        <w:t xml:space="preserve">(revision of </w:t>
      </w:r>
      <w:r w:rsidR="00FD246D" w:rsidRPr="00FD246D">
        <w:rPr>
          <w:rFonts w:eastAsia="Batang" w:cs="Arial"/>
          <w:b/>
          <w:noProof/>
          <w:lang w:eastAsia="zh-CN"/>
        </w:rPr>
        <w:t>S</w:t>
      </w:r>
      <w:r w:rsidR="004378A6">
        <w:rPr>
          <w:rFonts w:eastAsia="Batang" w:cs="Arial"/>
          <w:b/>
          <w:noProof/>
          <w:lang w:eastAsia="zh-CN"/>
        </w:rPr>
        <w:t>4</w:t>
      </w:r>
      <w:r w:rsidR="00FD246D" w:rsidRPr="00FD246D">
        <w:rPr>
          <w:rFonts w:eastAsia="Batang" w:cs="Arial"/>
          <w:b/>
          <w:noProof/>
          <w:lang w:eastAsia="zh-CN"/>
        </w:rPr>
        <w:t>-</w:t>
      </w:r>
      <w:r w:rsidR="007D6EF7" w:rsidRPr="00FD246D">
        <w:rPr>
          <w:rFonts w:eastAsia="Batang" w:cs="Arial"/>
          <w:b/>
          <w:noProof/>
          <w:lang w:eastAsia="zh-CN"/>
        </w:rPr>
        <w:t>24</w:t>
      </w:r>
      <w:r w:rsidR="007D6EF7">
        <w:rPr>
          <w:rFonts w:eastAsia="Batang" w:cs="Arial"/>
          <w:b/>
          <w:noProof/>
          <w:lang w:eastAsia="zh-CN"/>
        </w:rPr>
        <w:t>2216</w:t>
      </w:r>
      <w:r w:rsidR="00FD246D">
        <w:rPr>
          <w:rFonts w:eastAsia="Batang" w:cs="Arial"/>
          <w:b/>
          <w:noProof/>
          <w:lang w:eastAsia="zh-CN"/>
        </w:rPr>
        <w:t>)</w:t>
      </w:r>
    </w:p>
    <w:bookmarkEnd w:id="0"/>
    <w:p w14:paraId="05B0D0A8" w14:textId="77777777" w:rsidR="001E489F" w:rsidRPr="005568A7" w:rsidRDefault="001E489F" w:rsidP="001E489F">
      <w:pPr>
        <w:pBdr>
          <w:bottom w:val="single" w:sz="4" w:space="1" w:color="auto"/>
        </w:pBdr>
        <w:tabs>
          <w:tab w:val="right" w:pos="9639"/>
        </w:tabs>
        <w:jc w:val="both"/>
        <w:outlineLvl w:val="0"/>
        <w:rPr>
          <w:rFonts w:ascii="Arial" w:eastAsia="Batang" w:hAnsi="Arial" w:cs="Arial"/>
          <w:b/>
          <w:sz w:val="4"/>
          <w:szCs w:val="4"/>
          <w:lang w:eastAsia="zh-CN"/>
        </w:rPr>
      </w:pPr>
    </w:p>
    <w:p w14:paraId="6B417959" w14:textId="5CBE76B3"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8D2D8D">
        <w:rPr>
          <w:rFonts w:ascii="Arial" w:eastAsia="Batang" w:hAnsi="Arial"/>
          <w:b/>
          <w:sz w:val="24"/>
          <w:szCs w:val="24"/>
          <w:lang w:val="en-US" w:eastAsia="zh-CN"/>
        </w:rPr>
        <w:t xml:space="preserve">, </w:t>
      </w:r>
      <w:r w:rsidR="005568A7">
        <w:rPr>
          <w:rFonts w:ascii="Arial" w:eastAsia="Batang" w:hAnsi="Arial"/>
          <w:b/>
          <w:sz w:val="24"/>
          <w:szCs w:val="24"/>
          <w:lang w:val="en-US" w:eastAsia="zh-CN"/>
        </w:rPr>
        <w:t xml:space="preserve">BBC, </w:t>
      </w:r>
      <w:r w:rsidR="008D2D8D" w:rsidRPr="008D2D8D">
        <w:rPr>
          <w:rFonts w:ascii="Arial" w:eastAsia="Batang" w:hAnsi="Arial"/>
          <w:b/>
          <w:sz w:val="24"/>
          <w:szCs w:val="24"/>
          <w:lang w:val="en-US" w:eastAsia="zh-CN"/>
        </w:rPr>
        <w:t>China Mobile Com. Corporation</w:t>
      </w:r>
      <w:r w:rsidR="008D2D8D">
        <w:rPr>
          <w:rFonts w:ascii="Arial" w:eastAsia="Batang" w:hAnsi="Arial"/>
          <w:b/>
          <w:sz w:val="24"/>
          <w:szCs w:val="24"/>
          <w:lang w:val="en-US" w:eastAsia="zh-CN"/>
        </w:rPr>
        <w:t>, Dolb</w:t>
      </w:r>
      <w:r w:rsidR="00A33132">
        <w:rPr>
          <w:rFonts w:ascii="Arial" w:eastAsia="Batang" w:hAnsi="Arial"/>
          <w:b/>
          <w:sz w:val="24"/>
          <w:szCs w:val="24"/>
          <w:lang w:val="en-US" w:eastAsia="zh-CN"/>
        </w:rPr>
        <w:t>y</w:t>
      </w:r>
      <w:r w:rsidR="008D2D8D">
        <w:rPr>
          <w:rFonts w:ascii="Arial" w:eastAsia="Batang" w:hAnsi="Arial"/>
          <w:b/>
          <w:sz w:val="24"/>
          <w:szCs w:val="24"/>
          <w:lang w:val="en-US" w:eastAsia="zh-CN"/>
        </w:rPr>
        <w:t xml:space="preserve"> France SAS</w:t>
      </w:r>
      <w:r w:rsidR="00A33132">
        <w:rPr>
          <w:rFonts w:ascii="Arial" w:eastAsia="Batang" w:hAnsi="Arial"/>
          <w:b/>
          <w:sz w:val="24"/>
          <w:szCs w:val="24"/>
          <w:lang w:val="en-US" w:eastAsia="zh-CN"/>
        </w:rPr>
        <w:t>, NTT</w:t>
      </w:r>
      <w:r w:rsidR="00761354">
        <w:rPr>
          <w:rFonts w:ascii="Arial" w:eastAsia="Batang" w:hAnsi="Arial"/>
          <w:b/>
          <w:sz w:val="24"/>
          <w:szCs w:val="24"/>
          <w:lang w:val="en-US" w:eastAsia="zh-CN"/>
        </w:rPr>
        <w:t>, Orange</w:t>
      </w:r>
      <w:r w:rsidR="00E0453E">
        <w:rPr>
          <w:rFonts w:ascii="Arial" w:eastAsia="Batang" w:hAnsi="Arial"/>
          <w:b/>
          <w:sz w:val="24"/>
          <w:szCs w:val="24"/>
          <w:lang w:val="en-US" w:eastAsia="zh-CN"/>
        </w:rPr>
        <w:t xml:space="preserve">, </w:t>
      </w:r>
      <w:r w:rsidR="00E0453E" w:rsidRPr="00E0453E">
        <w:rPr>
          <w:rFonts w:ascii="Arial" w:eastAsia="Batang" w:hAnsi="Arial"/>
          <w:b/>
          <w:sz w:val="24"/>
          <w:szCs w:val="24"/>
          <w:lang w:val="en-US" w:eastAsia="zh-CN"/>
        </w:rPr>
        <w:t>Huawei Technologies Co Ltd.</w:t>
      </w:r>
      <w:r w:rsidR="007D6EF7">
        <w:rPr>
          <w:rFonts w:ascii="Arial" w:eastAsia="Batang" w:hAnsi="Arial"/>
          <w:b/>
          <w:sz w:val="24"/>
          <w:szCs w:val="24"/>
          <w:lang w:val="en-US" w:eastAsia="zh-CN"/>
        </w:rPr>
        <w:t xml:space="preserve">, </w:t>
      </w:r>
      <w:r w:rsidR="007D6EF7" w:rsidRPr="007D6EF7">
        <w:rPr>
          <w:rFonts w:ascii="Arial" w:eastAsia="Batang" w:hAnsi="Arial"/>
          <w:b/>
          <w:sz w:val="24"/>
          <w:szCs w:val="24"/>
          <w:lang w:val="en-US" w:eastAsia="zh-CN"/>
        </w:rPr>
        <w:t>Comcast, XGN, Ericsson LM, Tencent, ATEME, AT&amp;T, Samsung Electronics Co. Ltd.</w:t>
      </w:r>
      <w:r w:rsidR="00FB1885">
        <w:rPr>
          <w:rFonts w:ascii="Arial" w:eastAsia="Batang" w:hAnsi="Arial"/>
          <w:b/>
          <w:sz w:val="24"/>
          <w:szCs w:val="24"/>
          <w:lang w:val="en-US" w:eastAsia="zh-CN"/>
        </w:rPr>
        <w:t xml:space="preserve">, </w:t>
      </w:r>
      <w:r w:rsidR="00FB1885" w:rsidRPr="00FB1885">
        <w:rPr>
          <w:rFonts w:ascii="Arial" w:eastAsia="Batang" w:hAnsi="Arial"/>
          <w:b/>
          <w:sz w:val="24"/>
          <w:szCs w:val="24"/>
          <w:lang w:val="en-US" w:eastAsia="zh-CN"/>
        </w:rPr>
        <w:t>China Unicom</w:t>
      </w:r>
      <w:r w:rsidR="009D6157">
        <w:rPr>
          <w:rFonts w:ascii="Arial" w:eastAsia="Batang" w:hAnsi="Arial"/>
          <w:b/>
          <w:sz w:val="24"/>
          <w:szCs w:val="24"/>
          <w:lang w:val="en-US" w:eastAsia="zh-CN"/>
        </w:rPr>
        <w:t xml:space="preserve">, </w:t>
      </w:r>
      <w:r w:rsidR="00172899" w:rsidRPr="00172899">
        <w:rPr>
          <w:rFonts w:ascii="Arial" w:eastAsia="Batang" w:hAnsi="Arial"/>
          <w:b/>
          <w:sz w:val="24"/>
          <w:szCs w:val="24"/>
          <w:lang w:val="en-US" w:eastAsia="zh-CN"/>
        </w:rPr>
        <w:t>Telecom Italia</w:t>
      </w:r>
      <w:r w:rsidR="0008133D">
        <w:rPr>
          <w:rFonts w:ascii="Arial" w:eastAsia="Batang" w:hAnsi="Arial"/>
          <w:b/>
          <w:sz w:val="24"/>
          <w:szCs w:val="24"/>
          <w:lang w:val="en-US" w:eastAsia="zh-CN"/>
        </w:rPr>
        <w:t>, SWR, EBU</w:t>
      </w:r>
      <w:r w:rsidR="00627144">
        <w:rPr>
          <w:rFonts w:ascii="Arial" w:eastAsia="Batang" w:hAnsi="Arial"/>
          <w:b/>
          <w:sz w:val="24"/>
          <w:szCs w:val="24"/>
          <w:lang w:val="en-US" w:eastAsia="zh-CN"/>
        </w:rPr>
        <w:t xml:space="preserve">, </w:t>
      </w:r>
      <w:r w:rsidR="00627144" w:rsidRPr="00627144">
        <w:rPr>
          <w:rFonts w:ascii="Arial" w:eastAsia="Batang" w:hAnsi="Arial"/>
          <w:b/>
          <w:sz w:val="24"/>
          <w:szCs w:val="24"/>
          <w:lang w:eastAsia="zh-CN"/>
        </w:rPr>
        <w:t>Sony Europe B.V.</w:t>
      </w:r>
    </w:p>
    <w:p w14:paraId="49D92DA3" w14:textId="4A2F6E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55EB5" w:rsidRPr="00155EB5">
        <w:rPr>
          <w:rFonts w:ascii="Arial" w:eastAsia="Batang" w:hAnsi="Arial" w:cs="Arial"/>
          <w:b/>
          <w:sz w:val="24"/>
          <w:szCs w:val="24"/>
          <w:lang w:eastAsia="zh-CN"/>
        </w:rPr>
        <w:t xml:space="preserve">New Work Item on </w:t>
      </w:r>
      <w:r w:rsidR="002208B2">
        <w:rPr>
          <w:rFonts w:ascii="Arial" w:eastAsia="Batang" w:hAnsi="Arial" w:cs="Arial"/>
          <w:b/>
          <w:sz w:val="24"/>
          <w:szCs w:val="24"/>
          <w:lang w:eastAsia="zh-CN"/>
        </w:rPr>
        <w:t xml:space="preserve">Stage 2 for </w:t>
      </w:r>
      <w:r w:rsidR="00155EB5" w:rsidRPr="00155EB5">
        <w:rPr>
          <w:rFonts w:ascii="Arial" w:eastAsia="Batang" w:hAnsi="Arial" w:cs="Arial"/>
          <w:b/>
          <w:sz w:val="24"/>
          <w:szCs w:val="24"/>
          <w:lang w:eastAsia="zh-CN"/>
        </w:rPr>
        <w:t>Advanced Media Delivery</w:t>
      </w:r>
    </w:p>
    <w:p w14:paraId="66ACF610" w14:textId="6CBE92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Agreement</w:t>
      </w:r>
    </w:p>
    <w:p w14:paraId="1468BC60" w14:textId="46A83E4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378A6">
        <w:rPr>
          <w:rFonts w:ascii="Arial" w:eastAsia="Batang" w:hAnsi="Arial"/>
          <w:b/>
          <w:sz w:val="24"/>
          <w:szCs w:val="24"/>
          <w:lang w:val="en-US" w:eastAsia="zh-CN"/>
        </w:rPr>
        <w:t>17</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4B868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08B2">
        <w:rPr>
          <w:rFonts w:ascii="Arial" w:eastAsia="Times New Roman" w:hAnsi="Arial" w:cs="Times New Roman"/>
          <w:color w:val="auto"/>
          <w:sz w:val="36"/>
          <w:szCs w:val="20"/>
          <w:lang w:eastAsia="ja-JP"/>
        </w:rPr>
        <w:t xml:space="preserve">Stage 2 for </w:t>
      </w:r>
      <w:r w:rsidR="007E176F" w:rsidRPr="007E176F">
        <w:rPr>
          <w:rFonts w:ascii="Arial" w:eastAsia="Times New Roman" w:hAnsi="Arial" w:cs="Times New Roman"/>
          <w:color w:val="auto"/>
          <w:sz w:val="36"/>
          <w:szCs w:val="20"/>
          <w:lang w:eastAsia="ja-JP"/>
        </w:rPr>
        <w:t>Advanced Media Delivery</w:t>
      </w:r>
    </w:p>
    <w:p w14:paraId="1845B441" w14:textId="570F48F3" w:rsidR="001E489F" w:rsidRPr="005568A7" w:rsidRDefault="001E489F" w:rsidP="005568A7">
      <w:pPr>
        <w:pStyle w:val="Guidance"/>
        <w:spacing w:after="0"/>
      </w:pPr>
    </w:p>
    <w:p w14:paraId="4520DCE2" w14:textId="20CA96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B1252E">
        <w:rPr>
          <w:rFonts w:ascii="Arial" w:eastAsia="Times New Roman" w:hAnsi="Arial" w:cs="Times New Roman"/>
          <w:color w:val="auto"/>
          <w:sz w:val="36"/>
          <w:szCs w:val="20"/>
          <w:lang w:eastAsia="ja-JP"/>
        </w:rPr>
        <w:t>AMD</w:t>
      </w:r>
      <w:r w:rsidR="00B61FB8">
        <w:rPr>
          <w:rFonts w:ascii="Arial" w:eastAsia="Times New Roman" w:hAnsi="Arial" w:cs="Times New Roman"/>
          <w:color w:val="auto"/>
          <w:sz w:val="36"/>
          <w:szCs w:val="20"/>
          <w:lang w:eastAsia="ja-JP"/>
        </w:rPr>
        <w:t>-</w:t>
      </w:r>
      <w:r w:rsidR="00404AA7">
        <w:rPr>
          <w:rFonts w:ascii="Arial" w:eastAsia="Times New Roman" w:hAnsi="Arial" w:cs="Times New Roman"/>
          <w:color w:val="auto"/>
          <w:sz w:val="36"/>
          <w:szCs w:val="20"/>
          <w:lang w:eastAsia="ja-JP"/>
        </w:rPr>
        <w:t>ARCH</w:t>
      </w:r>
      <w:r w:rsidR="006102C7">
        <w:rPr>
          <w:rFonts w:ascii="Arial" w:eastAsia="Times New Roman" w:hAnsi="Arial" w:cs="Times New Roman"/>
          <w:color w:val="auto"/>
          <w:sz w:val="36"/>
          <w:szCs w:val="20"/>
          <w:lang w:eastAsia="ja-JP"/>
        </w:rPr>
        <w:t>-MED</w:t>
      </w:r>
    </w:p>
    <w:p w14:paraId="18C69795" w14:textId="4CC5F49D" w:rsidR="001E489F" w:rsidRPr="005568A7" w:rsidRDefault="001E489F" w:rsidP="005568A7">
      <w:pPr>
        <w:pStyle w:val="Guidance"/>
        <w:spacing w:after="0"/>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678B5" w:rsidRPr="00B678B5">
        <w:rPr>
          <w:rFonts w:ascii="Arial" w:eastAsia="Times New Roman" w:hAnsi="Arial" w:cs="Times New Roman"/>
          <w:color w:val="auto"/>
          <w:sz w:val="36"/>
          <w:szCs w:val="20"/>
          <w:highlight w:val="yellow"/>
          <w:lang w:eastAsia="ja-JP"/>
        </w:rPr>
        <w:t>tbd</w:t>
      </w:r>
      <w:proofErr w:type="spellEnd"/>
    </w:p>
    <w:p w14:paraId="6340F223" w14:textId="78457CA5" w:rsidR="001E489F" w:rsidRPr="005568A7" w:rsidRDefault="001E489F" w:rsidP="005568A7">
      <w:pPr>
        <w:pStyle w:val="Guidance"/>
        <w:spacing w:after="0"/>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5568A7" w:rsidRDefault="001E489F" w:rsidP="005568A7">
      <w:pPr>
        <w:pStyle w:val="Guidance"/>
        <w:spacing w:after="0"/>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5568A7">
      <w:pPr>
        <w:keepNext/>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6A2F6182" w:rsidR="001E489F" w:rsidRDefault="001E489F" w:rsidP="005875D6">
            <w:pPr>
              <w:pStyle w:val="TAH"/>
              <w:ind w:right="-99"/>
              <w:jc w:val="left"/>
            </w:pPr>
            <w:r w:rsidRPr="006C2E80">
              <w:t xml:space="preserve"> </w:t>
            </w: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2876DE" w:rsidRPr="002876DE" w14:paraId="0FD24070" w14:textId="77777777" w:rsidTr="005568A7">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5568A7">
      <w:pPr>
        <w:keepNext/>
        <w:keepLines/>
        <w:overflowPunct w:val="0"/>
        <w:autoSpaceDE w:val="0"/>
        <w:autoSpaceDN w:val="0"/>
        <w:adjustRightInd w:val="0"/>
        <w:spacing w:after="180"/>
        <w:textAlignment w:val="baseline"/>
        <w:rPr>
          <w:rFonts w:eastAsia="Malgun Gothic"/>
          <w:lang w:eastAsia="ko-KR"/>
        </w:rPr>
      </w:pPr>
      <w:r w:rsidRPr="006A2C04">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primary focus of this Work Item is the delivery of segmented media objects in the media plane, i.e. at reference points M2, M4 and M7 of the Media Delivery architecture. </w:t>
      </w:r>
      <w:r w:rsidR="00CA5424">
        <w:rPr>
          <w:rFonts w:eastAsia="Malgun Gothic"/>
          <w:lang w:eastAsia="ko-KR"/>
        </w:rPr>
        <w:t>Based on the outcome of the study on FS_AMD, this documents updates to stage-2 specifications.</w:t>
      </w:r>
    </w:p>
    <w:p w14:paraId="215BD73B" w14:textId="7A0AE995"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8.4.2 of TR 26.802</w:t>
      </w:r>
      <w:r w:rsidR="004D00F7">
        <w:rPr>
          <w:rFonts w:eastAsia="Malgun Gothic"/>
          <w:lang w:eastAsia="ko-KR"/>
        </w:rPr>
        <w:t>:</w:t>
      </w:r>
    </w:p>
    <w:p w14:paraId="54A26360" w14:textId="0FAFFD02" w:rsidR="00CA5424" w:rsidRPr="00CA5424" w:rsidRDefault="00C04613" w:rsidP="00CA5424">
      <w:pPr>
        <w:spacing w:after="180"/>
        <w:ind w:left="568" w:hanging="284"/>
      </w:pPr>
      <w:r>
        <w:t>1.</w:t>
      </w:r>
      <w:r w:rsidR="00CA5424" w:rsidRPr="00CA5424">
        <w:tab/>
      </w:r>
      <w:r w:rsidR="000C3E90" w:rsidRPr="000C3E90">
        <w:t>F</w:t>
      </w:r>
      <w:r w:rsidR="00CA5424" w:rsidRPr="000C3E90">
        <w:t xml:space="preserve">or </w:t>
      </w:r>
      <w:r w:rsidR="00CA5424" w:rsidRPr="00CA5424">
        <w:rPr>
          <w:i/>
          <w:iCs/>
        </w:rPr>
        <w:t>Key Issue #8: In-session unicast repair for MBS Object Distribution</w:t>
      </w:r>
      <w:r w:rsidR="00CA5424" w:rsidRPr="00CA5424">
        <w:t xml:space="preserve"> as introduced in clause 5.9 </w:t>
      </w:r>
      <w:r w:rsidR="00441468">
        <w:t xml:space="preserve">and </w:t>
      </w:r>
      <w:r w:rsidR="00CA5424" w:rsidRPr="00CA5424">
        <w:t>based on the conclusions in clause 5.9.7 to address Gap#1 in clause 5.9.5 by the candidate solution in clause 5.9.6</w:t>
      </w:r>
      <w:r w:rsidR="00591A6D">
        <w:t>.</w:t>
      </w:r>
    </w:p>
    <w:p w14:paraId="25005547" w14:textId="6D89DD36" w:rsidR="00CA5424" w:rsidRPr="00CA5424" w:rsidRDefault="00C04613" w:rsidP="00CA5424">
      <w:pPr>
        <w:spacing w:after="180"/>
        <w:ind w:left="568" w:hanging="284"/>
      </w:pPr>
      <w:r>
        <w:t>2.</w:t>
      </w:r>
      <w:r w:rsidR="00CA5424" w:rsidRPr="00CA5424">
        <w:tab/>
      </w:r>
      <w:r w:rsidR="000C3E90" w:rsidRPr="000C3E90">
        <w:t>F</w:t>
      </w:r>
      <w:r w:rsidR="00CA5424" w:rsidRPr="000C3E90">
        <w:t xml:space="preserve">or </w:t>
      </w:r>
      <w:r w:rsidR="00CA5424" w:rsidRPr="00CA5424">
        <w:rPr>
          <w:i/>
          <w:iCs/>
        </w:rPr>
        <w:t xml:space="preserve">Key Issue #9: MBS User Service and Delivery Protocols for </w:t>
      </w:r>
      <w:proofErr w:type="spellStart"/>
      <w:r w:rsidR="00CA5424" w:rsidRPr="00CA5424">
        <w:rPr>
          <w:i/>
          <w:iCs/>
        </w:rPr>
        <w:t>eMBMS</w:t>
      </w:r>
      <w:proofErr w:type="spellEnd"/>
      <w:r w:rsidR="00CA5424" w:rsidRPr="00CA5424">
        <w:t xml:space="preserve"> as introduced in clause 5.10 </w:t>
      </w:r>
      <w:r w:rsidR="00441468">
        <w:t xml:space="preserve">and </w:t>
      </w:r>
      <w:r w:rsidR="00CA5424" w:rsidRPr="00CA5424">
        <w:t>based on the conclusions in clause 5.10.6</w:t>
      </w:r>
      <w:r w:rsidR="00591A6D">
        <w:t>.</w:t>
      </w:r>
    </w:p>
    <w:p w14:paraId="49BB137E" w14:textId="5CF85641" w:rsidR="00CA5424" w:rsidRPr="00CA5424" w:rsidRDefault="00C04613" w:rsidP="00CA5424">
      <w:pPr>
        <w:spacing w:after="180"/>
        <w:ind w:left="568" w:hanging="284"/>
      </w:pPr>
      <w:r>
        <w:t>3.</w:t>
      </w:r>
      <w:r w:rsidR="00CA5424" w:rsidRPr="00CA5424">
        <w:tab/>
      </w:r>
      <w:r w:rsidR="000C3E90" w:rsidRPr="000C3E90">
        <w:t>F</w:t>
      </w:r>
      <w:r w:rsidR="00CA5424" w:rsidRPr="000C3E90">
        <w:t xml:space="preserve">or </w:t>
      </w:r>
      <w:r w:rsidR="00CA5424" w:rsidRPr="00CA5424">
        <w:rPr>
          <w:i/>
          <w:iCs/>
        </w:rPr>
        <w:t>Key Issue #10: Selected MBMS Functionalities not supported in MBS</w:t>
      </w:r>
      <w:r w:rsidR="00CA5424" w:rsidRPr="00CA5424">
        <w:t xml:space="preserve"> as introduced in clause 5.11 </w:t>
      </w:r>
      <w:r w:rsidR="00A173C4">
        <w:t xml:space="preserve">and </w:t>
      </w:r>
      <w:r w:rsidR="00CA5424" w:rsidRPr="00CA5424">
        <w:t>based on the conclusions in clause 5.11.4</w:t>
      </w:r>
      <w:r w:rsidR="00591A6D">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lastRenderedPageBreak/>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2AC24527" w14:textId="07A5DB45" w:rsidR="00F6525E" w:rsidRDefault="005568A7" w:rsidP="003C6110">
      <w:pPr>
        <w:spacing w:after="180"/>
        <w:ind w:left="568" w:hanging="284"/>
      </w:pPr>
      <w:r>
        <w:t>4</w:t>
      </w:r>
      <w:r w:rsidR="00A80047">
        <w:t>.</w:t>
      </w:r>
      <w:r w:rsidR="00F6525E">
        <w:tab/>
      </w:r>
      <w:r w:rsidR="00BC5B9D">
        <w:t>F</w:t>
      </w:r>
      <w:r w:rsidR="00F6525E">
        <w:t xml:space="preserve">or </w:t>
      </w:r>
      <w:r w:rsidR="00F6525E" w:rsidRPr="003C6110">
        <w:rPr>
          <w:i/>
          <w:iCs/>
        </w:rPr>
        <w:t>Common Client Metadata</w:t>
      </w:r>
      <w:r w:rsidR="00F6525E">
        <w:t xml:space="preserve"> as introduced in clause 5.16 </w:t>
      </w:r>
      <w:r>
        <w:t xml:space="preserve">and </w:t>
      </w:r>
      <w:r w:rsidR="00F6525E">
        <w:t>based on the conclusions in clause 6.16</w:t>
      </w:r>
      <w:r w:rsidR="00591A6D">
        <w:t>.</w:t>
      </w:r>
    </w:p>
    <w:p w14:paraId="310DD2E9" w14:textId="3ADE6BD2" w:rsidR="00F6525E" w:rsidRDefault="005568A7" w:rsidP="003C6110">
      <w:pPr>
        <w:spacing w:after="180"/>
        <w:ind w:left="568" w:hanging="284"/>
      </w:pPr>
      <w:r>
        <w:t>5</w:t>
      </w:r>
      <w:r w:rsidR="00A80047">
        <w:t>.</w:t>
      </w:r>
      <w:r w:rsidR="00F6525E">
        <w:tab/>
      </w:r>
      <w:r w:rsidR="00BC5B9D">
        <w:t>F</w:t>
      </w:r>
      <w:r w:rsidR="00F6525E">
        <w:t xml:space="preserve">or </w:t>
      </w:r>
      <w:r w:rsidR="00F6525E" w:rsidRPr="003C6110">
        <w:rPr>
          <w:i/>
          <w:iCs/>
        </w:rPr>
        <w:t>Multi-access media delivery</w:t>
      </w:r>
      <w:r w:rsidR="00F6525E">
        <w:t xml:space="preserve"> as introduced in clause 5.18 </w:t>
      </w:r>
      <w:r>
        <w:t xml:space="preserve">and </w:t>
      </w:r>
      <w:r w:rsidR="00F6525E">
        <w:t>based on the conclusions in clause 6.18</w:t>
      </w:r>
      <w:r w:rsidR="00591A6D">
        <w:t>.</w:t>
      </w:r>
    </w:p>
    <w:p w14:paraId="2261F392" w14:textId="158A5921" w:rsidR="00F6525E" w:rsidRDefault="005568A7" w:rsidP="00F67B72">
      <w:pPr>
        <w:spacing w:after="180"/>
        <w:ind w:left="568" w:hanging="284"/>
      </w:pPr>
      <w:r>
        <w:t>6</w:t>
      </w:r>
      <w:r w:rsidR="00A80047">
        <w:t>.</w:t>
      </w:r>
      <w:r w:rsidR="00F6525E">
        <w:tab/>
      </w:r>
      <w:r w:rsidR="00BC5B9D">
        <w:t>F</w:t>
      </w:r>
      <w:r w:rsidR="00F6525E">
        <w:t xml:space="preserve">or </w:t>
      </w:r>
      <w:r w:rsidR="00F6525E" w:rsidRPr="003C6110">
        <w:rPr>
          <w:i/>
          <w:iCs/>
        </w:rPr>
        <w:t>Media delivery from multiple service endpoints/locations</w:t>
      </w:r>
      <w:r w:rsidR="00F6525E">
        <w:t xml:space="preserve"> as introduced in clause 5.19 </w:t>
      </w:r>
      <w:r>
        <w:t xml:space="preserve">and </w:t>
      </w:r>
      <w:r w:rsidR="00F6525E">
        <w:t>based on the conclusions in clause 6.19</w:t>
      </w:r>
      <w:r w:rsidR="00591A6D">
        <w:t>.</w:t>
      </w:r>
    </w:p>
    <w:p w14:paraId="22C9EFE6" w14:textId="18950C74" w:rsidR="00F6525E" w:rsidRDefault="005568A7" w:rsidP="003C6110">
      <w:pPr>
        <w:spacing w:after="180"/>
        <w:ind w:left="568" w:hanging="284"/>
      </w:pPr>
      <w:r>
        <w:t>7</w:t>
      </w:r>
      <w:r w:rsidR="00A80047">
        <w:t>.</w:t>
      </w:r>
      <w:r w:rsidR="00F6525E">
        <w:tab/>
      </w:r>
      <w:r w:rsidR="00BC5B9D">
        <w:t>F</w:t>
      </w:r>
      <w:r w:rsidR="00F6525E">
        <w:t xml:space="preserve">or </w:t>
      </w:r>
      <w:r w:rsidR="00F6525E" w:rsidRPr="003C6110">
        <w:rPr>
          <w:i/>
          <w:iCs/>
        </w:rPr>
        <w:t>distributing encrypted and high-value content</w:t>
      </w:r>
      <w:r w:rsidR="00F6525E" w:rsidRPr="003C6110">
        <w:t xml:space="preserve"> </w:t>
      </w:r>
      <w:r w:rsidR="00F6525E">
        <w:t xml:space="preserve">as introduced in clause 5.10 </w:t>
      </w:r>
      <w:r>
        <w:t xml:space="preserve">and </w:t>
      </w:r>
      <w:r w:rsidR="00F6525E">
        <w:t>based on the conclusions in clause 6.10</w:t>
      </w:r>
      <w:r w:rsidR="00591A6D">
        <w:t>.</w:t>
      </w:r>
    </w:p>
    <w:p w14:paraId="02808F56" w14:textId="6AC43A36" w:rsidR="00F6525E" w:rsidRDefault="005568A7" w:rsidP="003C6110">
      <w:pPr>
        <w:spacing w:after="180"/>
        <w:ind w:left="568" w:hanging="284"/>
      </w:pPr>
      <w:r>
        <w:t>8</w:t>
      </w:r>
      <w:r w:rsidR="00A80047">
        <w:t>.</w:t>
      </w:r>
      <w:r w:rsidR="00F6525E">
        <w:tab/>
      </w:r>
      <w:r w:rsidR="00BC5B9D">
        <w:t>F</w:t>
      </w:r>
      <w:r w:rsidR="00F6525E">
        <w:t xml:space="preserve">or </w:t>
      </w:r>
      <w:r w:rsidR="00F6525E" w:rsidRPr="003C6110">
        <w:rPr>
          <w:i/>
          <w:iCs/>
        </w:rPr>
        <w:t>Improved QoS support</w:t>
      </w:r>
      <w:r w:rsidR="00F6525E" w:rsidRPr="003C6110">
        <w:t xml:space="preserve"> for Media Streaming services </w:t>
      </w:r>
      <w:r w:rsidR="00F6525E">
        <w:t>as introduced in clause 5.23 based on the conclusions in clause 6.23</w:t>
      </w:r>
      <w:r w:rsidR="00591A6D">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121279AE" w14:textId="2E71BF47" w:rsidR="005568A7" w:rsidRPr="003C6110" w:rsidRDefault="005568A7" w:rsidP="005568A7">
      <w:pPr>
        <w:spacing w:after="180"/>
        <w:ind w:left="568" w:hanging="284"/>
      </w:pPr>
      <w:r>
        <w:t>9.</w:t>
      </w:r>
      <w:r>
        <w:tab/>
      </w:r>
      <w:r w:rsidRPr="003C6110">
        <w:t>The stage-2 alignment changes described in clause 6.1.3 of TR 26</w:t>
      </w:r>
      <w:r>
        <w:t>.</w:t>
      </w:r>
      <w:r w:rsidRPr="003C6110">
        <w:t>941 to support policy provisioning for a plurality of Network Slices and/or Data Networks</w:t>
      </w:r>
      <w:r w:rsidR="00AE3674">
        <w:t>.</w:t>
      </w:r>
    </w:p>
    <w:p w14:paraId="7DB1E394" w14:textId="5CC3D8C3" w:rsidR="002C1A84" w:rsidRPr="003C6110" w:rsidRDefault="00BC5B9D" w:rsidP="003C6110">
      <w:pPr>
        <w:spacing w:after="180"/>
        <w:ind w:left="568" w:hanging="284"/>
      </w:pPr>
      <w:r>
        <w:t>1</w:t>
      </w:r>
      <w:r w:rsidR="005568A7">
        <w:t>0</w:t>
      </w:r>
      <w:r>
        <w:t>.</w:t>
      </w:r>
      <w:r w:rsidR="003C6110">
        <w:tab/>
      </w:r>
      <w:r w:rsidR="002C1A84" w:rsidRPr="003C6110">
        <w:t>Use cases and collaboration scenarios for network slicing documented in clauses 5.3 and 5.4 of TR 26</w:t>
      </w:r>
      <w:r w:rsidR="00CB6D7F">
        <w:t>.</w:t>
      </w:r>
      <w:r w:rsidR="002C1A84" w:rsidRPr="003C6110">
        <w:t>941 be included in an informative annex</w:t>
      </w:r>
      <w:r w:rsidR="005568A7">
        <w:t>.</w:t>
      </w:r>
    </w:p>
    <w:p w14:paraId="21D70074" w14:textId="5074178D" w:rsidR="002C1A84" w:rsidRPr="003C6110" w:rsidRDefault="005568A7" w:rsidP="003C6110">
      <w:pPr>
        <w:spacing w:after="180"/>
        <w:ind w:left="568" w:hanging="284"/>
      </w:pPr>
      <w:r>
        <w:t>11</w:t>
      </w:r>
      <w:r w:rsidR="00BC5B9D">
        <w:t>.</w:t>
      </w:r>
      <w:r w:rsidR="003C6110">
        <w:tab/>
      </w:r>
      <w:r w:rsidR="002C1A84" w:rsidRPr="003C6110">
        <w:t>Key issue description and candidate solution on bootstrapping application invocation on a Network Slice is included as informative annex</w:t>
      </w:r>
      <w:r w:rsidR="00AE3674">
        <w:t>.</w:t>
      </w:r>
    </w:p>
    <w:p w14:paraId="293AA72B" w14:textId="10B8497A" w:rsidR="001E489F" w:rsidRPr="0008163E" w:rsidRDefault="001E5986" w:rsidP="005568A7">
      <w:pPr>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35D471CE" w:rsidR="00AC13CC" w:rsidRDefault="00AC13CC" w:rsidP="005568A7">
      <w:pPr>
        <w:keepNext/>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 xml:space="preserve">recommendations for stage-2 extensions of the studies FS_AMD and </w:t>
      </w:r>
      <w:r w:rsidR="004F46BC" w:rsidRPr="00F350F5">
        <w:rPr>
          <w:rFonts w:eastAsia="Malgun Gothic"/>
          <w:lang w:eastAsia="ko-KR"/>
        </w:rPr>
        <w:t>FS_MS_NS_Ph2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5568A7">
      <w:pPr>
        <w:keepNext/>
        <w:spacing w:after="180"/>
        <w:ind w:left="568" w:hanging="284"/>
      </w:pPr>
      <w:r>
        <w:t>1.</w:t>
      </w:r>
      <w:r>
        <w:tab/>
      </w:r>
      <w:r w:rsidRPr="00AF75F0">
        <w:t>Provide relevant extensions to TS 26.502 to extend the MBS User Service architecture</w:t>
      </w:r>
      <w:r w:rsidR="005B38C1">
        <w:t>:</w:t>
      </w:r>
    </w:p>
    <w:p w14:paraId="5475775B" w14:textId="321EC7D9" w:rsidR="00AF75F0" w:rsidRPr="00AF75F0" w:rsidRDefault="00267FCB" w:rsidP="00AF75F0">
      <w:pPr>
        <w:spacing w:after="180"/>
        <w:ind w:left="851" w:hanging="284"/>
      </w:pPr>
      <w:r>
        <w:t>a.</w:t>
      </w:r>
      <w:r w:rsidR="00AF75F0" w:rsidRPr="00AF75F0">
        <w:tab/>
      </w:r>
      <w:r w:rsidR="005568A7">
        <w:t>F</w:t>
      </w:r>
      <w:r w:rsidR="00AF75F0" w:rsidRPr="00AF75F0">
        <w:t xml:space="preserve">or </w:t>
      </w:r>
      <w:r w:rsidR="00AF75F0" w:rsidRPr="00AF75F0">
        <w:rPr>
          <w:i/>
          <w:iCs/>
        </w:rPr>
        <w:t>Key Issue #8: In-session unicast repair for MBS Object Distribution</w:t>
      </w:r>
      <w:r w:rsidR="00AF75F0" w:rsidRPr="00AF75F0">
        <w:t xml:space="preserve"> as introduced in clause 5.9</w:t>
      </w:r>
      <w:r w:rsidR="008B6D61">
        <w:t xml:space="preserve"> of TR</w:t>
      </w:r>
      <w:r w:rsidR="005568A7">
        <w:t> </w:t>
      </w:r>
      <w:r w:rsidR="008B6D61">
        <w:t>26.802</w:t>
      </w:r>
      <w:r w:rsidR="00AF75F0" w:rsidRPr="00AF75F0">
        <w:t>:</w:t>
      </w:r>
    </w:p>
    <w:p w14:paraId="3970C89B" w14:textId="7CBC9591" w:rsidR="00AF75F0" w:rsidRPr="00AF75F0" w:rsidRDefault="00267FCB" w:rsidP="00AF75F0">
      <w:pPr>
        <w:spacing w:after="180"/>
        <w:ind w:left="1135" w:hanging="284"/>
      </w:pPr>
      <w:r>
        <w:t>i</w:t>
      </w:r>
      <w:r w:rsidR="00AF75F0" w:rsidRPr="00AF75F0">
        <w:t>.</w:t>
      </w:r>
      <w:r w:rsidR="00AF75F0" w:rsidRPr="00AF75F0">
        <w:tab/>
        <w:t>Defin</w:t>
      </w:r>
      <w:r w:rsidR="005B091A">
        <w:t>e</w:t>
      </w:r>
      <w:r w:rsidR="00AF75F0" w:rsidRPr="00AF75F0">
        <w:t xml:space="preserve"> a new reference point in TS 26.502</w:t>
      </w:r>
      <w:r>
        <w:t xml:space="preserve"> between the MBSTF and the MBS AS</w:t>
      </w:r>
      <w:r w:rsidR="00AF75F0" w:rsidRPr="00AF75F0">
        <w:t>.</w:t>
      </w:r>
    </w:p>
    <w:p w14:paraId="36CCC763" w14:textId="6ACF54DB" w:rsidR="00AF75F0" w:rsidRPr="00AF75F0" w:rsidRDefault="00267FCB" w:rsidP="00AF75F0">
      <w:pPr>
        <w:spacing w:after="180"/>
        <w:ind w:left="1135" w:hanging="284"/>
      </w:pPr>
      <w:r>
        <w:t>ii</w:t>
      </w:r>
      <w:r w:rsidR="00AF75F0" w:rsidRPr="00AF75F0">
        <w:t>.</w:t>
      </w:r>
      <w:r w:rsidR="00AF75F0" w:rsidRPr="00AF75F0">
        <w:tab/>
        <w:t>Document call flows and procedures for both post-session and in-session unicast repair.</w:t>
      </w:r>
    </w:p>
    <w:p w14:paraId="6909FC13" w14:textId="61E5ABC4" w:rsidR="00AF75F0" w:rsidRPr="00AF75F0" w:rsidRDefault="00267FCB" w:rsidP="005568A7">
      <w:pPr>
        <w:keepNext/>
        <w:spacing w:after="180"/>
        <w:ind w:left="851" w:hanging="284"/>
      </w:pPr>
      <w:r>
        <w:t>b.</w:t>
      </w:r>
      <w:r w:rsidR="00AF75F0" w:rsidRPr="00AF75F0">
        <w:tab/>
      </w:r>
      <w:r w:rsidR="005568A7">
        <w:t>F</w:t>
      </w:r>
      <w:r w:rsidR="00AF75F0" w:rsidRPr="00AF75F0">
        <w:t xml:space="preserve">or </w:t>
      </w:r>
      <w:r w:rsidR="00AF75F0" w:rsidRPr="00AF75F0">
        <w:rPr>
          <w:i/>
          <w:iCs/>
        </w:rPr>
        <w:t xml:space="preserve">Key Issue #9: MBS User Service and Delivery Protocols for </w:t>
      </w:r>
      <w:proofErr w:type="spellStart"/>
      <w:r w:rsidR="00AF75F0" w:rsidRPr="00AF75F0">
        <w:rPr>
          <w:i/>
          <w:iCs/>
        </w:rPr>
        <w:t>eMBMS</w:t>
      </w:r>
      <w:proofErr w:type="spellEnd"/>
      <w:r w:rsidR="00AF75F0" w:rsidRPr="00AF75F0">
        <w:rPr>
          <w:i/>
          <w:iCs/>
        </w:rPr>
        <w:t xml:space="preserve"> </w:t>
      </w:r>
      <w:r w:rsidR="00AF75F0" w:rsidRPr="00AF75F0">
        <w:t>as introduced in clause 5.10</w:t>
      </w:r>
      <w:r w:rsidR="008B6D61" w:rsidRPr="008B6D61">
        <w:t xml:space="preserve"> </w:t>
      </w:r>
      <w:r w:rsidR="008B6D61">
        <w:t>of TR</w:t>
      </w:r>
      <w:r w:rsidR="005568A7">
        <w:t> </w:t>
      </w:r>
      <w:r w:rsidR="008B6D61">
        <w:t>26.802</w:t>
      </w:r>
      <w:r w:rsidR="00AF75F0" w:rsidRPr="00AF75F0">
        <w:t xml:space="preserve"> based on the conclusions in clause 5.10.6:</w:t>
      </w:r>
    </w:p>
    <w:p w14:paraId="3F18604F" w14:textId="629FFA7B" w:rsidR="00AF75F0" w:rsidRPr="00AF75F0" w:rsidRDefault="00267FCB" w:rsidP="00AF75F0">
      <w:pPr>
        <w:spacing w:after="180"/>
        <w:ind w:left="1135" w:hanging="284"/>
      </w:pPr>
      <w:r>
        <w:t>i.</w:t>
      </w:r>
      <w:r w:rsidR="00AF75F0" w:rsidRPr="00AF75F0">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253396C2" w14:textId="7B0E5614" w:rsidR="00AF75F0" w:rsidRPr="00AF75F0" w:rsidRDefault="00267FCB" w:rsidP="00AF75F0">
      <w:pPr>
        <w:spacing w:after="180"/>
        <w:ind w:left="1135" w:hanging="284"/>
      </w:pPr>
      <w:r>
        <w:t>ii.</w:t>
      </w:r>
      <w:r w:rsidR="00AF75F0" w:rsidRPr="00AF75F0">
        <w:tab/>
        <w:t>Document in an informative annex to TS 26.502 the deployment architectures, client architectures and high-level call flows in clauses 5.10.2.3 and 5.10.2.4.</w:t>
      </w:r>
    </w:p>
    <w:p w14:paraId="472B6512" w14:textId="42FB7989" w:rsidR="00AF75F0" w:rsidRPr="00AF75F0" w:rsidRDefault="00267FCB" w:rsidP="005568A7">
      <w:pPr>
        <w:keepNext/>
        <w:spacing w:after="180"/>
        <w:ind w:left="851" w:hanging="284"/>
      </w:pPr>
      <w:r>
        <w:t>c</w:t>
      </w:r>
      <w:r w:rsidR="005568A7">
        <w:t>.</w:t>
      </w:r>
      <w:r w:rsidR="00AF75F0" w:rsidRPr="00AF75F0">
        <w:tab/>
      </w:r>
      <w:r w:rsidR="005568A7">
        <w:t>F</w:t>
      </w:r>
      <w:r w:rsidR="00AF75F0" w:rsidRPr="00AF75F0">
        <w:t xml:space="preserve">or </w:t>
      </w:r>
      <w:r w:rsidR="00AF75F0" w:rsidRPr="00AF75F0">
        <w:rPr>
          <w:i/>
          <w:iCs/>
        </w:rPr>
        <w:t xml:space="preserve">Key Issue #10: Selected MBMS Functionalities not supported in MBS </w:t>
      </w:r>
      <w:r w:rsidR="00AF75F0" w:rsidRPr="00AF75F0">
        <w:t>as introduced in clause 5.11</w:t>
      </w:r>
      <w:r w:rsidR="008B6D61" w:rsidRPr="008B6D61">
        <w:t xml:space="preserve"> </w:t>
      </w:r>
      <w:r w:rsidR="008B6D61">
        <w:t>of TR</w:t>
      </w:r>
      <w:r w:rsidR="005568A7">
        <w:t> </w:t>
      </w:r>
      <w:r w:rsidR="008B6D61">
        <w:t>26.802</w:t>
      </w:r>
      <w:r w:rsidR="00AF75F0" w:rsidRPr="00AF75F0">
        <w:t>:</w:t>
      </w:r>
    </w:p>
    <w:p w14:paraId="66D14026" w14:textId="3871B12D" w:rsidR="00AF75F0" w:rsidRPr="00AF75F0" w:rsidRDefault="00267FCB" w:rsidP="00AF75F0">
      <w:pPr>
        <w:spacing w:after="180"/>
        <w:ind w:left="1135" w:hanging="284"/>
      </w:pPr>
      <w:r>
        <w:t>i.</w:t>
      </w:r>
      <w:r w:rsidR="00AF75F0" w:rsidRPr="00AF75F0">
        <w:tab/>
      </w:r>
      <w:r w:rsidR="005C705A">
        <w:t>A</w:t>
      </w:r>
      <w:r w:rsidR="00AF75F0" w:rsidRPr="00AF75F0">
        <w:t>dd the necessary functional extensions and call flows to support the Generic Application Service as defined in clause 7.6 of TS 26.346 based on the discussion in clause 5.11.3.2,</w:t>
      </w:r>
    </w:p>
    <w:p w14:paraId="0496DF21" w14:textId="2059BF46" w:rsidR="00AF75F0" w:rsidRPr="00AF75F0" w:rsidRDefault="00267FCB" w:rsidP="00AF75F0">
      <w:pPr>
        <w:spacing w:after="180"/>
        <w:ind w:left="1135" w:hanging="284"/>
      </w:pPr>
      <w:r>
        <w:t>ii.</w:t>
      </w:r>
      <w:r w:rsidR="00AF75F0" w:rsidRPr="00AF75F0">
        <w:t xml:space="preserve"> </w:t>
      </w:r>
      <w:r w:rsidR="00AF75F0" w:rsidRPr="00AF75F0">
        <w:tab/>
      </w:r>
      <w:r w:rsidR="005C705A">
        <w:t>A</w:t>
      </w:r>
      <w:r w:rsidR="00AF75F0" w:rsidRPr="00AF75F0">
        <w:t>dd the necessary functional extensions and call flows to support partial file handling as defined in clause 7.9 of TS 26.346 based on the discussion in clause 5.11.3.3,</w:t>
      </w:r>
    </w:p>
    <w:p w14:paraId="2AFAA8FD" w14:textId="10571CD5" w:rsidR="00AF75F0" w:rsidRPr="00AF75F0" w:rsidRDefault="00267FCB" w:rsidP="00AF75F0">
      <w:pPr>
        <w:spacing w:after="180"/>
        <w:ind w:left="1135" w:hanging="284"/>
      </w:pPr>
      <w:r>
        <w:t>iii.</w:t>
      </w:r>
      <w:r w:rsidR="00AF75F0" w:rsidRPr="00AF75F0">
        <w:tab/>
      </w:r>
      <w:r w:rsidR="005C705A">
        <w:t>A</w:t>
      </w:r>
      <w:r w:rsidR="00AF75F0" w:rsidRPr="00AF75F0">
        <w:t>dd the necessary functional extensions and call flows to support reporting of metrics based on the discussion in clause 5.11.3.4,</w:t>
      </w:r>
    </w:p>
    <w:p w14:paraId="6D31CDFF" w14:textId="0AA777D1" w:rsidR="00AF75F0" w:rsidRPr="00AF75F0" w:rsidRDefault="00267FCB" w:rsidP="00AF75F0">
      <w:pPr>
        <w:spacing w:after="180"/>
        <w:ind w:left="1135" w:hanging="284"/>
      </w:pPr>
      <w:r>
        <w:t>iv.</w:t>
      </w:r>
      <w:r w:rsidR="00AF75F0" w:rsidRPr="00AF75F0">
        <w:tab/>
      </w:r>
      <w:r w:rsidR="005C705A">
        <w:t>A</w:t>
      </w:r>
      <w:r w:rsidR="00AF75F0" w:rsidRPr="00AF75F0">
        <w:t>dd the necessary functional extensions and call flows to support time Synchronization as defined in TS 26.346 in clause 4.6 based on the discussion in clause 5.11.3.6.</w:t>
      </w:r>
    </w:p>
    <w:p w14:paraId="2C04C256" w14:textId="5326F375" w:rsidR="00F623A5" w:rsidRPr="00F623A5" w:rsidRDefault="00F623A5" w:rsidP="005568A7">
      <w:pPr>
        <w:keepNext/>
        <w:spacing w:after="180"/>
        <w:ind w:left="568" w:hanging="284"/>
      </w:pPr>
      <w:r>
        <w:lastRenderedPageBreak/>
        <w:t>2</w:t>
      </w:r>
      <w:r w:rsidRPr="00F623A5">
        <w:t>.</w:t>
      </w:r>
      <w:r w:rsidRPr="00F623A5">
        <w:tab/>
        <w:t>Provide relevant extensions to the Stage 2 5G Media Streaming architecture defined in TS 26.501:</w:t>
      </w:r>
    </w:p>
    <w:p w14:paraId="4DA01D15" w14:textId="7154B1A2" w:rsidR="00F623A5" w:rsidRPr="00F623A5" w:rsidRDefault="00203649" w:rsidP="00F623A5">
      <w:pPr>
        <w:spacing w:after="180"/>
        <w:ind w:left="851" w:hanging="284"/>
      </w:pPr>
      <w:r>
        <w:t>a.</w:t>
      </w:r>
      <w:r w:rsidR="00F623A5" w:rsidRPr="00F623A5">
        <w:tab/>
        <w:t xml:space="preserve">for </w:t>
      </w:r>
      <w:r w:rsidR="00F623A5" w:rsidRPr="00F623A5">
        <w:rPr>
          <w:i/>
          <w:iCs/>
        </w:rPr>
        <w:t xml:space="preserve">Common </w:t>
      </w:r>
      <w:r w:rsidR="005568A7">
        <w:rPr>
          <w:i/>
          <w:iCs/>
        </w:rPr>
        <w:t xml:space="preserve">Media </w:t>
      </w:r>
      <w:r w:rsidR="00F623A5" w:rsidRPr="00F623A5">
        <w:rPr>
          <w:i/>
          <w:iCs/>
        </w:rPr>
        <w:t xml:space="preserve">Client </w:t>
      </w:r>
      <w:r w:rsidR="005568A7">
        <w:rPr>
          <w:i/>
          <w:iCs/>
        </w:rPr>
        <w:t>D</w:t>
      </w:r>
      <w:r w:rsidR="00F623A5" w:rsidRPr="00F623A5">
        <w:rPr>
          <w:i/>
          <w:iCs/>
        </w:rPr>
        <w:t>ata</w:t>
      </w:r>
      <w:r w:rsidR="005568A7">
        <w:rPr>
          <w:i/>
          <w:iCs/>
        </w:rPr>
        <w:t xml:space="preserve"> (CMCD)</w:t>
      </w:r>
      <w:r w:rsidR="00F623A5" w:rsidRPr="00F623A5">
        <w:t xml:space="preserve"> as introduced in clause 5.16</w:t>
      </w:r>
      <w:r w:rsidR="008B6D61" w:rsidRPr="008B6D61">
        <w:t xml:space="preserve"> </w:t>
      </w:r>
      <w:r w:rsidR="008B6D61">
        <w:t>of TR 26.804</w:t>
      </w:r>
      <w:r w:rsidR="00591A6D">
        <w:t>:</w:t>
      </w:r>
    </w:p>
    <w:p w14:paraId="12887F2E" w14:textId="48683DB2" w:rsidR="00F623A5" w:rsidRPr="00F623A5" w:rsidRDefault="00203649" w:rsidP="00F623A5">
      <w:pPr>
        <w:spacing w:after="180"/>
        <w:ind w:left="1135" w:hanging="284"/>
      </w:pPr>
      <w:r>
        <w:t>i.</w:t>
      </w:r>
      <w:r w:rsidR="00F623A5" w:rsidRPr="00F623A5">
        <w:tab/>
        <w:t>Functional changes to the 5GMSd AF as outlined in clause 5.16.6.1.8,</w:t>
      </w:r>
    </w:p>
    <w:p w14:paraId="1983C54E" w14:textId="5B8B02FF" w:rsidR="00F623A5" w:rsidRPr="00F623A5" w:rsidRDefault="00203649" w:rsidP="00F623A5">
      <w:pPr>
        <w:spacing w:after="180"/>
        <w:ind w:left="1135" w:hanging="284"/>
      </w:pPr>
      <w:r>
        <w:t>ii.</w:t>
      </w:r>
      <w:r w:rsidR="00F623A5" w:rsidRPr="00F623A5">
        <w:tab/>
        <w:t xml:space="preserve">Functional changes to the 5GMSd AS </w:t>
      </w:r>
      <w:proofErr w:type="spellStart"/>
      <w:r w:rsidR="00F623A5" w:rsidRPr="00F623A5">
        <w:t>as</w:t>
      </w:r>
      <w:proofErr w:type="spellEnd"/>
      <w:r w:rsidR="00F623A5" w:rsidRPr="00F623A5">
        <w:t xml:space="preserve"> outlined in clause 5.16.6.1.9,</w:t>
      </w:r>
    </w:p>
    <w:p w14:paraId="6F3500A6" w14:textId="0F3BEBC2" w:rsidR="00F623A5" w:rsidRPr="00F623A5" w:rsidRDefault="00203649" w:rsidP="00F623A5">
      <w:pPr>
        <w:spacing w:after="180"/>
        <w:ind w:left="1135" w:hanging="284"/>
      </w:pPr>
      <w:r>
        <w:t>iii.</w:t>
      </w:r>
      <w:r w:rsidR="00F623A5" w:rsidRPr="00F623A5">
        <w:tab/>
        <w:t>Functional changes to the Media Player as outlined in clause 5.16.6.1.10,</w:t>
      </w:r>
    </w:p>
    <w:p w14:paraId="5F66CCCD" w14:textId="4E2A27F4" w:rsidR="00F623A5" w:rsidRPr="00F623A5" w:rsidRDefault="00203649" w:rsidP="00F623A5">
      <w:pPr>
        <w:spacing w:after="180"/>
        <w:ind w:left="1135" w:hanging="284"/>
      </w:pPr>
      <w:r>
        <w:t>iv.</w:t>
      </w:r>
      <w:r w:rsidR="00F623A5" w:rsidRPr="00F623A5">
        <w:tab/>
        <w:t>Functional changes to the Media Session Handler for downlink media streaming only as outlined in clause 5.16.6.1.11</w:t>
      </w:r>
    </w:p>
    <w:p w14:paraId="05CBAEEA" w14:textId="592F9673" w:rsidR="00F623A5" w:rsidRPr="00F623A5" w:rsidRDefault="00203649" w:rsidP="005568A7">
      <w:pPr>
        <w:keepNext/>
        <w:spacing w:after="180"/>
        <w:ind w:left="851" w:hanging="284"/>
      </w:pPr>
      <w:r>
        <w:t>b.</w:t>
      </w:r>
      <w:r w:rsidR="00F623A5" w:rsidRPr="00F623A5">
        <w:tab/>
        <w:t xml:space="preserve">for </w:t>
      </w:r>
      <w:r w:rsidR="00F623A5" w:rsidRPr="00F623A5">
        <w:rPr>
          <w:i/>
          <w:iCs/>
        </w:rPr>
        <w:t>Multi-access media delivery</w:t>
      </w:r>
      <w:r w:rsidR="00F623A5" w:rsidRPr="00F623A5">
        <w:t xml:space="preserve"> as introduced in clause 5.18</w:t>
      </w:r>
      <w:r w:rsidR="008B6D61" w:rsidRPr="008B6D61">
        <w:t xml:space="preserve"> </w:t>
      </w:r>
      <w:r w:rsidR="008B6D61">
        <w:t>of TR 26.804</w:t>
      </w:r>
      <w:r w:rsidR="00591A6D">
        <w:t>:</w:t>
      </w:r>
    </w:p>
    <w:p w14:paraId="720203B2" w14:textId="11ABAAB3" w:rsidR="00F623A5" w:rsidRPr="00F623A5" w:rsidRDefault="00203649" w:rsidP="005568A7">
      <w:pPr>
        <w:keepNext/>
        <w:spacing w:after="180"/>
        <w:ind w:left="1135" w:hanging="284"/>
      </w:pPr>
      <w:r>
        <w:t>i</w:t>
      </w:r>
      <w:r w:rsidR="00F623A5" w:rsidRPr="00F623A5">
        <w:tab/>
        <w:t>adding an informative annex is added to TS 26.501 documenting:</w:t>
      </w:r>
    </w:p>
    <w:p w14:paraId="5254C8D0" w14:textId="6C2CE4F8" w:rsidR="00F623A5" w:rsidRPr="00F623A5" w:rsidRDefault="005D312F" w:rsidP="00F623A5">
      <w:pPr>
        <w:spacing w:after="180"/>
        <w:ind w:left="1418" w:hanging="284"/>
      </w:pPr>
      <w:r>
        <w:t>1</w:t>
      </w:r>
      <w:r w:rsidR="00F623A5" w:rsidRPr="00F623A5">
        <w:t>.</w:t>
      </w:r>
      <w:r w:rsidR="00F623A5" w:rsidRPr="00F623A5">
        <w:tab/>
        <w:t>A brief description of multi-access media delivery, based on clause 5.15.1 of the present document.</w:t>
      </w:r>
    </w:p>
    <w:p w14:paraId="19A8A4DD" w14:textId="2DC53E08" w:rsidR="00F623A5" w:rsidRPr="00F623A5" w:rsidRDefault="005D312F" w:rsidP="00F623A5">
      <w:pPr>
        <w:spacing w:after="180"/>
        <w:ind w:left="1418" w:hanging="284"/>
      </w:pPr>
      <w:r>
        <w:t>2</w:t>
      </w:r>
      <w:r w:rsidR="00F623A5" w:rsidRPr="00F623A5">
        <w:t>.</w:t>
      </w:r>
      <w:r w:rsidR="00F623A5" w:rsidRPr="00F623A5">
        <w:tab/>
        <w:t>The mapping of the ATSSS architecture into the 5GMS architecture, as described in clause 5.15.3.2 of the present document.</w:t>
      </w:r>
    </w:p>
    <w:p w14:paraId="75C968D4" w14:textId="01C03E3E" w:rsidR="00F623A5" w:rsidRPr="00F623A5" w:rsidRDefault="00203649" w:rsidP="005568A7">
      <w:pPr>
        <w:keepNext/>
        <w:spacing w:after="180"/>
        <w:ind w:left="851" w:hanging="284"/>
      </w:pPr>
      <w:r>
        <w:t>c.</w:t>
      </w:r>
      <w:r w:rsidR="00F623A5" w:rsidRPr="00F623A5">
        <w:tab/>
      </w:r>
      <w:r w:rsidR="005568A7">
        <w:t>F</w:t>
      </w:r>
      <w:r w:rsidR="00F623A5" w:rsidRPr="00F623A5">
        <w:t xml:space="preserve">or </w:t>
      </w:r>
      <w:r w:rsidR="00F623A5" w:rsidRPr="00F623A5">
        <w:rPr>
          <w:i/>
          <w:iCs/>
        </w:rPr>
        <w:t>Media delivery from multiple service endpoints/locations</w:t>
      </w:r>
      <w:r w:rsidR="00F623A5" w:rsidRPr="00F623A5">
        <w:t xml:space="preserve"> as introduced in clause 5.19 </w:t>
      </w:r>
      <w:r w:rsidR="008B6D61">
        <w:t>of TR 26.804</w:t>
      </w:r>
      <w:r w:rsidR="00B70E49">
        <w:t>:</w:t>
      </w:r>
    </w:p>
    <w:p w14:paraId="4AC79636" w14:textId="47208041" w:rsidR="00F623A5" w:rsidRPr="00F623A5" w:rsidRDefault="005D312F" w:rsidP="00F623A5">
      <w:pPr>
        <w:spacing w:after="180"/>
        <w:ind w:left="1135" w:hanging="284"/>
      </w:pPr>
      <w:r>
        <w:t>i.</w:t>
      </w:r>
      <w:r w:rsidR="00F623A5" w:rsidRPr="00F623A5">
        <w:tab/>
        <w:t>Multi-source media streaming collaboration scenarios and associated call flows are documented (item 1 in clause 5.19.7).</w:t>
      </w:r>
    </w:p>
    <w:p w14:paraId="65DA5F92" w14:textId="4F14967F" w:rsidR="00F623A5" w:rsidRPr="00F623A5" w:rsidRDefault="005D312F" w:rsidP="00F623A5">
      <w:pPr>
        <w:spacing w:after="180"/>
        <w:ind w:left="1135" w:hanging="284"/>
      </w:pPr>
      <w:r>
        <w:t>ii.</w:t>
      </w:r>
      <w:r w:rsidR="00F623A5" w:rsidRPr="00F623A5">
        <w:tab/>
        <w:t>Reference point M10 is brought into scope of 5GMS for the purposes of content preparation chaining and media delivery between provisioned content distributions (item 4 in clause 5.19.7).</w:t>
      </w:r>
    </w:p>
    <w:p w14:paraId="1998EE3E" w14:textId="2C570D46" w:rsidR="005568A7" w:rsidRPr="00FE7A1B" w:rsidRDefault="005568A7" w:rsidP="005568A7">
      <w:pPr>
        <w:pStyle w:val="B3"/>
      </w:pPr>
      <w:r>
        <w:t>iii.</w:t>
      </w:r>
      <w:r w:rsidRPr="00FE7A1B">
        <w:tab/>
        <w:t>Update the description of the Content Hosting Configuration to describe the ability of the 5GMSd AF to provision Content Distributions in hierarchical or peer-to-peer configurations (item 4 of clause 5.19.7).</w:t>
      </w:r>
    </w:p>
    <w:p w14:paraId="05914899" w14:textId="771C2596" w:rsidR="00F623A5" w:rsidRPr="00F623A5" w:rsidRDefault="005D312F" w:rsidP="00F623A5">
      <w:pPr>
        <w:spacing w:after="180"/>
        <w:ind w:left="1135" w:hanging="284"/>
      </w:pPr>
      <w:r>
        <w:t>i</w:t>
      </w:r>
      <w:r w:rsidR="005568A7">
        <w:t>v</w:t>
      </w:r>
      <w:r>
        <w:t>.</w:t>
      </w:r>
      <w:r w:rsidR="00F623A5" w:rsidRPr="00F623A5">
        <w:tab/>
        <w:t>Document the capability to signal information to the 5GMSd Client that is required to deliver media from multiple content sources/endpoints using the Media Entry Point (item 6 in clause 5.19.7).</w:t>
      </w:r>
    </w:p>
    <w:p w14:paraId="319ABFEB" w14:textId="0E7F7F3B" w:rsidR="00F623A5" w:rsidRPr="00F623A5" w:rsidRDefault="005D312F" w:rsidP="00F623A5">
      <w:pPr>
        <w:spacing w:after="180"/>
        <w:ind w:left="1135" w:hanging="284"/>
      </w:pPr>
      <w:r>
        <w:t>v.</w:t>
      </w:r>
      <w:r w:rsidR="00F623A5" w:rsidRPr="00F623A5">
        <w:tab/>
        <w:t>Define the requirements and functions necessary for a Media Player and the equivalent network functions in the AS to be interoperable within the 5GMS System (item 7 in clause 5.19.7).</w:t>
      </w:r>
    </w:p>
    <w:p w14:paraId="18C165E7" w14:textId="117C92F1" w:rsidR="00F623A5" w:rsidRPr="00F623A5" w:rsidRDefault="005D312F" w:rsidP="00F623A5">
      <w:pPr>
        <w:spacing w:after="180"/>
        <w:ind w:left="1135" w:hanging="284"/>
      </w:pPr>
      <w:r>
        <w:t>v</w:t>
      </w:r>
      <w:r w:rsidR="005568A7">
        <w:t>i</w:t>
      </w:r>
      <w:r>
        <w:t>.</w:t>
      </w:r>
      <w:r w:rsidR="00F623A5" w:rsidRPr="00F623A5">
        <w:tab/>
        <w:t>Clarify that the Media Player used for the purposes of multi-source/service location media delivery natively supports the multi-source/service location delivery approach in use (item 8 in clause 5.19.7).</w:t>
      </w:r>
    </w:p>
    <w:p w14:paraId="4E6F05FD" w14:textId="3E87C1DA" w:rsidR="00F623A5" w:rsidRPr="00F623A5" w:rsidRDefault="005D312F" w:rsidP="00F623A5">
      <w:pPr>
        <w:spacing w:after="180"/>
        <w:ind w:left="1135" w:hanging="284"/>
      </w:pPr>
      <w:r>
        <w:t>vi</w:t>
      </w:r>
      <w:r w:rsidR="005568A7">
        <w:t>i</w:t>
      </w:r>
      <w:r>
        <w:t>.</w:t>
      </w:r>
      <w:r w:rsidR="00F623A5" w:rsidRPr="00F623A5">
        <w:tab/>
        <w:t>Define a new reference point between a new External Access Client function located with the Media Player and a non-3GPP third-party provider</w:t>
      </w:r>
      <w:r w:rsidR="008B6D61">
        <w:t xml:space="preserve"> </w:t>
      </w:r>
      <w:r w:rsidR="00F623A5" w:rsidRPr="00F623A5">
        <w:t>content hosting function or 5GMSd Application Provider for the purposes of communicating user plane information between the two functions (item 10 in clause 5.19.7).</w:t>
      </w:r>
    </w:p>
    <w:p w14:paraId="1445A829" w14:textId="44E50C24" w:rsidR="00F623A5" w:rsidRPr="00F623A5" w:rsidRDefault="00203649" w:rsidP="005568A7">
      <w:pPr>
        <w:keepNext/>
        <w:spacing w:after="180"/>
        <w:ind w:left="851" w:hanging="284"/>
      </w:pPr>
      <w:r>
        <w:t>d.</w:t>
      </w:r>
      <w:r w:rsidR="00F623A5" w:rsidRPr="00F623A5">
        <w:tab/>
      </w:r>
      <w:r w:rsidR="005568A7">
        <w:t>F</w:t>
      </w:r>
      <w:r w:rsidR="00F623A5" w:rsidRPr="00F623A5">
        <w:t xml:space="preserve">or </w:t>
      </w:r>
      <w:r w:rsidR="00F623A5" w:rsidRPr="00F623A5">
        <w:rPr>
          <w:i/>
          <w:iCs/>
        </w:rPr>
        <w:t xml:space="preserve">distributing encrypted and high-value content </w:t>
      </w:r>
      <w:r w:rsidR="00F623A5" w:rsidRPr="00F623A5">
        <w:t xml:space="preserve">as introduced in clause 5.10 </w:t>
      </w:r>
      <w:r w:rsidR="008B6D61">
        <w:t>of TR 26.804</w:t>
      </w:r>
      <w:r w:rsidR="00B70E49">
        <w:t>:</w:t>
      </w:r>
    </w:p>
    <w:p w14:paraId="4F50D9ED" w14:textId="5F28DAC7" w:rsidR="00F623A5" w:rsidRPr="00F623A5" w:rsidRDefault="005D312F" w:rsidP="00F623A5">
      <w:pPr>
        <w:spacing w:after="180"/>
        <w:ind w:left="1135" w:hanging="284"/>
      </w:pPr>
      <w:r>
        <w:t>i.</w:t>
      </w:r>
      <w:r w:rsidR="00F623A5" w:rsidRPr="00F623A5">
        <w:tab/>
        <w:t>Functional updates to the definition of the 5GMS AS to support:</w:t>
      </w:r>
    </w:p>
    <w:p w14:paraId="6BC5394E" w14:textId="417F92B7" w:rsidR="00F623A5" w:rsidRPr="00F623A5" w:rsidRDefault="005D312F" w:rsidP="00F623A5">
      <w:pPr>
        <w:spacing w:after="180"/>
        <w:ind w:left="1418" w:hanging="284"/>
      </w:pPr>
      <w:r>
        <w:t>1.</w:t>
      </w:r>
      <w:r w:rsidR="00F623A5" w:rsidRPr="00F623A5">
        <w:tab/>
        <w:t>Ingest, delivery, and contribution of encrypted content</w:t>
      </w:r>
    </w:p>
    <w:p w14:paraId="083447DF" w14:textId="1742A6A9" w:rsidR="00F623A5" w:rsidRPr="00F623A5" w:rsidRDefault="005D312F" w:rsidP="00F623A5">
      <w:pPr>
        <w:spacing w:after="180"/>
        <w:ind w:left="1418" w:hanging="284"/>
      </w:pPr>
      <w:r>
        <w:t>2.</w:t>
      </w:r>
      <w:r w:rsidR="00F623A5" w:rsidRPr="00F623A5">
        <w:tab/>
        <w:t>Content preparation tasks for:</w:t>
      </w:r>
    </w:p>
    <w:p w14:paraId="58B5E417" w14:textId="394E0C5F" w:rsidR="00F623A5" w:rsidRPr="00F623A5" w:rsidRDefault="005D312F" w:rsidP="00F623A5">
      <w:pPr>
        <w:spacing w:after="180"/>
        <w:ind w:left="1418" w:hanging="284"/>
      </w:pPr>
      <w:r>
        <w:t>3.</w:t>
      </w:r>
      <w:r w:rsidR="00F623A5" w:rsidRPr="00F623A5">
        <w:tab/>
        <w:t>Decrypting content ingested at reference point M2d.</w:t>
      </w:r>
    </w:p>
    <w:p w14:paraId="54FC3B64" w14:textId="6BDC68AB" w:rsidR="00F623A5" w:rsidRPr="00F623A5" w:rsidRDefault="005D312F" w:rsidP="00F623A5">
      <w:pPr>
        <w:spacing w:after="180"/>
        <w:ind w:left="1418" w:hanging="284"/>
      </w:pPr>
      <w:r>
        <w:t>4.</w:t>
      </w:r>
      <w:r w:rsidR="00F623A5" w:rsidRPr="00F623A5">
        <w:tab/>
        <w:t>(Re-)encrypting content prior to distribution at reference point M4d.</w:t>
      </w:r>
    </w:p>
    <w:p w14:paraId="6B7F60E3" w14:textId="16DCF0B9" w:rsidR="00F623A5" w:rsidRPr="00F623A5" w:rsidRDefault="005D312F" w:rsidP="005568A7">
      <w:pPr>
        <w:keepNext/>
        <w:spacing w:after="180"/>
        <w:ind w:left="1135" w:hanging="284"/>
      </w:pPr>
      <w:r>
        <w:t>ii.</w:t>
      </w:r>
      <w:r w:rsidR="00F623A5" w:rsidRPr="00F623A5">
        <w:tab/>
        <w:t>Updates to the definitions of reference points to support:</w:t>
      </w:r>
    </w:p>
    <w:p w14:paraId="10B4E472" w14:textId="557FED04" w:rsidR="00F623A5" w:rsidRPr="00F623A5" w:rsidRDefault="005D312F" w:rsidP="00F623A5">
      <w:pPr>
        <w:spacing w:after="180"/>
        <w:ind w:left="1418" w:hanging="284"/>
      </w:pPr>
      <w:r>
        <w:t>1.</w:t>
      </w:r>
      <w:r w:rsidR="00F623A5" w:rsidRPr="00F623A5">
        <w:tab/>
        <w:t>Carriage of Content Protection information at reference point M2d.</w:t>
      </w:r>
    </w:p>
    <w:p w14:paraId="06ACA62F" w14:textId="118FA01A" w:rsidR="00F623A5" w:rsidRPr="00F623A5" w:rsidRDefault="005D312F" w:rsidP="00F623A5">
      <w:pPr>
        <w:spacing w:after="180"/>
        <w:ind w:left="1418" w:hanging="284"/>
      </w:pPr>
      <w:r>
        <w:t>2.</w:t>
      </w:r>
      <w:r w:rsidR="00F623A5" w:rsidRPr="00F623A5">
        <w:tab/>
        <w:t>Delivery of Content Protection information in presentation manifests at reference point M4d.</w:t>
      </w:r>
    </w:p>
    <w:p w14:paraId="28701877" w14:textId="2AD4755F" w:rsidR="00F623A5" w:rsidRPr="00F623A5" w:rsidRDefault="00203649" w:rsidP="005568A7">
      <w:pPr>
        <w:keepNext/>
        <w:spacing w:after="180"/>
        <w:ind w:left="851" w:hanging="284"/>
      </w:pPr>
      <w:r>
        <w:t>e.</w:t>
      </w:r>
      <w:r w:rsidR="00F623A5" w:rsidRPr="00F623A5">
        <w:tab/>
      </w:r>
      <w:r w:rsidR="005568A7">
        <w:t>F</w:t>
      </w:r>
      <w:r w:rsidR="00F623A5" w:rsidRPr="00F623A5">
        <w:t xml:space="preserve">or </w:t>
      </w:r>
      <w:r w:rsidR="00F623A5" w:rsidRPr="00F623A5">
        <w:rPr>
          <w:i/>
          <w:iCs/>
        </w:rPr>
        <w:t xml:space="preserve">Improved QoS support for Media Streaming services </w:t>
      </w:r>
      <w:r w:rsidR="00F623A5" w:rsidRPr="00F623A5">
        <w:t>as introduced in clause 5.23</w:t>
      </w:r>
      <w:r w:rsidR="008B6D61" w:rsidRPr="008B6D61">
        <w:t xml:space="preserve"> </w:t>
      </w:r>
      <w:r w:rsidR="008B6D61">
        <w:t>of TR 26.804</w:t>
      </w:r>
      <w:r w:rsidR="00B70E49">
        <w:t>:</w:t>
      </w:r>
    </w:p>
    <w:p w14:paraId="6F675A54" w14:textId="21B19B9A" w:rsidR="00F623A5" w:rsidRPr="00F623A5" w:rsidRDefault="005D312F" w:rsidP="00F623A5">
      <w:pPr>
        <w:spacing w:after="180"/>
        <w:ind w:left="1135" w:hanging="284"/>
      </w:pPr>
      <w:r>
        <w:t>i.</w:t>
      </w:r>
      <w:r w:rsidR="00F623A5" w:rsidRPr="00F623A5">
        <w:tab/>
        <w:t xml:space="preserve">Integrate </w:t>
      </w:r>
      <w:r w:rsidR="00F623A5" w:rsidRPr="00F623A5">
        <w:rPr>
          <w:i/>
          <w:iCs/>
        </w:rPr>
        <w:t>ECN marking for L4S</w:t>
      </w:r>
      <w:r w:rsidR="00F623A5" w:rsidRPr="00F623A5">
        <w:t xml:space="preserve"> into the architectures, high-level call flows and collaboration scenarios for both 5GMSd and 5GMSu.</w:t>
      </w:r>
    </w:p>
    <w:p w14:paraId="4C8DD648" w14:textId="6753ED75" w:rsidR="00AF75F0" w:rsidRDefault="005D312F" w:rsidP="005C1D18">
      <w:pPr>
        <w:spacing w:after="180"/>
        <w:ind w:left="1135" w:hanging="284"/>
      </w:pPr>
      <w:r>
        <w:t>ii.</w:t>
      </w:r>
      <w:r w:rsidR="00F623A5" w:rsidRPr="00F623A5">
        <w:tab/>
        <w:t xml:space="preserve">Integrate the </w:t>
      </w:r>
      <w:r w:rsidR="00F623A5" w:rsidRPr="005C1D18">
        <w:rPr>
          <w:i/>
          <w:iCs/>
        </w:rPr>
        <w:t>QoS monitoring feature</w:t>
      </w:r>
      <w:r w:rsidR="00F623A5" w:rsidRPr="00F623A5">
        <w:t xml:space="preserve"> into the architectures, high-level call flows and collaboration scenarios for both 5GMSd and 5GMSu.</w:t>
      </w:r>
    </w:p>
    <w:p w14:paraId="090EEC13" w14:textId="24B81B3E" w:rsidR="00A23CF1" w:rsidRPr="005C1D18" w:rsidRDefault="00203649" w:rsidP="005568A7">
      <w:pPr>
        <w:keepNext/>
        <w:spacing w:after="180"/>
        <w:ind w:left="851" w:hanging="284"/>
      </w:pPr>
      <w:r>
        <w:lastRenderedPageBreak/>
        <w:t>f.</w:t>
      </w:r>
      <w:r w:rsidR="005C1D18" w:rsidRPr="00F623A5">
        <w:tab/>
        <w:t xml:space="preserve">for </w:t>
      </w:r>
      <w:r w:rsidR="005C1D18" w:rsidRPr="005C1D18">
        <w:rPr>
          <w:i/>
          <w:iCs/>
        </w:rPr>
        <w:t xml:space="preserve">Media Streaming aspects of Network Slicing </w:t>
      </w:r>
      <w:r w:rsidR="005C1D18" w:rsidRPr="00F623A5">
        <w:t xml:space="preserve">as </w:t>
      </w:r>
      <w:r w:rsidR="005C1D18">
        <w:t>concluded</w:t>
      </w:r>
      <w:r w:rsidR="005C1D18" w:rsidRPr="00F623A5">
        <w:t xml:space="preserve"> in </w:t>
      </w:r>
      <w:r w:rsidR="005C1D18">
        <w:t>TR</w:t>
      </w:r>
      <w:r w:rsidR="005568A7">
        <w:t> </w:t>
      </w:r>
      <w:r w:rsidR="005C1D18">
        <w:t>26.941:</w:t>
      </w:r>
    </w:p>
    <w:p w14:paraId="7196CD1E" w14:textId="1CFB3933" w:rsidR="005568A7" w:rsidRPr="003C6110" w:rsidRDefault="005568A7" w:rsidP="005568A7">
      <w:pPr>
        <w:spacing w:after="180"/>
        <w:ind w:left="1135" w:hanging="284"/>
      </w:pPr>
      <w:r>
        <w:t>i.</w:t>
      </w:r>
      <w:r>
        <w:tab/>
        <w:t>S</w:t>
      </w:r>
      <w:r w:rsidRPr="003C6110">
        <w:t>tage-2 alignment changes described in clause 6.1.3 of TR</w:t>
      </w:r>
      <w:r>
        <w:t> </w:t>
      </w:r>
      <w:r w:rsidRPr="003C6110">
        <w:t>26</w:t>
      </w:r>
      <w:r>
        <w:t>.</w:t>
      </w:r>
      <w:r w:rsidRPr="003C6110">
        <w:t>941 to support policy provisioning for a plurality of Network Slices and/or Data Networks</w:t>
      </w:r>
      <w:r>
        <w:t>.</w:t>
      </w:r>
    </w:p>
    <w:p w14:paraId="1C834070" w14:textId="591E01F6" w:rsidR="00A23CF1" w:rsidRPr="003C6110" w:rsidRDefault="005D312F" w:rsidP="005C1D18">
      <w:pPr>
        <w:spacing w:after="180"/>
        <w:ind w:left="1135" w:hanging="284"/>
      </w:pPr>
      <w:r>
        <w:t>i</w:t>
      </w:r>
      <w:r w:rsidR="005568A7">
        <w:t>i</w:t>
      </w:r>
      <w:r>
        <w:t>.</w:t>
      </w:r>
      <w:r w:rsidR="00A23CF1">
        <w:tab/>
      </w:r>
      <w:r w:rsidR="00A23CF1" w:rsidRPr="003C6110">
        <w:t>Use cases and collaboration scenarios for network slicing documented in clauses 5.3 and 5.4 of TR 26</w:t>
      </w:r>
      <w:r w:rsidR="00A23CF1">
        <w:t>.</w:t>
      </w:r>
      <w:r w:rsidR="00A23CF1" w:rsidRPr="003C6110">
        <w:t>941 be included in an informative annex</w:t>
      </w:r>
      <w:r w:rsidR="005568A7">
        <w:t>.</w:t>
      </w:r>
    </w:p>
    <w:p w14:paraId="03DB6C4E" w14:textId="3C0F6D03" w:rsidR="00020F03" w:rsidRPr="005C1D18" w:rsidRDefault="005D312F" w:rsidP="005C1D18">
      <w:pPr>
        <w:spacing w:after="180"/>
        <w:ind w:left="1135" w:hanging="284"/>
      </w:pPr>
      <w:r>
        <w:t>ii.</w:t>
      </w:r>
      <w:r w:rsidR="00A23CF1">
        <w:tab/>
      </w:r>
      <w:r w:rsidR="00A23CF1" w:rsidRPr="003C6110">
        <w:t>Key issue description and candidate solution on bootstrapping application invocation on a Network Slice is included as informative annex</w:t>
      </w:r>
      <w:r w:rsidR="005568A7">
        <w:t>.</w:t>
      </w:r>
    </w:p>
    <w:p w14:paraId="01B35069" w14:textId="6F0FB984" w:rsidR="00147777" w:rsidRDefault="00D64C9B" w:rsidP="005568A7">
      <w:pPr>
        <w:keepNext/>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For key topic address the following aspects:</w:t>
      </w:r>
    </w:p>
    <w:p w14:paraId="2A188EEC" w14:textId="2623611D"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w:t>
      </w:r>
      <w:r w:rsidR="005568A7">
        <w:rPr>
          <w:szCs w:val="24"/>
          <w:lang w:val="en-US"/>
        </w:rPr>
        <w:t>,</w:t>
      </w:r>
      <w:r w:rsidR="00CA07AC">
        <w:rPr>
          <w:szCs w:val="24"/>
          <w:lang w:val="en-US"/>
        </w:rPr>
        <w:t xml:space="preserve"> if needed</w:t>
      </w:r>
      <w:r w:rsidR="005568A7">
        <w:rPr>
          <w:szCs w:val="24"/>
          <w:lang w:val="en-US"/>
        </w:rPr>
        <w:t>.</w:t>
      </w:r>
    </w:p>
    <w:p w14:paraId="6F34E926" w14:textId="365152D4"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r w:rsidR="005568A7">
        <w:rPr>
          <w:szCs w:val="24"/>
          <w:lang w:val="en-US"/>
        </w:rPr>
        <w:t>.</w:t>
      </w:r>
    </w:p>
    <w:p w14:paraId="13E550C9" w14:textId="68E358D1"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 flows to address the features</w:t>
      </w:r>
      <w:r w:rsidR="005568A7">
        <w:rPr>
          <w:szCs w:val="24"/>
          <w:lang w:val="en-US"/>
        </w:rPr>
        <w:t>.</w:t>
      </w:r>
    </w:p>
    <w:p w14:paraId="2825E5EC" w14:textId="74D346E7"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r w:rsidR="005568A7">
        <w:rPr>
          <w:szCs w:val="24"/>
          <w:lang w:val="en-US"/>
        </w:rPr>
        <w:t>.</w:t>
      </w:r>
    </w:p>
    <w:p w14:paraId="06C148E4" w14:textId="7B3F548F" w:rsidR="00AC13CC" w:rsidRPr="00AC13CC" w:rsidRDefault="00D64C9B"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418957D0" w:rsidR="00AC13CC" w:rsidRPr="00AC13CC" w:rsidRDefault="00D64C9B"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4CFAA486" w:rsidR="009C16EE" w:rsidRPr="00955EE1" w:rsidRDefault="006138D1" w:rsidP="009C16EE">
            <w:pPr>
              <w:pStyle w:val="TAL"/>
              <w:rPr>
                <w:rFonts w:cs="Arial"/>
              </w:rPr>
            </w:pPr>
            <w:r w:rsidRPr="0027226C">
              <w:rPr>
                <w:rFonts w:eastAsia="Malgun Gothic" w:cs="Arial"/>
              </w:rPr>
              <w:t>Architectur</w:t>
            </w:r>
            <w:r>
              <w:rPr>
                <w:rFonts w:eastAsia="Malgun Gothic" w:cs="Arial"/>
              </w:rPr>
              <w:t>e</w:t>
            </w:r>
            <w:r w:rsidRPr="0027226C">
              <w:rPr>
                <w:rFonts w:eastAsia="Malgun Gothic" w:cs="Arial"/>
              </w:rPr>
              <w:t xml:space="preserve"> </w:t>
            </w:r>
            <w:r w:rsidR="0027226C" w:rsidRPr="0027226C">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53BCD47C" w14:textId="0C0B12C2" w:rsidR="009C16EE" w:rsidRPr="00955EE1" w:rsidRDefault="009C16EE" w:rsidP="009C16EE">
            <w:pPr>
              <w:pStyle w:val="TAL"/>
              <w:rPr>
                <w:rFonts w:cs="Arial"/>
              </w:rPr>
            </w:pPr>
            <w:r w:rsidRPr="00955EE1">
              <w:rPr>
                <w:rFonts w:eastAsia="Malgun Gothic" w:cs="Arial"/>
                <w:iCs/>
              </w:rPr>
              <w:t>(</w:t>
            </w:r>
            <w:r w:rsidR="006F4075">
              <w:rPr>
                <w:rFonts w:eastAsia="Malgun Gothic" w:cs="Arial"/>
                <w:iCs/>
              </w:rPr>
              <w:t>Mar</w:t>
            </w:r>
            <w:r w:rsidRPr="00955EE1">
              <w:rPr>
                <w:rFonts w:eastAsia="Malgun Gothic"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468679FA" w:rsidR="009C16EE" w:rsidRPr="00955EE1" w:rsidRDefault="006138D1" w:rsidP="009C16EE">
            <w:pPr>
              <w:pStyle w:val="TAL"/>
              <w:rPr>
                <w:rFonts w:eastAsia="Malgun Gothic" w:cs="Arial"/>
              </w:rPr>
            </w:pPr>
            <w:r w:rsidRPr="0027226C">
              <w:rPr>
                <w:rFonts w:eastAsia="Malgun Gothic" w:cs="Arial"/>
              </w:rPr>
              <w:t>Architectur</w:t>
            </w:r>
            <w:r>
              <w:rPr>
                <w:rFonts w:eastAsia="Malgun Gothic" w:cs="Arial"/>
              </w:rPr>
              <w:t>e</w:t>
            </w:r>
            <w:r w:rsidRPr="0027226C">
              <w:rPr>
                <w:rFonts w:eastAsia="Malgun Gothic" w:cs="Arial"/>
              </w:rPr>
              <w:t xml:space="preserve"> </w:t>
            </w:r>
            <w:r w:rsidR="0027226C" w:rsidRPr="0027226C">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7DE782D1" w14:textId="3A33D3F0" w:rsidR="009C16EE" w:rsidRPr="00955EE1" w:rsidRDefault="009C16EE" w:rsidP="009C16EE">
            <w:pPr>
              <w:rPr>
                <w:rFonts w:ascii="Arial" w:eastAsia="Malgun Gothic" w:hAnsi="Arial" w:cs="Arial"/>
                <w:iCs/>
              </w:rPr>
            </w:pPr>
            <w:r w:rsidRPr="00955EE1">
              <w:rPr>
                <w:rFonts w:ascii="Arial" w:eastAsia="Malgun Gothic" w:hAnsi="Arial" w:cs="Arial"/>
                <w:iCs/>
              </w:rPr>
              <w:t>(</w:t>
            </w:r>
            <w:r w:rsidR="006F4075">
              <w:rPr>
                <w:rFonts w:ascii="Arial" w:eastAsia="Malgun Gothic" w:hAnsi="Arial" w:cs="Arial"/>
                <w:iCs/>
              </w:rPr>
              <w:t>Mar</w:t>
            </w:r>
            <w:r w:rsidRPr="00955EE1">
              <w:rPr>
                <w:rFonts w:ascii="Arial" w:eastAsia="Malgun Gothic" w:hAnsi="Arial"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300248BC" w:rsidR="00F94EC5" w:rsidRDefault="00F94EC5" w:rsidP="00F94EC5">
      <w:pPr>
        <w:keepNext/>
        <w:rPr>
          <w:lang w:eastAsia="en-GB"/>
        </w:rPr>
      </w:pPr>
      <w:r>
        <w:rPr>
          <w:lang w:eastAsia="en-GB"/>
        </w:rPr>
        <w:t>SA3 for security related discussions</w:t>
      </w:r>
      <w:r w:rsidR="00DD51E1">
        <w:rPr>
          <w:lang w:eastAsia="en-GB"/>
        </w:rPr>
        <w:t>, if needed.</w:t>
      </w:r>
    </w:p>
    <w:p w14:paraId="2A6F63E0" w14:textId="62AD10C3" w:rsidR="00F94EC5" w:rsidRDefault="00F94EC5" w:rsidP="00F94EC5">
      <w:pPr>
        <w:rPr>
          <w:lang w:eastAsia="en-GB"/>
        </w:rPr>
      </w:pPr>
      <w:r>
        <w:rPr>
          <w:lang w:eastAsia="en-GB"/>
        </w:rPr>
        <w:t>CT3/CT4 for network reference points</w:t>
      </w:r>
      <w:r w:rsidR="00E003C0">
        <w:rPr>
          <w:lang w:eastAsia="en-GB"/>
        </w:rPr>
        <w:t xml:space="preserve"> for follow-up stage-3.</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1ADD8258" w14:textId="6A287836" w:rsidR="0027226C" w:rsidRPr="00B24FDF"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DE3B55" w14:paraId="5BAC3540" w14:textId="77777777" w:rsidTr="003A1B9F">
        <w:trPr>
          <w:jc w:val="center"/>
        </w:trPr>
        <w:tc>
          <w:tcPr>
            <w:tcW w:w="0" w:type="auto"/>
            <w:shd w:val="clear" w:color="auto" w:fill="auto"/>
          </w:tcPr>
          <w:p w14:paraId="2C3DD8A0"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DE3B55">
              <w:rPr>
                <w:rFonts w:ascii="Arial" w:eastAsia="Malgun Gothic" w:hAnsi="Arial"/>
                <w:sz w:val="18"/>
              </w:rPr>
              <w:t>AT&amp;T</w:t>
            </w:r>
          </w:p>
        </w:tc>
      </w:tr>
      <w:tr w:rsidR="00F94EC5" w:rsidRPr="00DE3B55" w14:paraId="715AC6A5" w14:textId="77777777" w:rsidTr="003A1B9F">
        <w:trPr>
          <w:jc w:val="center"/>
        </w:trPr>
        <w:tc>
          <w:tcPr>
            <w:tcW w:w="0" w:type="auto"/>
            <w:shd w:val="clear" w:color="auto" w:fill="auto"/>
          </w:tcPr>
          <w:p w14:paraId="7883BF9C"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DE3B55">
              <w:rPr>
                <w:rFonts w:ascii="Arial" w:eastAsia="Malgun Gothic" w:hAnsi="Arial"/>
                <w:sz w:val="18"/>
                <w:lang w:eastAsia="en-GB"/>
              </w:rPr>
              <w:t>ATEME</w:t>
            </w:r>
          </w:p>
        </w:tc>
      </w:tr>
      <w:tr w:rsidR="00F94EC5" w:rsidRPr="006F4075" w14:paraId="4D0205C7" w14:textId="77777777" w:rsidTr="003A1B9F">
        <w:trPr>
          <w:jc w:val="center"/>
        </w:trPr>
        <w:tc>
          <w:tcPr>
            <w:tcW w:w="0" w:type="auto"/>
            <w:shd w:val="clear" w:color="auto" w:fill="auto"/>
          </w:tcPr>
          <w:p w14:paraId="42839543" w14:textId="77777777" w:rsidR="00F94EC5" w:rsidRPr="005568A7" w:rsidRDefault="00F94EC5" w:rsidP="003A1B9F">
            <w:pPr>
              <w:keepNext/>
              <w:keepLines/>
              <w:overflowPunct w:val="0"/>
              <w:autoSpaceDE w:val="0"/>
              <w:autoSpaceDN w:val="0"/>
              <w:adjustRightInd w:val="0"/>
              <w:textAlignment w:val="baseline"/>
              <w:rPr>
                <w:rFonts w:ascii="Arial" w:eastAsia="Malgun Gothic" w:hAnsi="Arial"/>
                <w:sz w:val="18"/>
              </w:rPr>
            </w:pPr>
            <w:r w:rsidRPr="005568A7">
              <w:rPr>
                <w:rFonts w:ascii="Arial" w:eastAsia="Malgun Gothic" w:hAnsi="Arial"/>
                <w:sz w:val="18"/>
              </w:rPr>
              <w:t>BBC</w:t>
            </w:r>
          </w:p>
        </w:tc>
      </w:tr>
      <w:tr w:rsidR="00F94EC5" w:rsidRPr="008D2D8D" w14:paraId="7FC2E31D" w14:textId="77777777" w:rsidTr="003A1B9F">
        <w:trPr>
          <w:jc w:val="center"/>
        </w:trPr>
        <w:tc>
          <w:tcPr>
            <w:tcW w:w="0" w:type="auto"/>
            <w:shd w:val="clear" w:color="auto" w:fill="auto"/>
          </w:tcPr>
          <w:p w14:paraId="61A48659"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r w:rsidRPr="008D2D8D">
              <w:rPr>
                <w:rFonts w:ascii="Arial" w:eastAsia="Malgun Gothic" w:hAnsi="Arial"/>
                <w:sz w:val="18"/>
              </w:rPr>
              <w:t>China Mobile Com. Corporation</w:t>
            </w:r>
          </w:p>
        </w:tc>
      </w:tr>
      <w:tr w:rsidR="00F94EC5" w:rsidRPr="00FB1885" w14:paraId="10D6C635" w14:textId="77777777" w:rsidTr="003A1B9F">
        <w:trPr>
          <w:jc w:val="center"/>
        </w:trPr>
        <w:tc>
          <w:tcPr>
            <w:tcW w:w="0" w:type="auto"/>
            <w:shd w:val="clear" w:color="auto" w:fill="auto"/>
          </w:tcPr>
          <w:p w14:paraId="728FC71E" w14:textId="77777777" w:rsidR="00F94EC5" w:rsidRPr="00FB1885" w:rsidRDefault="00F94EC5" w:rsidP="003A1B9F">
            <w:pPr>
              <w:keepNext/>
              <w:keepLines/>
              <w:overflowPunct w:val="0"/>
              <w:autoSpaceDE w:val="0"/>
              <w:autoSpaceDN w:val="0"/>
              <w:adjustRightInd w:val="0"/>
              <w:textAlignment w:val="baseline"/>
              <w:rPr>
                <w:rFonts w:ascii="Arial" w:eastAsia="Malgun Gothic" w:hAnsi="Arial"/>
                <w:sz w:val="18"/>
              </w:rPr>
            </w:pPr>
            <w:r w:rsidRPr="00FB1885">
              <w:rPr>
                <w:rFonts w:ascii="Arial" w:eastAsia="Malgun Gothic" w:hAnsi="Arial"/>
                <w:sz w:val="18"/>
              </w:rPr>
              <w:t>China Unicom</w:t>
            </w:r>
          </w:p>
        </w:tc>
      </w:tr>
      <w:tr w:rsidR="00F94EC5" w:rsidRPr="00DE3B55" w14:paraId="06C9CAD9" w14:textId="77777777" w:rsidTr="003A1B9F">
        <w:trPr>
          <w:jc w:val="center"/>
        </w:trPr>
        <w:tc>
          <w:tcPr>
            <w:tcW w:w="0" w:type="auto"/>
            <w:shd w:val="clear" w:color="auto" w:fill="auto"/>
          </w:tcPr>
          <w:p w14:paraId="1A7E9FEB"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DE3B55">
              <w:rPr>
                <w:rFonts w:ascii="Arial" w:eastAsia="Malgun Gothic" w:hAnsi="Arial"/>
                <w:sz w:val="18"/>
                <w:lang w:eastAsia="en-GB"/>
              </w:rPr>
              <w:t>Comcast</w:t>
            </w:r>
          </w:p>
        </w:tc>
      </w:tr>
      <w:tr w:rsidR="00F94EC5" w:rsidRPr="008D2D8D" w14:paraId="35E054F1" w14:textId="77777777" w:rsidTr="003A1B9F">
        <w:trPr>
          <w:jc w:val="center"/>
        </w:trPr>
        <w:tc>
          <w:tcPr>
            <w:tcW w:w="0" w:type="auto"/>
            <w:shd w:val="clear" w:color="auto" w:fill="auto"/>
          </w:tcPr>
          <w:p w14:paraId="06779D75"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r w:rsidRPr="008D2D8D">
              <w:rPr>
                <w:rFonts w:ascii="Arial" w:eastAsia="Malgun Gothic" w:hAnsi="Arial"/>
                <w:sz w:val="18"/>
              </w:rPr>
              <w:t>Dolby France SAS</w:t>
            </w:r>
          </w:p>
        </w:tc>
      </w:tr>
      <w:tr w:rsidR="00F94EC5" w:rsidRPr="0008133D" w14:paraId="54B31FA9" w14:textId="77777777" w:rsidTr="003A1B9F">
        <w:trPr>
          <w:jc w:val="center"/>
        </w:trPr>
        <w:tc>
          <w:tcPr>
            <w:tcW w:w="0" w:type="auto"/>
            <w:shd w:val="clear" w:color="auto" w:fill="auto"/>
          </w:tcPr>
          <w:p w14:paraId="7A27674E" w14:textId="77777777" w:rsidR="00F94EC5" w:rsidRPr="0008133D" w:rsidRDefault="00F94EC5" w:rsidP="003A1B9F">
            <w:pPr>
              <w:keepNext/>
              <w:keepLines/>
              <w:overflowPunct w:val="0"/>
              <w:autoSpaceDE w:val="0"/>
              <w:autoSpaceDN w:val="0"/>
              <w:adjustRightInd w:val="0"/>
              <w:textAlignment w:val="baseline"/>
              <w:rPr>
                <w:rFonts w:ascii="Arial" w:eastAsia="Malgun Gothic" w:hAnsi="Arial"/>
                <w:sz w:val="18"/>
              </w:rPr>
            </w:pPr>
            <w:r w:rsidRPr="0008133D">
              <w:rPr>
                <w:rFonts w:ascii="Arial" w:eastAsia="Malgun Gothic" w:hAnsi="Arial"/>
                <w:sz w:val="18"/>
              </w:rPr>
              <w:t>EBU</w:t>
            </w:r>
          </w:p>
        </w:tc>
      </w:tr>
      <w:tr w:rsidR="00F94EC5" w:rsidRPr="00DE3B55" w14:paraId="00E68DF5" w14:textId="77777777" w:rsidTr="003A1B9F">
        <w:trPr>
          <w:jc w:val="center"/>
        </w:trPr>
        <w:tc>
          <w:tcPr>
            <w:tcW w:w="0" w:type="auto"/>
            <w:shd w:val="clear" w:color="auto" w:fill="auto"/>
          </w:tcPr>
          <w:p w14:paraId="76D267D7"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DE3B55">
              <w:rPr>
                <w:rFonts w:ascii="Arial" w:eastAsia="Malgun Gothic" w:hAnsi="Arial"/>
                <w:sz w:val="18"/>
              </w:rPr>
              <w:t>Ericsson LM</w:t>
            </w:r>
          </w:p>
        </w:tc>
      </w:tr>
      <w:tr w:rsidR="00F94EC5" w:rsidRPr="00E0453E" w14:paraId="700EF5CD" w14:textId="77777777" w:rsidTr="003A1B9F">
        <w:trPr>
          <w:jc w:val="center"/>
        </w:trPr>
        <w:tc>
          <w:tcPr>
            <w:tcW w:w="0" w:type="auto"/>
            <w:shd w:val="clear" w:color="auto" w:fill="auto"/>
          </w:tcPr>
          <w:p w14:paraId="27E0A461" w14:textId="77777777" w:rsidR="00F94EC5" w:rsidRPr="00E0453E" w:rsidRDefault="00F94EC5" w:rsidP="003A1B9F">
            <w:pPr>
              <w:keepNext/>
              <w:keepLines/>
              <w:overflowPunct w:val="0"/>
              <w:autoSpaceDE w:val="0"/>
              <w:autoSpaceDN w:val="0"/>
              <w:adjustRightInd w:val="0"/>
              <w:textAlignment w:val="baseline"/>
              <w:rPr>
                <w:rFonts w:ascii="Arial" w:eastAsia="Malgun Gothic" w:hAnsi="Arial"/>
                <w:sz w:val="18"/>
              </w:rPr>
            </w:pPr>
            <w:r w:rsidRPr="00E0453E">
              <w:rPr>
                <w:rFonts w:ascii="Arial" w:eastAsia="Malgun Gothic" w:hAnsi="Arial"/>
                <w:sz w:val="18"/>
              </w:rPr>
              <w:t>Huawei Technologies Co Ltd.</w:t>
            </w:r>
          </w:p>
        </w:tc>
      </w:tr>
      <w:tr w:rsidR="00F94EC5" w:rsidRPr="008D2D8D" w14:paraId="5A4F07C4" w14:textId="77777777" w:rsidTr="003A1B9F">
        <w:trPr>
          <w:jc w:val="center"/>
        </w:trPr>
        <w:tc>
          <w:tcPr>
            <w:tcW w:w="0" w:type="auto"/>
            <w:shd w:val="clear" w:color="auto" w:fill="auto"/>
          </w:tcPr>
          <w:p w14:paraId="0BDA8C8F"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8D2D8D">
              <w:rPr>
                <w:rFonts w:ascii="Arial" w:eastAsia="Malgun Gothic" w:hAnsi="Arial"/>
                <w:sz w:val="18"/>
              </w:rPr>
              <w:t>NTT</w:t>
            </w:r>
            <w:bookmarkEnd w:id="1"/>
          </w:p>
        </w:tc>
      </w:tr>
      <w:tr w:rsidR="00F94EC5" w:rsidRPr="00761354" w14:paraId="363B155E" w14:textId="77777777" w:rsidTr="003A1B9F">
        <w:trPr>
          <w:jc w:val="center"/>
        </w:trPr>
        <w:tc>
          <w:tcPr>
            <w:tcW w:w="0" w:type="auto"/>
            <w:shd w:val="clear" w:color="auto" w:fill="auto"/>
          </w:tcPr>
          <w:p w14:paraId="24E9BE6D" w14:textId="77777777" w:rsidR="00F94EC5" w:rsidRPr="00761354"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61354">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rsidRPr="00DE3B55" w14:paraId="4F87DDF2" w14:textId="77777777" w:rsidTr="003A1B9F">
        <w:trPr>
          <w:jc w:val="center"/>
        </w:trPr>
        <w:tc>
          <w:tcPr>
            <w:tcW w:w="0" w:type="auto"/>
            <w:shd w:val="clear" w:color="auto" w:fill="auto"/>
          </w:tcPr>
          <w:p w14:paraId="4492D1CF"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DE3B55">
              <w:rPr>
                <w:rFonts w:ascii="Arial" w:eastAsia="Malgun Gothic" w:hAnsi="Arial"/>
                <w:sz w:val="18"/>
                <w:lang w:eastAsia="en-GB"/>
              </w:rPr>
              <w:t>Samsung Electronics Co. Ltd.</w:t>
            </w:r>
          </w:p>
        </w:tc>
      </w:tr>
      <w:tr w:rsidR="00F94EC5" w:rsidRPr="0003640B" w14:paraId="6A49FE97" w14:textId="77777777" w:rsidTr="003A1B9F">
        <w:trPr>
          <w:trHeight w:val="188"/>
          <w:jc w:val="center"/>
        </w:trPr>
        <w:tc>
          <w:tcPr>
            <w:tcW w:w="0" w:type="auto"/>
            <w:shd w:val="clear" w:color="auto" w:fill="auto"/>
          </w:tcPr>
          <w:p w14:paraId="2A5A6E66" w14:textId="77777777" w:rsidR="00F94EC5" w:rsidRPr="0003640B"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03640B">
              <w:rPr>
                <w:rFonts w:ascii="Arial" w:hAnsi="Arial" w:cs="Arial"/>
                <w:color w:val="312E25"/>
                <w:sz w:val="18"/>
                <w:szCs w:val="18"/>
              </w:rPr>
              <w:t>Sony Europe B.V.</w:t>
            </w:r>
          </w:p>
        </w:tc>
      </w:tr>
      <w:tr w:rsidR="00F94EC5" w:rsidRPr="0008133D" w14:paraId="57B2FA0D" w14:textId="77777777" w:rsidTr="003A1B9F">
        <w:trPr>
          <w:jc w:val="center"/>
        </w:trPr>
        <w:tc>
          <w:tcPr>
            <w:tcW w:w="0" w:type="auto"/>
            <w:shd w:val="clear" w:color="auto" w:fill="auto"/>
          </w:tcPr>
          <w:p w14:paraId="33B8E842" w14:textId="77777777" w:rsidR="00F94EC5" w:rsidRPr="0008133D" w:rsidRDefault="00F94EC5" w:rsidP="003A1B9F">
            <w:pPr>
              <w:keepNext/>
              <w:keepLines/>
              <w:overflowPunct w:val="0"/>
              <w:autoSpaceDE w:val="0"/>
              <w:autoSpaceDN w:val="0"/>
              <w:adjustRightInd w:val="0"/>
              <w:textAlignment w:val="baseline"/>
              <w:rPr>
                <w:rFonts w:ascii="Arial" w:eastAsia="Malgun Gothic" w:hAnsi="Arial"/>
                <w:sz w:val="18"/>
              </w:rPr>
            </w:pPr>
            <w:r w:rsidRPr="0008133D">
              <w:rPr>
                <w:rFonts w:ascii="Arial" w:eastAsia="Malgun Gothic" w:hAnsi="Arial"/>
                <w:sz w:val="18"/>
              </w:rPr>
              <w:t>SWR</w:t>
            </w:r>
          </w:p>
        </w:tc>
      </w:tr>
      <w:tr w:rsidR="00F94EC5" w:rsidRPr="009D6157" w14:paraId="276F7A24" w14:textId="77777777" w:rsidTr="003A1B9F">
        <w:trPr>
          <w:jc w:val="center"/>
        </w:trPr>
        <w:tc>
          <w:tcPr>
            <w:tcW w:w="0" w:type="auto"/>
            <w:shd w:val="clear" w:color="auto" w:fill="auto"/>
          </w:tcPr>
          <w:p w14:paraId="082FA8E8" w14:textId="77777777" w:rsidR="00F94EC5" w:rsidRPr="009D6157"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9D6157">
              <w:rPr>
                <w:rFonts w:ascii="Arial" w:eastAsia="Malgun Gothic" w:hAnsi="Arial"/>
                <w:sz w:val="18"/>
                <w:lang w:eastAsia="en-GB"/>
              </w:rPr>
              <w:t>Telecom Italia</w:t>
            </w:r>
          </w:p>
        </w:tc>
      </w:tr>
      <w:tr w:rsidR="00F94EC5" w:rsidRPr="00DE3B55" w14:paraId="6ACF1064" w14:textId="77777777" w:rsidTr="003A1B9F">
        <w:trPr>
          <w:jc w:val="center"/>
        </w:trPr>
        <w:tc>
          <w:tcPr>
            <w:tcW w:w="0" w:type="auto"/>
            <w:shd w:val="clear" w:color="auto" w:fill="auto"/>
          </w:tcPr>
          <w:p w14:paraId="7AAD70D8" w14:textId="77777777" w:rsidR="00F94EC5" w:rsidRPr="00DE3B55" w:rsidRDefault="00F94EC5" w:rsidP="003A1B9F">
            <w:pPr>
              <w:keepNext/>
              <w:keepLines/>
              <w:overflowPunct w:val="0"/>
              <w:autoSpaceDE w:val="0"/>
              <w:autoSpaceDN w:val="0"/>
              <w:adjustRightInd w:val="0"/>
              <w:textAlignment w:val="baseline"/>
              <w:rPr>
                <w:rFonts w:ascii="Arial" w:eastAsia="Malgun Gothic" w:hAnsi="Arial"/>
                <w:sz w:val="18"/>
              </w:rPr>
            </w:pPr>
            <w:r w:rsidRPr="00DE3B55">
              <w:rPr>
                <w:rFonts w:ascii="Arial" w:eastAsia="Malgun Gothic" w:hAnsi="Arial"/>
                <w:sz w:val="18"/>
              </w:rPr>
              <w:t>Tencent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81A93" w14:textId="77777777" w:rsidR="002750DB" w:rsidRDefault="002750DB">
      <w:r>
        <w:separator/>
      </w:r>
    </w:p>
  </w:endnote>
  <w:endnote w:type="continuationSeparator" w:id="0">
    <w:p w14:paraId="6142BFAF" w14:textId="77777777" w:rsidR="002750DB" w:rsidRDefault="0027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178D5" w14:textId="77777777" w:rsidR="002750DB" w:rsidRDefault="002750DB">
      <w:r>
        <w:separator/>
      </w:r>
    </w:p>
  </w:footnote>
  <w:footnote w:type="continuationSeparator" w:id="0">
    <w:p w14:paraId="59BE89D2" w14:textId="77777777" w:rsidR="002750DB" w:rsidRDefault="0027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33D"/>
    <w:rsid w:val="0008163E"/>
    <w:rsid w:val="00084BB8"/>
    <w:rsid w:val="00094F23"/>
    <w:rsid w:val="000967F4"/>
    <w:rsid w:val="000A49AE"/>
    <w:rsid w:val="000A6432"/>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650D"/>
    <w:rsid w:val="001C4D9B"/>
    <w:rsid w:val="001D0B09"/>
    <w:rsid w:val="001E489F"/>
    <w:rsid w:val="001E5986"/>
    <w:rsid w:val="001E6729"/>
    <w:rsid w:val="001F7653"/>
    <w:rsid w:val="00203649"/>
    <w:rsid w:val="002042AE"/>
    <w:rsid w:val="002070CB"/>
    <w:rsid w:val="002208B2"/>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32048"/>
    <w:rsid w:val="0043657E"/>
    <w:rsid w:val="004378A6"/>
    <w:rsid w:val="00441468"/>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8A7"/>
    <w:rsid w:val="00556F13"/>
    <w:rsid w:val="00562495"/>
    <w:rsid w:val="0057401B"/>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02C7"/>
    <w:rsid w:val="006138D1"/>
    <w:rsid w:val="00616E18"/>
    <w:rsid w:val="00620287"/>
    <w:rsid w:val="00623AED"/>
    <w:rsid w:val="0062580F"/>
    <w:rsid w:val="00627144"/>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B6D61"/>
    <w:rsid w:val="008C64D8"/>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A7E"/>
    <w:rsid w:val="009C16EE"/>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6B3F"/>
    <w:rsid w:val="00A46F30"/>
    <w:rsid w:val="00A539C2"/>
    <w:rsid w:val="00A61169"/>
    <w:rsid w:val="00A63024"/>
    <w:rsid w:val="00A65602"/>
    <w:rsid w:val="00A80047"/>
    <w:rsid w:val="00A82FCC"/>
    <w:rsid w:val="00A8479D"/>
    <w:rsid w:val="00A906A4"/>
    <w:rsid w:val="00A97953"/>
    <w:rsid w:val="00AA1DB7"/>
    <w:rsid w:val="00AA574E"/>
    <w:rsid w:val="00AC13CC"/>
    <w:rsid w:val="00AC2DAC"/>
    <w:rsid w:val="00AD324E"/>
    <w:rsid w:val="00AD5B51"/>
    <w:rsid w:val="00AD7B78"/>
    <w:rsid w:val="00AE3674"/>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1FB8"/>
    <w:rsid w:val="00B63284"/>
    <w:rsid w:val="00B678B5"/>
    <w:rsid w:val="00B70E49"/>
    <w:rsid w:val="00B75CE0"/>
    <w:rsid w:val="00B77EBC"/>
    <w:rsid w:val="00B83EEB"/>
    <w:rsid w:val="00B84B54"/>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C03706"/>
    <w:rsid w:val="00C03F46"/>
    <w:rsid w:val="00C04613"/>
    <w:rsid w:val="00C05B3A"/>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F0189"/>
    <w:rsid w:val="00D0135E"/>
    <w:rsid w:val="00D145EC"/>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129F1"/>
    <w:rsid w:val="00F15D08"/>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2.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(24/11/26)</cp:lastModifiedBy>
  <cp:revision>4</cp:revision>
  <cp:lastPrinted>2001-04-23T09:30:00Z</cp:lastPrinted>
  <dcterms:created xsi:type="dcterms:W3CDTF">2024-11-26T16:10:00Z</dcterms:created>
  <dcterms:modified xsi:type="dcterms:W3CDTF">2024-11-26T16:12:00Z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