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81FB" w14:textId="33B0182B" w:rsidR="000F7ECB" w:rsidRPr="00222D66" w:rsidRDefault="000F7ECB" w:rsidP="000F7ECB">
      <w:pPr>
        <w:pStyle w:val="Header"/>
        <w:tabs>
          <w:tab w:val="right" w:pos="9498"/>
        </w:tabs>
        <w:rPr>
          <w:rFonts w:cs="Arial"/>
          <w:bCs/>
          <w:sz w:val="22"/>
        </w:rPr>
      </w:pPr>
      <w:r w:rsidRPr="00222D66">
        <w:rPr>
          <w:rFonts w:cs="Arial"/>
          <w:bCs/>
          <w:sz w:val="22"/>
        </w:rPr>
        <w:t>3GPP TSG-</w:t>
      </w:r>
      <w:r w:rsidR="00137031">
        <w:rPr>
          <w:rFonts w:cs="Arial"/>
          <w:bCs/>
          <w:sz w:val="22"/>
        </w:rPr>
        <w:t>S4</w:t>
      </w:r>
      <w:r w:rsidRPr="00222D66">
        <w:rPr>
          <w:rFonts w:cs="Arial"/>
          <w:bCs/>
          <w:sz w:val="22"/>
        </w:rPr>
        <w:t xml:space="preserve"> Meeting </w:t>
      </w:r>
      <w:r w:rsidR="00137031">
        <w:rPr>
          <w:rFonts w:cs="Arial"/>
          <w:bCs/>
          <w:sz w:val="22"/>
        </w:rPr>
        <w:t>#128</w:t>
      </w:r>
      <w:r w:rsidRPr="00222D66">
        <w:rPr>
          <w:rFonts w:cs="Arial"/>
          <w:bCs/>
          <w:sz w:val="22"/>
        </w:rPr>
        <w:tab/>
        <w:t xml:space="preserve">Tdoc </w:t>
      </w:r>
      <w:r w:rsidR="00137031">
        <w:rPr>
          <w:rFonts w:cs="Arial"/>
          <w:bCs/>
          <w:sz w:val="22"/>
        </w:rPr>
        <w:t>S4-241208</w:t>
      </w:r>
    </w:p>
    <w:p w14:paraId="37374B55" w14:textId="6B417B34" w:rsidR="000F7ECB" w:rsidRPr="00DC278D" w:rsidRDefault="00137031" w:rsidP="00137031">
      <w:pPr>
        <w:pStyle w:val="Header"/>
        <w:tabs>
          <w:tab w:val="right" w:pos="9498"/>
        </w:tabs>
        <w:rPr>
          <w:rFonts w:cs="Arial"/>
          <w:bCs/>
          <w:color w:val="4472C4"/>
          <w:sz w:val="22"/>
        </w:rPr>
      </w:pPr>
      <w:r w:rsidRPr="00137031">
        <w:rPr>
          <w:rFonts w:cs="Arial"/>
          <w:bCs/>
          <w:sz w:val="22"/>
        </w:rPr>
        <w:t>Jeju, Korea, 20th - 24th May 2024</w:t>
      </w:r>
      <w:r w:rsidR="000F7ECB" w:rsidRPr="00137031">
        <w:rPr>
          <w:rFonts w:cs="Arial"/>
          <w:bCs/>
          <w:sz w:val="22"/>
        </w:rPr>
        <w:br/>
      </w:r>
      <w:r w:rsidR="000F7ECB" w:rsidRPr="00DC278D">
        <w:rPr>
          <w:rFonts w:cs="Arial"/>
          <w:bCs/>
          <w:color w:val="4472C4"/>
          <w:sz w:val="22"/>
        </w:rPr>
        <w:br/>
      </w:r>
    </w:p>
    <w:p w14:paraId="5F51CADA" w14:textId="011BFBD9"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 to TSG</w:t>
      </w:r>
      <w:r w:rsidR="00222D66">
        <w:rPr>
          <w:rFonts w:ascii="Arial" w:hAnsi="Arial" w:cs="Arial"/>
          <w:b/>
        </w:rPr>
        <w:t>:</w:t>
      </w:r>
      <w:r w:rsidR="00222D66">
        <w:rPr>
          <w:rFonts w:ascii="Arial" w:hAnsi="Arial" w:cs="Arial"/>
          <w:b/>
        </w:rPr>
        <w:br/>
      </w:r>
      <w:r w:rsidR="00137031" w:rsidRPr="00137031">
        <w:rPr>
          <w:rFonts w:ascii="Arial" w:hAnsi="Arial" w:cs="Arial"/>
          <w:b/>
        </w:rPr>
        <w:t>TS26.565</w:t>
      </w:r>
      <w:r w:rsidR="00222D66" w:rsidRPr="00222D66">
        <w:rPr>
          <w:rFonts w:ascii="Arial" w:hAnsi="Arial" w:cs="Arial"/>
          <w:b/>
        </w:rPr>
        <w:t>, Version</w:t>
      </w:r>
      <w:r w:rsidR="00222D66" w:rsidRPr="00137031">
        <w:rPr>
          <w:rFonts w:ascii="Arial" w:hAnsi="Arial" w:cs="Arial"/>
          <w:b/>
        </w:rPr>
        <w:t xml:space="preserve"> </w:t>
      </w:r>
      <w:r w:rsidR="00137031" w:rsidRPr="00137031">
        <w:rPr>
          <w:rFonts w:ascii="Arial" w:hAnsi="Arial" w:cs="Arial"/>
          <w:b/>
        </w:rPr>
        <w:t>1.3.0</w:t>
      </w:r>
      <w:r w:rsidR="00222D66" w:rsidRPr="00137031">
        <w:rPr>
          <w:rFonts w:ascii="Arial" w:hAnsi="Arial" w:cs="Arial"/>
          <w:b/>
        </w:rPr>
        <w:br/>
      </w:r>
    </w:p>
    <w:p w14:paraId="5FDFF844" w14:textId="0C2D67A0"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137031">
        <w:rPr>
          <w:rFonts w:ascii="Arial" w:hAnsi="Arial" w:cs="Arial"/>
          <w:b/>
        </w:rPr>
        <w:t>S4</w:t>
      </w:r>
      <w:r w:rsidR="00201520" w:rsidRPr="00CC358C">
        <w:rPr>
          <w:rFonts w:ascii="Arial" w:hAnsi="Arial" w:cs="Arial"/>
          <w:b/>
          <w:color w:val="2F5496"/>
        </w:rPr>
        <w:br/>
      </w:r>
    </w:p>
    <w:p w14:paraId="2E443833" w14:textId="62B74174"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137031">
        <w:rPr>
          <w:rFonts w:ascii="Arial" w:hAnsi="Arial" w:cs="Arial"/>
          <w:b/>
        </w:rPr>
        <w:t>Approval</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28297DCD" w14:textId="77777777" w:rsidR="00137031" w:rsidRDefault="00137031" w:rsidP="00137031">
      <w:pPr>
        <w:tabs>
          <w:tab w:val="left" w:pos="3119"/>
        </w:tabs>
        <w:rPr>
          <w:color w:val="000000"/>
          <w:sz w:val="24"/>
        </w:rPr>
      </w:pPr>
      <w:r>
        <w:rPr>
          <w:color w:val="000000"/>
          <w:sz w:val="24"/>
        </w:rPr>
        <w:t xml:space="preserve">The split rendering specification defines a Media Service Enabler (MSE) for split rendering. Split rendering allows the operation of immersive multimedia services with high fidelity even on AR devices with low processing and graphics capabilities by delegating parts or </w:t>
      </w:r>
      <w:proofErr w:type="gramStart"/>
      <w:r>
        <w:rPr>
          <w:color w:val="000000"/>
          <w:sz w:val="24"/>
        </w:rPr>
        <w:t>all of</w:t>
      </w:r>
      <w:proofErr w:type="gramEnd"/>
      <w:r>
        <w:rPr>
          <w:color w:val="000000"/>
          <w:sz w:val="24"/>
        </w:rPr>
        <w:t xml:space="preserve"> the rendering process to the edge (or cloud). The split rendering MSE bundles all the necessary enablers to allow application providers to integrate split rendering with their applications. </w:t>
      </w:r>
    </w:p>
    <w:p w14:paraId="3CBC6B85" w14:textId="5E57EFEA" w:rsidR="0045428D" w:rsidRDefault="0045428D">
      <w:pPr>
        <w:pBdr>
          <w:top w:val="single" w:sz="4" w:space="1" w:color="auto"/>
        </w:pBdr>
        <w:tabs>
          <w:tab w:val="left" w:pos="3119"/>
        </w:tabs>
        <w:rPr>
          <w:b/>
          <w:sz w:val="24"/>
        </w:rPr>
      </w:pPr>
      <w:r>
        <w:rPr>
          <w:b/>
          <w:sz w:val="24"/>
        </w:rPr>
        <w:t xml:space="preserve">Changes since last presentation to </w:t>
      </w:r>
      <w:r w:rsidR="00137031">
        <w:rPr>
          <w:b/>
          <w:sz w:val="24"/>
        </w:rPr>
        <w:t>SA</w:t>
      </w:r>
      <w:r>
        <w:rPr>
          <w:b/>
          <w:color w:val="0000FF"/>
          <w:sz w:val="24"/>
        </w:rPr>
        <w:t xml:space="preserve"> </w:t>
      </w:r>
      <w:r>
        <w:rPr>
          <w:b/>
          <w:sz w:val="24"/>
        </w:rPr>
        <w:t>Meeting #</w:t>
      </w:r>
      <w:r w:rsidR="003537DB" w:rsidRPr="003537DB">
        <w:rPr>
          <w:b/>
          <w:sz w:val="24"/>
        </w:rPr>
        <w:t>103</w:t>
      </w:r>
      <w:r>
        <w:rPr>
          <w:b/>
          <w:sz w:val="24"/>
        </w:rPr>
        <w:t>:</w:t>
      </w:r>
    </w:p>
    <w:p w14:paraId="62578D5F" w14:textId="63A54F41" w:rsidR="00137031" w:rsidRDefault="00137031" w:rsidP="00137031">
      <w:pPr>
        <w:tabs>
          <w:tab w:val="left" w:pos="3119"/>
        </w:tabs>
        <w:rPr>
          <w:color w:val="000000"/>
          <w:sz w:val="24"/>
        </w:rPr>
      </w:pPr>
      <w:r>
        <w:rPr>
          <w:color w:val="000000"/>
          <w:sz w:val="24"/>
        </w:rPr>
        <w:t>Since the presentation for information in December 2023, the specification has the following changes:</w:t>
      </w:r>
    </w:p>
    <w:p w14:paraId="79A756C7" w14:textId="17208ABA" w:rsidR="00137031" w:rsidRDefault="00137031" w:rsidP="00137031">
      <w:pPr>
        <w:numPr>
          <w:ilvl w:val="0"/>
          <w:numId w:val="9"/>
        </w:numPr>
        <w:rPr>
          <w:color w:val="000000"/>
          <w:sz w:val="24"/>
        </w:rPr>
      </w:pPr>
      <w:r>
        <w:rPr>
          <w:color w:val="000000"/>
          <w:sz w:val="24"/>
        </w:rPr>
        <w:t xml:space="preserve">Addition of a new profile for Adaptive Split Rendering, which allows the SRS and SRC to negotiate which parts of the scene are rendered </w:t>
      </w:r>
      <w:proofErr w:type="spellStart"/>
      <w:r>
        <w:rPr>
          <w:color w:val="000000"/>
          <w:sz w:val="24"/>
        </w:rPr>
        <w:t>localy</w:t>
      </w:r>
      <w:proofErr w:type="spellEnd"/>
      <w:r>
        <w:rPr>
          <w:color w:val="000000"/>
          <w:sz w:val="24"/>
        </w:rPr>
        <w:t xml:space="preserve"> on the SRC and which parts will be rendered on the network.</w:t>
      </w:r>
    </w:p>
    <w:p w14:paraId="262B7B15" w14:textId="38DB06C7" w:rsidR="00137031" w:rsidRDefault="00137031" w:rsidP="00137031">
      <w:pPr>
        <w:numPr>
          <w:ilvl w:val="0"/>
          <w:numId w:val="9"/>
        </w:numPr>
        <w:rPr>
          <w:color w:val="000000"/>
          <w:sz w:val="24"/>
        </w:rPr>
      </w:pPr>
      <w:r>
        <w:rPr>
          <w:color w:val="000000"/>
          <w:sz w:val="24"/>
        </w:rPr>
        <w:t>Enhancements and additional details to the client API</w:t>
      </w:r>
    </w:p>
    <w:p w14:paraId="1EA011A0" w14:textId="50547AF7" w:rsidR="00137031" w:rsidRDefault="00137031" w:rsidP="00137031">
      <w:pPr>
        <w:numPr>
          <w:ilvl w:val="0"/>
          <w:numId w:val="9"/>
        </w:numPr>
        <w:rPr>
          <w:color w:val="000000"/>
          <w:sz w:val="24"/>
        </w:rPr>
      </w:pPr>
      <w:r>
        <w:rPr>
          <w:color w:val="000000"/>
          <w:sz w:val="24"/>
        </w:rPr>
        <w:t>Miscellaneous other corrections</w:t>
      </w:r>
    </w:p>
    <w:p w14:paraId="2375AE5A" w14:textId="10FE97CD" w:rsidR="0045428D" w:rsidRDefault="0045428D">
      <w:pPr>
        <w:tabs>
          <w:tab w:val="left" w:pos="3119"/>
        </w:tabs>
        <w:rPr>
          <w:color w:val="0000FF"/>
          <w:sz w:val="24"/>
        </w:rPr>
      </w:pPr>
    </w:p>
    <w:p w14:paraId="74AE6EC9" w14:textId="77777777" w:rsidR="0045428D" w:rsidRDefault="0045428D">
      <w:pPr>
        <w:pBdr>
          <w:top w:val="single" w:sz="4" w:space="1" w:color="auto"/>
        </w:pBdr>
        <w:tabs>
          <w:tab w:val="left" w:pos="3119"/>
        </w:tabs>
        <w:rPr>
          <w:b/>
          <w:sz w:val="24"/>
        </w:rPr>
      </w:pPr>
      <w:r>
        <w:rPr>
          <w:b/>
          <w:sz w:val="24"/>
        </w:rPr>
        <w:t>Outstanding Issues:</w:t>
      </w:r>
    </w:p>
    <w:p w14:paraId="62DD08C8" w14:textId="23034606" w:rsidR="0045428D" w:rsidRDefault="00137031">
      <w:pPr>
        <w:tabs>
          <w:tab w:val="left" w:pos="3119"/>
        </w:tabs>
        <w:rPr>
          <w:color w:val="0000FF"/>
          <w:sz w:val="24"/>
        </w:rPr>
      </w:pPr>
      <w:r>
        <w:rPr>
          <w:color w:val="000000"/>
          <w:sz w:val="24"/>
        </w:rPr>
        <w:t>None.</w:t>
      </w:r>
    </w:p>
    <w:p w14:paraId="54A6D2EC" w14:textId="77777777" w:rsidR="0045428D" w:rsidRDefault="0045428D">
      <w:pPr>
        <w:pBdr>
          <w:top w:val="single" w:sz="4" w:space="1" w:color="auto"/>
        </w:pBdr>
        <w:tabs>
          <w:tab w:val="left" w:pos="3119"/>
        </w:tabs>
        <w:rPr>
          <w:b/>
          <w:sz w:val="24"/>
        </w:rPr>
      </w:pPr>
      <w:r>
        <w:rPr>
          <w:b/>
          <w:sz w:val="24"/>
        </w:rPr>
        <w:t>Contentious Issues:</w:t>
      </w:r>
    </w:p>
    <w:p w14:paraId="1EF681A7" w14:textId="2B8B8893" w:rsidR="0045428D" w:rsidRDefault="00137031">
      <w:pPr>
        <w:tabs>
          <w:tab w:val="left" w:pos="3119"/>
        </w:tabs>
        <w:rPr>
          <w:color w:val="000000"/>
          <w:sz w:val="24"/>
        </w:rPr>
      </w:pPr>
      <w:r>
        <w:rPr>
          <w:color w:val="000000"/>
          <w:sz w:val="24"/>
        </w:rPr>
        <w:t>None.</w:t>
      </w: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2D7918"/>
    <w:multiLevelType w:val="hybridMultilevel"/>
    <w:tmpl w:val="86586E4A"/>
    <w:lvl w:ilvl="0" w:tplc="57EEB0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437D6A"/>
    <w:multiLevelType w:val="hybridMultilevel"/>
    <w:tmpl w:val="1AB85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 w:numId="8" w16cid:durableId="662394857">
    <w:abstractNumId w:val="8"/>
  </w:num>
  <w:num w:numId="9" w16cid:durableId="3249418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F7ECB"/>
    <w:rsid w:val="00137031"/>
    <w:rsid w:val="00201520"/>
    <w:rsid w:val="00222D66"/>
    <w:rsid w:val="002B09A1"/>
    <w:rsid w:val="003537DB"/>
    <w:rsid w:val="0045428D"/>
    <w:rsid w:val="005B4293"/>
    <w:rsid w:val="006A7A59"/>
    <w:rsid w:val="006D0556"/>
    <w:rsid w:val="00CC358C"/>
    <w:rsid w:val="00DC278D"/>
    <w:rsid w:val="00F20D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C:\MSOffice\Templates\3gpp_70.dot</Template>
  <TotalTime>8</TotalTime>
  <Pages>1</Pages>
  <Words>209</Words>
  <Characters>1192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 </dc:description>
  <cp:lastModifiedBy>Imed Bouazizi 1</cp:lastModifiedBy>
  <cp:revision>5</cp:revision>
  <dcterms:created xsi:type="dcterms:W3CDTF">2023-03-21T08:40:00Z</dcterms:created>
  <dcterms:modified xsi:type="dcterms:W3CDTF">2024-05-23T09:14:00Z</dcterms:modified>
</cp:coreProperties>
</file>