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5D8477AD"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9.11</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6DF6AA5D"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Avatar Reference Architecture</w:t>
      </w:r>
      <w:r w:rsidR="00B20D7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2350DB26" w:rsidR="00B20D7B" w:rsidRPr="00AB234E" w:rsidRDefault="0083671E" w:rsidP="00AB234E">
      <w:pPr>
        <w:rPr>
          <w:lang w:val="en-US"/>
        </w:rPr>
      </w:pPr>
      <w:r>
        <w:rPr>
          <w:lang w:val="en-US"/>
        </w:rPr>
        <w:t>In this contribution, we propose a reference architecture for the deployment of Avatars in immersive communication services and the Metaverse</w:t>
      </w:r>
      <w:r w:rsidR="00B20D7B">
        <w:rPr>
          <w:lang w:val="en-US"/>
        </w:rPr>
        <w:t>.</w:t>
      </w:r>
    </w:p>
    <w:p w14:paraId="3551B604" w14:textId="7DC448E1" w:rsidR="00F108B7" w:rsidRDefault="0083671E" w:rsidP="00F108B7">
      <w:pPr>
        <w:pStyle w:val="Heading1"/>
        <w:numPr>
          <w:ilvl w:val="0"/>
          <w:numId w:val="3"/>
        </w:numPr>
      </w:pPr>
      <w:r>
        <w:t>Reference Architecture</w:t>
      </w:r>
    </w:p>
    <w:p w14:paraId="40C99A7F" w14:textId="14757E37" w:rsidR="0083671E" w:rsidRDefault="0083671E" w:rsidP="0083671E">
      <w:pPr>
        <w:rPr>
          <w:lang w:val="en-US"/>
        </w:rPr>
      </w:pPr>
      <w:r>
        <w:rPr>
          <w:lang w:val="en-US"/>
        </w:rPr>
        <w:t xml:space="preserve">The reference architecture for Avatars is based on the concept of animatable Avatars and consists of a base Avatar that can driven by animation streams. The base Avatar of the user is stored in the network. Animation of the base Avatar is negotiated to </w:t>
      </w:r>
      <w:r w:rsidR="000E7A4C">
        <w:rPr>
          <w:lang w:val="en-US"/>
        </w:rPr>
        <w:t xml:space="preserve">happen in the network or on the receiving UE. </w:t>
      </w:r>
    </w:p>
    <w:p w14:paraId="09312C91" w14:textId="7CA09B67" w:rsidR="000E7A4C" w:rsidRDefault="000E7A4C" w:rsidP="0083671E">
      <w:pPr>
        <w:rPr>
          <w:lang w:val="en-US"/>
        </w:rPr>
      </w:pPr>
      <w:r>
        <w:rPr>
          <w:lang w:val="en-US"/>
        </w:rPr>
        <w:t xml:space="preserve">The following figure depicts an abstract reference architecture that can then be mapped to the service/enabler specific architecture for enhanced details. </w:t>
      </w:r>
    </w:p>
    <w:p w14:paraId="5A7F138F" w14:textId="2CE3DBBC" w:rsidR="000E7A4C" w:rsidRPr="0083671E" w:rsidRDefault="007740CD" w:rsidP="0083671E">
      <w:pPr>
        <w:rPr>
          <w:lang w:val="en-US"/>
        </w:rPr>
      </w:pPr>
      <w:r>
        <w:rPr>
          <w:noProof/>
          <w:lang w:val="en-US"/>
        </w:rPr>
        <w:drawing>
          <wp:inline distT="0" distB="0" distL="0" distR="0" wp14:anchorId="7919EB76" wp14:editId="44638FCF">
            <wp:extent cx="6132195" cy="2415554"/>
            <wp:effectExtent l="0" t="0" r="1905" b="3810"/>
            <wp:docPr id="13938610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8937" cy="2422149"/>
                    </a:xfrm>
                    <a:prstGeom prst="rect">
                      <a:avLst/>
                    </a:prstGeom>
                    <a:noFill/>
                  </pic:spPr>
                </pic:pic>
              </a:graphicData>
            </a:graphic>
          </wp:inline>
        </w:drawing>
      </w:r>
    </w:p>
    <w:p w14:paraId="51389860" w14:textId="2F5146BB" w:rsidR="00032CE4" w:rsidRDefault="007740CD" w:rsidP="007740C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Avatar Reference Architecture</w:t>
      </w:r>
    </w:p>
    <w:p w14:paraId="53EAA96C" w14:textId="0D501955" w:rsidR="007740CD" w:rsidRDefault="007740CD" w:rsidP="007740CD">
      <w:r>
        <w:t>The reference architecture defines the following functional elements:</w:t>
      </w:r>
    </w:p>
    <w:p w14:paraId="05AB114E" w14:textId="3278AD0B" w:rsidR="007740CD" w:rsidRDefault="007740CD" w:rsidP="007740CD">
      <w:pPr>
        <w:pStyle w:val="ListParagraph"/>
        <w:numPr>
          <w:ilvl w:val="0"/>
          <w:numId w:val="26"/>
        </w:numPr>
      </w:pPr>
      <w:r>
        <w:t>Avatar Storage: an entity that offers storage of base Avatars. This entity may be offered by the 5G System or it may be considered as a 3</w:t>
      </w:r>
      <w:r w:rsidRPr="007740CD">
        <w:rPr>
          <w:vertAlign w:val="superscript"/>
        </w:rPr>
        <w:t>rd</w:t>
      </w:r>
      <w:r>
        <w:t xml:space="preserve"> party entity. </w:t>
      </w:r>
    </w:p>
    <w:p w14:paraId="07F21050" w14:textId="728732A8" w:rsidR="007740CD" w:rsidRDefault="007740CD" w:rsidP="007740CD">
      <w:pPr>
        <w:pStyle w:val="ListParagraph"/>
        <w:numPr>
          <w:ilvl w:val="0"/>
          <w:numId w:val="26"/>
        </w:numPr>
      </w:pPr>
      <w:r>
        <w:t xml:space="preserve">Avatar Authorization: ensures the protection of the user’s base Avatar and controls access to it. This element may offer advanced features such as DRM system. </w:t>
      </w:r>
    </w:p>
    <w:p w14:paraId="235E05D5" w14:textId="5CDE6698" w:rsidR="007740CD" w:rsidRDefault="007740CD" w:rsidP="007740CD">
      <w:pPr>
        <w:pStyle w:val="ListParagraph"/>
        <w:numPr>
          <w:ilvl w:val="0"/>
          <w:numId w:val="26"/>
        </w:numPr>
      </w:pPr>
      <w:r>
        <w:t xml:space="preserve">Avatar Animation: depending on the Avatar representation format, this entity retrieves the base Avatar, receives representation format-specific animation streams, and performs the Avatar animation to produce the dynamic mesh that will be used in the rendering process. </w:t>
      </w:r>
      <w:r>
        <w:lastRenderedPageBreak/>
        <w:t xml:space="preserve">Note, that some animation approaches may directly produce a rendered 2D view of the Avatar. </w:t>
      </w:r>
    </w:p>
    <w:p w14:paraId="28582017" w14:textId="144F80A0" w:rsidR="007740CD" w:rsidRDefault="007740CD" w:rsidP="007740CD">
      <w:pPr>
        <w:pStyle w:val="ListParagraph"/>
        <w:numPr>
          <w:ilvl w:val="0"/>
          <w:numId w:val="26"/>
        </w:numPr>
      </w:pPr>
      <w:r>
        <w:t xml:space="preserve">Split Rendering: This function may be tasked by the remote UE to perform the rendering on its behalf. It receives the scene description and the animated Avatar and the remote user’s pose and performs the rendering. </w:t>
      </w:r>
    </w:p>
    <w:p w14:paraId="16585789" w14:textId="4FC579FA" w:rsidR="007740CD" w:rsidRPr="007740CD" w:rsidRDefault="007740CD" w:rsidP="007740CD">
      <w:pPr>
        <w:pStyle w:val="ListParagraph"/>
        <w:numPr>
          <w:ilvl w:val="0"/>
          <w:numId w:val="26"/>
        </w:numPr>
      </w:pPr>
      <w:r>
        <w:t xml:space="preserve">Scene Composition: </w:t>
      </w:r>
      <w:r w:rsidR="00B03ACC">
        <w:t xml:space="preserve">creates and composes the shared 3D scene for all participants. It integrates a description of the user’s Avatar and </w:t>
      </w:r>
      <w:r w:rsidR="001E5681">
        <w:t>updates</w:t>
      </w:r>
      <w:r w:rsidR="00B03ACC">
        <w:t xml:space="preserve"> its position and orientation based on the user’s pose. The updated scene is shared with all participants.</w:t>
      </w:r>
    </w:p>
    <w:p w14:paraId="613FE5E7" w14:textId="779255CF" w:rsidR="00090904" w:rsidRDefault="00090904" w:rsidP="00090904">
      <w:pPr>
        <w:pStyle w:val="Heading1"/>
        <w:numPr>
          <w:ilvl w:val="0"/>
          <w:numId w:val="3"/>
        </w:numPr>
      </w:pPr>
      <w:r>
        <w:t>Proposal</w:t>
      </w:r>
    </w:p>
    <w:p w14:paraId="43F2D1A6" w14:textId="2AA73351" w:rsidR="00090904" w:rsidRDefault="00090904" w:rsidP="007F6DA5">
      <w:pPr>
        <w:rPr>
          <w:lang w:val="en-US"/>
        </w:rPr>
      </w:pPr>
      <w:r>
        <w:rPr>
          <w:lang w:val="en-US"/>
        </w:rPr>
        <w:t>We propose</w:t>
      </w:r>
      <w:bookmarkEnd w:id="0"/>
      <w:r w:rsidR="00B03ACC">
        <w:rPr>
          <w:lang w:val="en-US"/>
        </w:rPr>
        <w:t xml:space="preserve"> to adopt the reference architecture as the baseline for the Avatar study and to document it in the TR.</w:t>
      </w:r>
    </w:p>
    <w:sectPr w:rsidR="0009090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37A0A" w14:textId="77777777" w:rsidR="00DE1FCC" w:rsidRDefault="00DE1FCC">
      <w:r>
        <w:separator/>
      </w:r>
    </w:p>
  </w:endnote>
  <w:endnote w:type="continuationSeparator" w:id="0">
    <w:p w14:paraId="3AD78BD9" w14:textId="77777777" w:rsidR="00DE1FCC" w:rsidRDefault="00DE1F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DC212" w14:textId="77777777" w:rsidR="00DE1FCC" w:rsidRDefault="00DE1FCC">
      <w:r>
        <w:separator/>
      </w:r>
    </w:p>
  </w:footnote>
  <w:footnote w:type="continuationSeparator" w:id="0">
    <w:p w14:paraId="6336B660" w14:textId="77777777" w:rsidR="00DE1FCC" w:rsidRDefault="00DE1F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239429F8"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E2227F">
      <w:rPr>
        <w:rFonts w:ascii="Arial" w:eastAsia="SimSun" w:hAnsi="Arial" w:cs="Arial"/>
        <w:sz w:val="22"/>
        <w:lang w:val="en-US"/>
      </w:rPr>
      <w:t>5</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BE6034">
      <w:rPr>
        <w:rFonts w:ascii="Arial" w:eastAsia="SimSun" w:hAnsi="Arial" w:cs="Arial"/>
        <w:b/>
        <w:i/>
        <w:sz w:val="28"/>
        <w:szCs w:val="28"/>
        <w:lang w:val="en-US"/>
      </w:rPr>
      <w:t>1189</w:t>
    </w:r>
  </w:p>
  <w:p w14:paraId="3B56539F" w14:textId="4E86C57F" w:rsidR="008075BF" w:rsidRPr="00DA292D" w:rsidRDefault="00B955C1"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2</w:t>
    </w:r>
    <w:r w:rsidR="00E2227F">
      <w:rPr>
        <w:rFonts w:ascii="Arial" w:eastAsia="SimSun" w:hAnsi="Arial" w:cs="Arial"/>
        <w:sz w:val="22"/>
        <w:lang w:eastAsia="zh-CN"/>
      </w:rPr>
      <w:t>1</w:t>
    </w:r>
    <w:r w:rsidR="00E2227F">
      <w:rPr>
        <w:rFonts w:ascii="Arial" w:eastAsia="SimSun" w:hAnsi="Arial" w:cs="Arial"/>
        <w:sz w:val="22"/>
        <w:vertAlign w:val="superscript"/>
        <w:lang w:eastAsia="zh-CN"/>
      </w:rPr>
      <w:t>st</w:t>
    </w:r>
    <w:r w:rsidR="009A3DA7">
      <w:rPr>
        <w:rFonts w:ascii="Arial" w:eastAsia="SimSun" w:hAnsi="Arial" w:cs="Arial"/>
        <w:sz w:val="22"/>
        <w:lang w:eastAsia="zh-CN"/>
      </w:rPr>
      <w:t xml:space="preserve"> – 2</w:t>
    </w:r>
    <w:r w:rsidR="00E2227F">
      <w:rPr>
        <w:rFonts w:ascii="Arial" w:eastAsia="SimSun" w:hAnsi="Arial" w:cs="Arial"/>
        <w:sz w:val="22"/>
        <w:lang w:eastAsia="zh-CN"/>
      </w:rPr>
      <w:t>5</w:t>
    </w:r>
    <w:r w:rsidR="00E2227F">
      <w:rPr>
        <w:rFonts w:ascii="Arial" w:eastAsia="SimSun" w:hAnsi="Arial" w:cs="Arial"/>
        <w:sz w:val="22"/>
        <w:vertAlign w:val="superscript"/>
        <w:lang w:eastAsia="zh-CN"/>
      </w:rPr>
      <w:t>th</w:t>
    </w:r>
    <w:r w:rsidR="009A3DA7">
      <w:rPr>
        <w:rFonts w:ascii="Arial" w:eastAsia="SimSun" w:hAnsi="Arial" w:cs="Arial"/>
        <w:sz w:val="22"/>
        <w:lang w:eastAsia="zh-CN"/>
      </w:rPr>
      <w:t xml:space="preserve"> </w:t>
    </w:r>
    <w:r w:rsidR="00E2227F">
      <w:rPr>
        <w:rFonts w:ascii="Arial" w:eastAsia="SimSun" w:hAnsi="Arial" w:cs="Arial"/>
        <w:sz w:val="22"/>
        <w:lang w:eastAsia="zh-CN"/>
      </w:rPr>
      <w:t>August</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323</Words>
  <Characters>1845</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2023-08-15T16:59:00Z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