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74ECA453"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FE22FA" w:rsidRPr="00CE4A0C">
              <w:t>0</w:t>
            </w:r>
            <w:r w:rsidRPr="00CE4A0C">
              <w:t>.</w:t>
            </w:r>
            <w:r w:rsidR="00D20810">
              <w:t>4</w:t>
            </w:r>
            <w:r w:rsidRPr="00CE4A0C">
              <w:t>.</w:t>
            </w:r>
            <w:bookmarkEnd w:id="3"/>
            <w:r w:rsidR="00D20810">
              <w:t>0</w:t>
            </w:r>
            <w:r w:rsidR="002A4031" w:rsidRPr="00CE4A0C">
              <w:t xml:space="preserve"> </w:t>
            </w:r>
            <w:r w:rsidRPr="00CE4A0C">
              <w:rPr>
                <w:sz w:val="32"/>
              </w:rPr>
              <w:t>(</w:t>
            </w:r>
            <w:bookmarkStart w:id="4" w:name="issueDate"/>
            <w:r w:rsidR="00FE22FA" w:rsidRPr="00CE4A0C">
              <w:rPr>
                <w:sz w:val="32"/>
              </w:rPr>
              <w:t>2022</w:t>
            </w:r>
            <w:r w:rsidRPr="00CE4A0C">
              <w:rPr>
                <w:sz w:val="32"/>
              </w:rPr>
              <w:t>-</w:t>
            </w:r>
            <w:bookmarkEnd w:id="4"/>
            <w:r w:rsidR="002A4031">
              <w:rPr>
                <w:sz w:val="32"/>
              </w:rPr>
              <w:t>11</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675A50DC"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SA</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DC5CB53"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021</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0D7E0712" w14:textId="7C9698D7" w:rsidR="00827265"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27265">
        <w:t>Foreword</w:t>
      </w:r>
      <w:r w:rsidR="00827265">
        <w:tab/>
      </w:r>
      <w:r w:rsidR="00827265">
        <w:fldChar w:fldCharType="begin"/>
      </w:r>
      <w:r w:rsidR="00827265">
        <w:instrText xml:space="preserve"> PAGEREF _Toc119672402 \h </w:instrText>
      </w:r>
      <w:r w:rsidR="00827265">
        <w:fldChar w:fldCharType="separate"/>
      </w:r>
      <w:r w:rsidR="00827265">
        <w:t>4</w:t>
      </w:r>
      <w:r w:rsidR="00827265">
        <w:fldChar w:fldCharType="end"/>
      </w:r>
    </w:p>
    <w:p w14:paraId="36E1F476" w14:textId="0ABCF724" w:rsidR="00827265" w:rsidRDefault="00827265">
      <w:pPr>
        <w:pStyle w:val="TOC1"/>
        <w:rPr>
          <w:rFonts w:asciiTheme="minorHAnsi" w:eastAsiaTheme="minorEastAsia" w:hAnsiTheme="minorHAnsi" w:cstheme="minorBidi"/>
          <w:szCs w:val="22"/>
          <w:lang w:val="en-US"/>
        </w:rPr>
      </w:pPr>
      <w:r>
        <w:t>Introduction</w:t>
      </w:r>
      <w:r>
        <w:tab/>
      </w:r>
      <w:r>
        <w:fldChar w:fldCharType="begin"/>
      </w:r>
      <w:r>
        <w:instrText xml:space="preserve"> PAGEREF _Toc119672403 \h </w:instrText>
      </w:r>
      <w:r>
        <w:fldChar w:fldCharType="separate"/>
      </w:r>
      <w:r>
        <w:t>5</w:t>
      </w:r>
      <w:r>
        <w:fldChar w:fldCharType="end"/>
      </w:r>
    </w:p>
    <w:p w14:paraId="156C322E" w14:textId="786E2737" w:rsidR="00827265" w:rsidRDefault="0082726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_Toc119672404 \h </w:instrText>
      </w:r>
      <w:r>
        <w:fldChar w:fldCharType="separate"/>
      </w:r>
      <w:r>
        <w:t>6</w:t>
      </w:r>
      <w:r>
        <w:fldChar w:fldCharType="end"/>
      </w:r>
    </w:p>
    <w:p w14:paraId="72CDC3FB" w14:textId="502239AD" w:rsidR="00827265" w:rsidRDefault="0082726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_Toc119672405 \h </w:instrText>
      </w:r>
      <w:r>
        <w:fldChar w:fldCharType="separate"/>
      </w:r>
      <w:r>
        <w:t>6</w:t>
      </w:r>
      <w:r>
        <w:fldChar w:fldCharType="end"/>
      </w:r>
    </w:p>
    <w:p w14:paraId="5AE47A01" w14:textId="1BED51E9" w:rsidR="00827265" w:rsidRDefault="0082726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_Toc119672406 \h </w:instrText>
      </w:r>
      <w:r>
        <w:fldChar w:fldCharType="separate"/>
      </w:r>
      <w:r>
        <w:t>7</w:t>
      </w:r>
      <w:r>
        <w:fldChar w:fldCharType="end"/>
      </w:r>
    </w:p>
    <w:p w14:paraId="0A296217" w14:textId="21E70F6E" w:rsidR="00827265" w:rsidRDefault="0082726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_Toc119672407 \h </w:instrText>
      </w:r>
      <w:r>
        <w:fldChar w:fldCharType="separate"/>
      </w:r>
      <w:r>
        <w:t>7</w:t>
      </w:r>
      <w:r>
        <w:fldChar w:fldCharType="end"/>
      </w:r>
    </w:p>
    <w:p w14:paraId="70A4CB25" w14:textId="2E990DBE" w:rsidR="00827265" w:rsidRDefault="0082726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_Toc119672408 \h </w:instrText>
      </w:r>
      <w:r>
        <w:fldChar w:fldCharType="separate"/>
      </w:r>
      <w:r>
        <w:t>7</w:t>
      </w:r>
      <w:r>
        <w:fldChar w:fldCharType="end"/>
      </w:r>
    </w:p>
    <w:p w14:paraId="7D122C85" w14:textId="1760BBF4" w:rsidR="00827265" w:rsidRDefault="00827265">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_Toc119672409 \h </w:instrText>
      </w:r>
      <w:r>
        <w:fldChar w:fldCharType="separate"/>
      </w:r>
      <w:r>
        <w:t>7</w:t>
      </w:r>
      <w:r>
        <w:fldChar w:fldCharType="end"/>
      </w:r>
    </w:p>
    <w:p w14:paraId="3D42E1AD" w14:textId="61A7D447" w:rsidR="00827265" w:rsidRDefault="0082726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Motivation and Background</w:t>
      </w:r>
      <w:r>
        <w:tab/>
      </w:r>
      <w:r>
        <w:fldChar w:fldCharType="begin"/>
      </w:r>
      <w:r>
        <w:instrText xml:space="preserve"> PAGEREF _Toc119672410 \h </w:instrText>
      </w:r>
      <w:r>
        <w:fldChar w:fldCharType="separate"/>
      </w:r>
      <w:r>
        <w:t>8</w:t>
      </w:r>
      <w:r>
        <w:fldChar w:fldCharType="end"/>
      </w:r>
    </w:p>
    <w:p w14:paraId="49D89153" w14:textId="1887B3C3" w:rsidR="00827265" w:rsidRDefault="0082726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Summary of TR 26.998</w:t>
      </w:r>
      <w:r>
        <w:tab/>
      </w:r>
      <w:r>
        <w:fldChar w:fldCharType="begin"/>
      </w:r>
      <w:r>
        <w:instrText xml:space="preserve"> PAGEREF _Toc119672411 \h </w:instrText>
      </w:r>
      <w:r>
        <w:fldChar w:fldCharType="separate"/>
      </w:r>
      <w:r>
        <w:t>8</w:t>
      </w:r>
      <w:r>
        <w:fldChar w:fldCharType="end"/>
      </w:r>
    </w:p>
    <w:p w14:paraId="144BF113" w14:textId="3CEDCE4F" w:rsidR="00827265" w:rsidRDefault="0082726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Guiding Use Cases</w:t>
      </w:r>
      <w:r>
        <w:tab/>
      </w:r>
      <w:r>
        <w:fldChar w:fldCharType="begin"/>
      </w:r>
      <w:r>
        <w:instrText xml:space="preserve"> PAGEREF _Toc119672412 \h </w:instrText>
      </w:r>
      <w:r>
        <w:fldChar w:fldCharType="separate"/>
      </w:r>
      <w:r>
        <w:t>8</w:t>
      </w:r>
      <w:r>
        <w:fldChar w:fldCharType="end"/>
      </w:r>
    </w:p>
    <w:p w14:paraId="406C2A2A" w14:textId="22BD7552" w:rsidR="00827265" w:rsidRDefault="00827265">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_Toc119672413 \h </w:instrText>
      </w:r>
      <w:r>
        <w:fldChar w:fldCharType="separate"/>
      </w:r>
      <w:r>
        <w:t>8</w:t>
      </w:r>
      <w:r>
        <w:fldChar w:fldCharType="end"/>
      </w:r>
    </w:p>
    <w:p w14:paraId="109A52F2" w14:textId="5FB283AF" w:rsidR="00827265" w:rsidRDefault="00827265">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Cycling Glasses</w:t>
      </w:r>
      <w:r>
        <w:tab/>
      </w:r>
      <w:r>
        <w:fldChar w:fldCharType="begin"/>
      </w:r>
      <w:r>
        <w:instrText xml:space="preserve"> PAGEREF _Toc119672414 \h </w:instrText>
      </w:r>
      <w:r>
        <w:fldChar w:fldCharType="separate"/>
      </w:r>
      <w:r>
        <w:t>8</w:t>
      </w:r>
      <w:r>
        <w:fldChar w:fldCharType="end"/>
      </w:r>
    </w:p>
    <w:p w14:paraId="0B6CBE8C" w14:textId="2513642D" w:rsidR="00827265" w:rsidRDefault="00827265">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PIN (Personal IoT Network) elements</w:t>
      </w:r>
      <w:r>
        <w:tab/>
      </w:r>
      <w:r>
        <w:fldChar w:fldCharType="begin"/>
      </w:r>
      <w:r>
        <w:instrText xml:space="preserve"> PAGEREF _Toc119672415 \h </w:instrText>
      </w:r>
      <w:r>
        <w:fldChar w:fldCharType="separate"/>
      </w:r>
      <w:r>
        <w:t>9</w:t>
      </w:r>
      <w:r>
        <w:fldChar w:fldCharType="end"/>
      </w:r>
    </w:p>
    <w:p w14:paraId="65D6AFEA" w14:textId="43A04BB5" w:rsidR="00827265" w:rsidRDefault="00827265">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Device Architectures for Tethered Glasses</w:t>
      </w:r>
      <w:r>
        <w:tab/>
      </w:r>
      <w:r>
        <w:fldChar w:fldCharType="begin"/>
      </w:r>
      <w:r>
        <w:instrText xml:space="preserve"> PAGEREF _Toc119672416 \h </w:instrText>
      </w:r>
      <w:r>
        <w:fldChar w:fldCharType="separate"/>
      </w:r>
      <w:r>
        <w:t>12</w:t>
      </w:r>
      <w:r>
        <w:fldChar w:fldCharType="end"/>
      </w:r>
    </w:p>
    <w:p w14:paraId="7827808B" w14:textId="3B27C109" w:rsidR="00827265" w:rsidRDefault="00827265">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General</w:t>
      </w:r>
      <w:r>
        <w:tab/>
      </w:r>
      <w:r>
        <w:fldChar w:fldCharType="begin"/>
      </w:r>
      <w:r>
        <w:instrText xml:space="preserve"> PAGEREF _Toc119672417 \h </w:instrText>
      </w:r>
      <w:r>
        <w:fldChar w:fldCharType="separate"/>
      </w:r>
      <w:r>
        <w:t>12</w:t>
      </w:r>
      <w:r>
        <w:fldChar w:fldCharType="end"/>
      </w:r>
    </w:p>
    <w:p w14:paraId="1E7B3ADA" w14:textId="4023A964" w:rsidR="00827265" w:rsidRDefault="00827265">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Tethered Standalone AR Glasses</w:t>
      </w:r>
      <w:r>
        <w:tab/>
      </w:r>
      <w:r>
        <w:fldChar w:fldCharType="begin"/>
      </w:r>
      <w:r>
        <w:instrText xml:space="preserve"> PAGEREF _Toc119672418 \h </w:instrText>
      </w:r>
      <w:r>
        <w:fldChar w:fldCharType="separate"/>
      </w:r>
      <w:r>
        <w:t>14</w:t>
      </w:r>
      <w:r>
        <w:fldChar w:fldCharType="end"/>
      </w:r>
    </w:p>
    <w:p w14:paraId="788D7577" w14:textId="0FA007AD" w:rsidR="00827265" w:rsidRDefault="00827265">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Tethered Display AR Glasses</w:t>
      </w:r>
      <w:r>
        <w:tab/>
      </w:r>
      <w:r>
        <w:fldChar w:fldCharType="begin"/>
      </w:r>
      <w:r>
        <w:instrText xml:space="preserve"> PAGEREF _Toc119672419 \h </w:instrText>
      </w:r>
      <w:r>
        <w:fldChar w:fldCharType="separate"/>
      </w:r>
      <w:r>
        <w:t>15</w:t>
      </w:r>
      <w:r>
        <w:fldChar w:fldCharType="end"/>
      </w:r>
    </w:p>
    <w:p w14:paraId="65E03FE1" w14:textId="29F4763D" w:rsidR="00827265" w:rsidRDefault="00827265">
      <w:pPr>
        <w:pStyle w:val="TOC3"/>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Tethered AR Glasses with 5G Relay</w:t>
      </w:r>
      <w:r>
        <w:tab/>
      </w:r>
      <w:r>
        <w:fldChar w:fldCharType="begin"/>
      </w:r>
      <w:r>
        <w:instrText xml:space="preserve"> PAGEREF _Toc119672420 \h </w:instrText>
      </w:r>
      <w:r>
        <w:fldChar w:fldCharType="separate"/>
      </w:r>
      <w:r>
        <w:t>16</w:t>
      </w:r>
      <w:r>
        <w:fldChar w:fldCharType="end"/>
      </w:r>
    </w:p>
    <w:p w14:paraId="66FF7912" w14:textId="56DBB2C3" w:rsidR="00827265" w:rsidRDefault="0082726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System Architectures and Call Flows</w:t>
      </w:r>
      <w:r>
        <w:tab/>
      </w:r>
      <w:r>
        <w:fldChar w:fldCharType="begin"/>
      </w:r>
      <w:r>
        <w:instrText xml:space="preserve"> PAGEREF _Toc119672421 \h </w:instrText>
      </w:r>
      <w:r>
        <w:fldChar w:fldCharType="separate"/>
      </w:r>
      <w:r>
        <w:t>16</w:t>
      </w:r>
      <w:r>
        <w:fldChar w:fldCharType="end"/>
      </w:r>
    </w:p>
    <w:p w14:paraId="71D49BAD" w14:textId="0A65E3EA" w:rsidR="00827265" w:rsidRDefault="00827265">
      <w:pPr>
        <w:pStyle w:val="TOC2"/>
        <w:rPr>
          <w:rFonts w:asciiTheme="minorHAnsi" w:eastAsiaTheme="minorEastAsia" w:hAnsiTheme="minorHAnsi" w:cstheme="minorBidi"/>
          <w:sz w:val="22"/>
          <w:szCs w:val="22"/>
          <w:lang w:val="en-US"/>
        </w:rPr>
      </w:pPr>
      <w:r w:rsidRPr="008C56BA">
        <w:rPr>
          <w:rFonts w:eastAsia="Malgun Gothic"/>
          <w:lang w:eastAsia="ko-KR"/>
        </w:rPr>
        <w:t>5.1</w:t>
      </w:r>
      <w:r>
        <w:rPr>
          <w:rFonts w:asciiTheme="minorHAnsi" w:eastAsiaTheme="minorEastAsia" w:hAnsiTheme="minorHAnsi" w:cstheme="minorBidi"/>
          <w:sz w:val="22"/>
          <w:szCs w:val="22"/>
          <w:lang w:val="en-US"/>
        </w:rPr>
        <w:tab/>
      </w:r>
      <w:r w:rsidRPr="008C56BA">
        <w:rPr>
          <w:rFonts w:eastAsia="Malgun Gothic"/>
          <w:lang w:eastAsia="ko-KR"/>
        </w:rPr>
        <w:t>System Architecture</w:t>
      </w:r>
      <w:r>
        <w:tab/>
      </w:r>
      <w:r>
        <w:fldChar w:fldCharType="begin"/>
      </w:r>
      <w:r>
        <w:instrText xml:space="preserve"> PAGEREF _Toc119672422 \h </w:instrText>
      </w:r>
      <w:r>
        <w:fldChar w:fldCharType="separate"/>
      </w:r>
      <w:r>
        <w:t>16</w:t>
      </w:r>
      <w:r>
        <w:fldChar w:fldCharType="end"/>
      </w:r>
    </w:p>
    <w:p w14:paraId="04652A85" w14:textId="0E40701E" w:rsidR="00827265" w:rsidRDefault="00827265">
      <w:pPr>
        <w:pStyle w:val="TOC2"/>
        <w:rPr>
          <w:rFonts w:asciiTheme="minorHAnsi" w:eastAsiaTheme="minorEastAsia" w:hAnsiTheme="minorHAnsi" w:cstheme="minorBidi"/>
          <w:sz w:val="22"/>
          <w:szCs w:val="22"/>
          <w:lang w:val="en-US"/>
        </w:rPr>
      </w:pPr>
      <w:r w:rsidRPr="008C56BA">
        <w:rPr>
          <w:rFonts w:eastAsia="Malgun Gothic"/>
        </w:rPr>
        <w:t>5.2</w:t>
      </w:r>
      <w:r>
        <w:rPr>
          <w:rFonts w:asciiTheme="minorHAnsi" w:eastAsiaTheme="minorEastAsia" w:hAnsiTheme="minorHAnsi" w:cstheme="minorBidi"/>
          <w:sz w:val="22"/>
          <w:szCs w:val="22"/>
          <w:lang w:val="en-US"/>
        </w:rPr>
        <w:tab/>
      </w:r>
      <w:r w:rsidRPr="008C56BA">
        <w:rPr>
          <w:rFonts w:eastAsia="Malgun Gothic"/>
        </w:rPr>
        <w:t>Call flows</w:t>
      </w:r>
      <w:r>
        <w:tab/>
      </w:r>
      <w:r>
        <w:fldChar w:fldCharType="begin"/>
      </w:r>
      <w:r>
        <w:instrText xml:space="preserve"> PAGEREF _Toc119672423 \h </w:instrText>
      </w:r>
      <w:r>
        <w:fldChar w:fldCharType="separate"/>
      </w:r>
      <w:r>
        <w:t>17</w:t>
      </w:r>
      <w:r>
        <w:fldChar w:fldCharType="end"/>
      </w:r>
    </w:p>
    <w:p w14:paraId="381CEEBC" w14:textId="0EEB7003" w:rsidR="00827265" w:rsidRDefault="0082726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Identified Key Issues and Potential Solutions</w:t>
      </w:r>
      <w:r>
        <w:tab/>
      </w:r>
      <w:r>
        <w:fldChar w:fldCharType="begin"/>
      </w:r>
      <w:r>
        <w:instrText xml:space="preserve"> PAGEREF _Toc119672424 \h </w:instrText>
      </w:r>
      <w:r>
        <w:fldChar w:fldCharType="separate"/>
      </w:r>
      <w:r>
        <w:t>21</w:t>
      </w:r>
      <w:r>
        <w:fldChar w:fldCharType="end"/>
      </w:r>
    </w:p>
    <w:p w14:paraId="48FF6189" w14:textId="79AFC17F" w:rsidR="00827265" w:rsidRDefault="0082726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How to provide End-to-End QoS for the 5G relay architecture</w:t>
      </w:r>
      <w:r>
        <w:tab/>
      </w:r>
      <w:r>
        <w:fldChar w:fldCharType="begin"/>
      </w:r>
      <w:r>
        <w:instrText xml:space="preserve"> PAGEREF _Toc119672425 \h </w:instrText>
      </w:r>
      <w:r>
        <w:fldChar w:fldCharType="separate"/>
      </w:r>
      <w:r>
        <w:t>21</w:t>
      </w:r>
      <w:r>
        <w:fldChar w:fldCharType="end"/>
      </w:r>
    </w:p>
    <w:p w14:paraId="084DAA4D" w14:textId="6A602C3D" w:rsidR="00827265" w:rsidRDefault="00827265">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Description of the key issue</w:t>
      </w:r>
      <w:r>
        <w:tab/>
      </w:r>
      <w:r>
        <w:fldChar w:fldCharType="begin"/>
      </w:r>
      <w:r>
        <w:instrText xml:space="preserve"> PAGEREF _Toc119672426 \h </w:instrText>
      </w:r>
      <w:r>
        <w:fldChar w:fldCharType="separate"/>
      </w:r>
      <w:r>
        <w:t>21</w:t>
      </w:r>
      <w:r>
        <w:fldChar w:fldCharType="end"/>
      </w:r>
    </w:p>
    <w:p w14:paraId="268B042C" w14:textId="31E63A19" w:rsidR="00827265" w:rsidRDefault="00827265">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_Toc119672427 \h </w:instrText>
      </w:r>
      <w:r>
        <w:fldChar w:fldCharType="separate"/>
      </w:r>
      <w:r>
        <w:t>22</w:t>
      </w:r>
      <w:r>
        <w:fldChar w:fldCharType="end"/>
      </w:r>
    </w:p>
    <w:p w14:paraId="3E2BC84D" w14:textId="31CB1A73" w:rsidR="00827265" w:rsidRDefault="00827265">
      <w:pPr>
        <w:pStyle w:val="TOC4"/>
        <w:rPr>
          <w:rFonts w:asciiTheme="minorHAnsi" w:eastAsiaTheme="minorEastAsia" w:hAnsiTheme="minorHAnsi" w:cstheme="minorBidi"/>
          <w:sz w:val="22"/>
          <w:szCs w:val="22"/>
          <w:lang w:val="en-US"/>
        </w:rPr>
      </w:pPr>
      <w:r>
        <w:rPr>
          <w:lang w:eastAsia="zh-CN"/>
        </w:rPr>
        <w:t xml:space="preserve">6.1.2.1 </w:t>
      </w:r>
      <w:r>
        <w:rPr>
          <w:rFonts w:asciiTheme="minorHAnsi" w:eastAsiaTheme="minorEastAsia" w:hAnsiTheme="minorHAnsi" w:cstheme="minorBidi"/>
          <w:sz w:val="22"/>
          <w:szCs w:val="22"/>
          <w:lang w:val="en-US"/>
        </w:rPr>
        <w:tab/>
      </w:r>
      <w:r>
        <w:rPr>
          <w:lang w:eastAsia="zh-CN"/>
        </w:rPr>
        <w:t>End-to-end latency</w:t>
      </w:r>
      <w:r>
        <w:tab/>
      </w:r>
      <w:r>
        <w:fldChar w:fldCharType="begin"/>
      </w:r>
      <w:r>
        <w:instrText xml:space="preserve"> PAGEREF _Toc119672428 \h </w:instrText>
      </w:r>
      <w:r>
        <w:fldChar w:fldCharType="separate"/>
      </w:r>
      <w:r>
        <w:t>22</w:t>
      </w:r>
      <w:r>
        <w:fldChar w:fldCharType="end"/>
      </w:r>
    </w:p>
    <w:p w14:paraId="30B01448" w14:textId="737DF048" w:rsidR="00827265" w:rsidRDefault="00827265">
      <w:pPr>
        <w:pStyle w:val="TOC4"/>
        <w:rPr>
          <w:rFonts w:asciiTheme="minorHAnsi" w:eastAsiaTheme="minorEastAsia" w:hAnsiTheme="minorHAnsi" w:cstheme="minorBidi"/>
          <w:sz w:val="22"/>
          <w:szCs w:val="22"/>
          <w:lang w:val="en-US"/>
        </w:rPr>
      </w:pPr>
      <w:r>
        <w:rPr>
          <w:lang w:eastAsia="zh-CN"/>
        </w:rPr>
        <w:t>6.1.2.2</w:t>
      </w:r>
      <w:r>
        <w:rPr>
          <w:rFonts w:asciiTheme="minorHAnsi" w:eastAsiaTheme="minorEastAsia" w:hAnsiTheme="minorHAnsi" w:cstheme="minorBidi"/>
          <w:sz w:val="22"/>
          <w:szCs w:val="22"/>
          <w:lang w:val="en-US"/>
        </w:rPr>
        <w:tab/>
      </w:r>
      <w:r>
        <w:rPr>
          <w:lang w:eastAsia="zh-CN"/>
        </w:rPr>
        <w:t>Other End-to-end QoS metrics</w:t>
      </w:r>
      <w:r>
        <w:tab/>
      </w:r>
      <w:r>
        <w:fldChar w:fldCharType="begin"/>
      </w:r>
      <w:r>
        <w:instrText xml:space="preserve"> PAGEREF _Toc119672429 \h </w:instrText>
      </w:r>
      <w:r>
        <w:fldChar w:fldCharType="separate"/>
      </w:r>
      <w:r>
        <w:t>22</w:t>
      </w:r>
      <w:r>
        <w:fldChar w:fldCharType="end"/>
      </w:r>
    </w:p>
    <w:p w14:paraId="6E06CD9E" w14:textId="4E4EE1B8" w:rsidR="00827265" w:rsidRDefault="00827265">
      <w:pPr>
        <w:pStyle w:val="TOC2"/>
        <w:rPr>
          <w:rFonts w:asciiTheme="minorHAnsi" w:eastAsiaTheme="minorEastAsia" w:hAnsiTheme="minorHAnsi" w:cstheme="minorBidi"/>
          <w:sz w:val="22"/>
          <w:szCs w:val="22"/>
          <w:lang w:val="en-US"/>
        </w:rPr>
      </w:pPr>
      <w:r>
        <w:t xml:space="preserve">6.2 </w:t>
      </w:r>
      <w:r>
        <w:rPr>
          <w:rFonts w:asciiTheme="minorHAnsi" w:eastAsiaTheme="minorEastAsia" w:hAnsiTheme="minorHAnsi" w:cstheme="minorBidi"/>
          <w:sz w:val="22"/>
          <w:szCs w:val="22"/>
          <w:lang w:val="en-US"/>
        </w:rPr>
        <w:tab/>
      </w:r>
      <w:r>
        <w:t>Key Issue #2: How to determine the non-5G delay for the 5G relay architecture</w:t>
      </w:r>
      <w:r>
        <w:tab/>
      </w:r>
      <w:r>
        <w:fldChar w:fldCharType="begin"/>
      </w:r>
      <w:r>
        <w:instrText xml:space="preserve"> PAGEREF _Toc119672430 \h </w:instrText>
      </w:r>
      <w:r>
        <w:fldChar w:fldCharType="separate"/>
      </w:r>
      <w:r>
        <w:t>22</w:t>
      </w:r>
      <w:r>
        <w:fldChar w:fldCharType="end"/>
      </w:r>
    </w:p>
    <w:p w14:paraId="160B20D6" w14:textId="4F5CC701" w:rsidR="00827265" w:rsidRDefault="0082726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Description of the key issue</w:t>
      </w:r>
      <w:r>
        <w:tab/>
      </w:r>
      <w:r>
        <w:fldChar w:fldCharType="begin"/>
      </w:r>
      <w:r>
        <w:instrText xml:space="preserve"> PAGEREF _Toc119672431 \h </w:instrText>
      </w:r>
      <w:r>
        <w:fldChar w:fldCharType="separate"/>
      </w:r>
      <w:r>
        <w:t>22</w:t>
      </w:r>
      <w:r>
        <w:fldChar w:fldCharType="end"/>
      </w:r>
    </w:p>
    <w:p w14:paraId="43F75DBA" w14:textId="034DCF43" w:rsidR="00827265" w:rsidRDefault="0082726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 Segment-by-segment delay measurement</w:t>
      </w:r>
      <w:r>
        <w:tab/>
      </w:r>
      <w:r>
        <w:fldChar w:fldCharType="begin"/>
      </w:r>
      <w:r>
        <w:instrText xml:space="preserve"> PAGEREF _Toc119672432 \h </w:instrText>
      </w:r>
      <w:r>
        <w:fldChar w:fldCharType="separate"/>
      </w:r>
      <w:r>
        <w:t>23</w:t>
      </w:r>
      <w:r>
        <w:fldChar w:fldCharType="end"/>
      </w:r>
    </w:p>
    <w:p w14:paraId="03D373F4" w14:textId="4CE674AA" w:rsidR="00827265" w:rsidRDefault="0082726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Solution: End-to-end delay measurement</w:t>
      </w:r>
      <w:r>
        <w:tab/>
      </w:r>
      <w:r>
        <w:fldChar w:fldCharType="begin"/>
      </w:r>
      <w:r>
        <w:instrText xml:space="preserve"> PAGEREF _Toc119672433 \h </w:instrText>
      </w:r>
      <w:r>
        <w:fldChar w:fldCharType="separate"/>
      </w:r>
      <w:r>
        <w:t>23</w:t>
      </w:r>
      <w:r>
        <w:fldChar w:fldCharType="end"/>
      </w:r>
    </w:p>
    <w:p w14:paraId="621400C6" w14:textId="42866DA2" w:rsidR="00827265" w:rsidRDefault="00827265">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Time measurement protocol</w:t>
      </w:r>
      <w:r>
        <w:tab/>
      </w:r>
      <w:r>
        <w:fldChar w:fldCharType="begin"/>
      </w:r>
      <w:r>
        <w:instrText xml:space="preserve"> PAGEREF _Toc119672434 \h </w:instrText>
      </w:r>
      <w:r>
        <w:fldChar w:fldCharType="separate"/>
      </w:r>
      <w:r>
        <w:t>25</w:t>
      </w:r>
      <w:r>
        <w:fldChar w:fldCharType="end"/>
      </w:r>
    </w:p>
    <w:p w14:paraId="346EA16B" w14:textId="3E8637EB" w:rsidR="00827265" w:rsidRDefault="00827265">
      <w:pPr>
        <w:pStyle w:val="TOC2"/>
        <w:rPr>
          <w:rFonts w:asciiTheme="minorHAnsi" w:eastAsiaTheme="minorEastAsia" w:hAnsiTheme="minorHAnsi" w:cstheme="minorBidi"/>
          <w:sz w:val="22"/>
          <w:szCs w:val="22"/>
          <w:lang w:val="en-US"/>
        </w:rPr>
      </w:pPr>
      <w:r>
        <w:t xml:space="preserve">6.3 </w:t>
      </w:r>
      <w:r>
        <w:rPr>
          <w:rFonts w:asciiTheme="minorHAnsi" w:eastAsiaTheme="minorEastAsia" w:hAnsiTheme="minorHAnsi" w:cstheme="minorBidi"/>
          <w:sz w:val="22"/>
          <w:szCs w:val="22"/>
          <w:lang w:val="en-US"/>
        </w:rPr>
        <w:tab/>
      </w:r>
      <w:r>
        <w:t>Key Issue #3: What and how to report the non-5G delay</w:t>
      </w:r>
      <w:r>
        <w:tab/>
      </w:r>
      <w:r>
        <w:fldChar w:fldCharType="begin"/>
      </w:r>
      <w:r>
        <w:instrText xml:space="preserve"> PAGEREF _Toc119672435 \h </w:instrText>
      </w:r>
      <w:r>
        <w:fldChar w:fldCharType="separate"/>
      </w:r>
      <w:r>
        <w:t>25</w:t>
      </w:r>
      <w:r>
        <w:fldChar w:fldCharType="end"/>
      </w:r>
    </w:p>
    <w:p w14:paraId="13335885" w14:textId="32036E9F" w:rsidR="00827265" w:rsidRDefault="0082726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Description of the key issue</w:t>
      </w:r>
      <w:r>
        <w:tab/>
      </w:r>
      <w:r>
        <w:fldChar w:fldCharType="begin"/>
      </w:r>
      <w:r>
        <w:instrText xml:space="preserve"> PAGEREF _Toc119672436 \h </w:instrText>
      </w:r>
      <w:r>
        <w:fldChar w:fldCharType="separate"/>
      </w:r>
      <w:r>
        <w:t>25</w:t>
      </w:r>
      <w:r>
        <w:fldChar w:fldCharType="end"/>
      </w:r>
    </w:p>
    <w:p w14:paraId="33D7A735" w14:textId="5E85F075" w:rsidR="00827265" w:rsidRDefault="0082726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Potential solutions</w:t>
      </w:r>
      <w:r>
        <w:tab/>
      </w:r>
      <w:r>
        <w:fldChar w:fldCharType="begin"/>
      </w:r>
      <w:r>
        <w:instrText xml:space="preserve"> PAGEREF _Toc119672437 \h </w:instrText>
      </w:r>
      <w:r>
        <w:fldChar w:fldCharType="separate"/>
      </w:r>
      <w:r>
        <w:t>25</w:t>
      </w:r>
      <w:r>
        <w:fldChar w:fldCharType="end"/>
      </w:r>
    </w:p>
    <w:p w14:paraId="73365B44" w14:textId="31624B4C" w:rsidR="00827265" w:rsidRDefault="0082726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Formats and Quality of Tethered Glass</w:t>
      </w:r>
      <w:r>
        <w:tab/>
      </w:r>
      <w:r>
        <w:fldChar w:fldCharType="begin"/>
      </w:r>
      <w:r>
        <w:instrText xml:space="preserve"> PAGEREF _Toc119672438 \h </w:instrText>
      </w:r>
      <w:r>
        <w:fldChar w:fldCharType="separate"/>
      </w:r>
      <w:r>
        <w:t>26</w:t>
      </w:r>
      <w:r>
        <w:fldChar w:fldCharType="end"/>
      </w:r>
    </w:p>
    <w:p w14:paraId="075836B1" w14:textId="6B3349AB" w:rsidR="00827265" w:rsidRDefault="0082726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Description</w:t>
      </w:r>
      <w:r>
        <w:tab/>
      </w:r>
      <w:r>
        <w:fldChar w:fldCharType="begin"/>
      </w:r>
      <w:r>
        <w:instrText xml:space="preserve"> PAGEREF _Toc119672439 \h </w:instrText>
      </w:r>
      <w:r>
        <w:fldChar w:fldCharType="separate"/>
      </w:r>
      <w:r>
        <w:t>26</w:t>
      </w:r>
      <w:r>
        <w:fldChar w:fldCharType="end"/>
      </w:r>
    </w:p>
    <w:p w14:paraId="5E36E8DC" w14:textId="5C9FDA6E" w:rsidR="00827265" w:rsidRDefault="0082726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Compute distribution across UE and network for tethered glasses</w:t>
      </w:r>
      <w:r>
        <w:tab/>
      </w:r>
      <w:r>
        <w:fldChar w:fldCharType="begin"/>
      </w:r>
      <w:r>
        <w:instrText xml:space="preserve"> PAGEREF _Toc119672440 \h </w:instrText>
      </w:r>
      <w:r>
        <w:fldChar w:fldCharType="separate"/>
      </w:r>
      <w:r>
        <w:t>27</w:t>
      </w:r>
      <w:r>
        <w:fldChar w:fldCharType="end"/>
      </w:r>
    </w:p>
    <w:p w14:paraId="7B90217A" w14:textId="0ACD039E" w:rsidR="00827265" w:rsidRDefault="0082726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Description</w:t>
      </w:r>
      <w:r>
        <w:tab/>
      </w:r>
      <w:r>
        <w:fldChar w:fldCharType="begin"/>
      </w:r>
      <w:r>
        <w:instrText xml:space="preserve"> PAGEREF _Toc119672441 \h </w:instrText>
      </w:r>
      <w:r>
        <w:fldChar w:fldCharType="separate"/>
      </w:r>
      <w:r>
        <w:t>27</w:t>
      </w:r>
      <w:r>
        <w:fldChar w:fldCharType="end"/>
      </w:r>
    </w:p>
    <w:p w14:paraId="63613230" w14:textId="194DC28E" w:rsidR="00827265" w:rsidRDefault="0082726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Usage of PIN for Tethered Glasses</w:t>
      </w:r>
      <w:r>
        <w:tab/>
      </w:r>
      <w:r>
        <w:fldChar w:fldCharType="begin"/>
      </w:r>
      <w:r>
        <w:instrText xml:space="preserve"> PAGEREF _Toc119672442 \h </w:instrText>
      </w:r>
      <w:r>
        <w:fldChar w:fldCharType="separate"/>
      </w:r>
      <w:r>
        <w:t>27</w:t>
      </w:r>
      <w:r>
        <w:fldChar w:fldCharType="end"/>
      </w:r>
    </w:p>
    <w:p w14:paraId="22CF58CB" w14:textId="49582CCA" w:rsidR="00827265" w:rsidRDefault="0082726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Description</w:t>
      </w:r>
      <w:r>
        <w:tab/>
      </w:r>
      <w:r>
        <w:fldChar w:fldCharType="begin"/>
      </w:r>
      <w:r>
        <w:instrText xml:space="preserve"> PAGEREF _Toc119672443 \h </w:instrText>
      </w:r>
      <w:r>
        <w:fldChar w:fldCharType="separate"/>
      </w:r>
      <w:r>
        <w:t>27</w:t>
      </w:r>
      <w:r>
        <w:fldChar w:fldCharType="end"/>
      </w:r>
    </w:p>
    <w:p w14:paraId="078E392B" w14:textId="1460D44C" w:rsidR="00827265" w:rsidRDefault="0082726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Potential Next Steps</w:t>
      </w:r>
      <w:r>
        <w:tab/>
      </w:r>
      <w:r>
        <w:fldChar w:fldCharType="begin"/>
      </w:r>
      <w:r>
        <w:instrText xml:space="preserve"> PAGEREF _Toc119672444 \h </w:instrText>
      </w:r>
      <w:r>
        <w:fldChar w:fldCharType="separate"/>
      </w:r>
      <w:r>
        <w:t>27</w:t>
      </w:r>
      <w:r>
        <w:fldChar w:fldCharType="end"/>
      </w:r>
    </w:p>
    <w:p w14:paraId="7633DCCB" w14:textId="16D09F76" w:rsidR="00827265" w:rsidRDefault="0082726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_Toc119672445 \h </w:instrText>
      </w:r>
      <w:r>
        <w:fldChar w:fldCharType="separate"/>
      </w:r>
      <w:r>
        <w:t>27</w:t>
      </w:r>
      <w:r>
        <w:fldChar w:fldCharType="end"/>
      </w:r>
    </w:p>
    <w:p w14:paraId="3EAA3E19" w14:textId="39EA537C" w:rsidR="00827265" w:rsidRDefault="00827265">
      <w:pPr>
        <w:pStyle w:val="TOC8"/>
        <w:rPr>
          <w:rFonts w:asciiTheme="minorHAnsi" w:eastAsiaTheme="minorEastAsia" w:hAnsiTheme="minorHAnsi" w:cstheme="minorBidi"/>
          <w:b w:val="0"/>
          <w:szCs w:val="22"/>
          <w:lang w:val="en-US"/>
        </w:rPr>
      </w:pPr>
      <w:r>
        <w:t>Annex A (informative): QoS Control of Relay WLAR UE when 5G Sidelink Used for Tethering Link</w:t>
      </w:r>
      <w:r>
        <w:tab/>
      </w:r>
      <w:r>
        <w:fldChar w:fldCharType="begin"/>
      </w:r>
      <w:r>
        <w:instrText xml:space="preserve"> PAGEREF _Toc119672446 \h </w:instrText>
      </w:r>
      <w:r>
        <w:fldChar w:fldCharType="separate"/>
      </w:r>
      <w:r>
        <w:t>27</w:t>
      </w:r>
      <w:r>
        <w:fldChar w:fldCharType="end"/>
      </w:r>
    </w:p>
    <w:p w14:paraId="241D23B8" w14:textId="4DE524A0" w:rsidR="00827265" w:rsidRDefault="00827265">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_Toc119672447 \h </w:instrText>
      </w:r>
      <w:r>
        <w:fldChar w:fldCharType="separate"/>
      </w:r>
      <w:r>
        <w:t>29</w:t>
      </w:r>
      <w:r>
        <w:fldChar w:fldCharType="end"/>
      </w:r>
    </w:p>
    <w:p w14:paraId="0B9E3498" w14:textId="0CF00D22"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19672402"/>
      <w:bookmarkEnd w:id="15"/>
      <w:r w:rsidRPr="004D3578">
        <w:lastRenderedPageBreak/>
        <w:t>Foreword</w:t>
      </w:r>
      <w:bookmarkEnd w:id="16"/>
    </w:p>
    <w:p w14:paraId="2511FBFA" w14:textId="4736DAD6" w:rsidR="00080512" w:rsidRPr="004D3578" w:rsidRDefault="00080512">
      <w:r w:rsidRPr="003D3DE1">
        <w:t xml:space="preserve">This Technical </w:t>
      </w:r>
      <w:bookmarkStart w:id="17" w:name="spectype3"/>
      <w:r w:rsidR="00602AEA" w:rsidRPr="003D3DE1">
        <w:t>Report</w:t>
      </w:r>
      <w:bookmarkEnd w:id="17"/>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8" w:name="introduction"/>
      <w:bookmarkStart w:id="19" w:name="_Toc119672403"/>
      <w:bookmarkEnd w:id="18"/>
      <w:r w:rsidRPr="004D3578">
        <w:t>Introduction</w:t>
      </w:r>
      <w:bookmarkEnd w:id="19"/>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0" w:name="scope"/>
      <w:bookmarkStart w:id="21" w:name="_Toc119672404"/>
      <w:bookmarkEnd w:id="20"/>
      <w:r w:rsidRPr="004D3578">
        <w:lastRenderedPageBreak/>
        <w:t>1</w:t>
      </w:r>
      <w:r w:rsidRPr="004D3578">
        <w:tab/>
        <w:t>Scope</w:t>
      </w:r>
      <w:bookmarkEnd w:id="21"/>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2" w:name="references"/>
      <w:bookmarkStart w:id="23" w:name="_Toc119672405"/>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1C2C913E" w:rsidR="00A4428A" w:rsidRDefault="00A4428A" w:rsidP="00A4428A">
      <w:pPr>
        <w:pStyle w:val="EX"/>
      </w:pPr>
      <w:r>
        <w:t>[10]</w:t>
      </w:r>
      <w:r>
        <w:tab/>
      </w:r>
      <w:r w:rsidRPr="0094606A">
        <w:t>The Khronos Group</w:t>
      </w:r>
      <w:r>
        <w:t>, "</w:t>
      </w:r>
      <w:r w:rsidRPr="006847E5">
        <w:t>The OpenXR Specification</w:t>
      </w:r>
      <w:r>
        <w:t xml:space="preserve">", </w:t>
      </w:r>
      <w:hyperlink r:id="rId11" w:history="1">
        <w:r w:rsidRPr="001C6393">
          <w:rPr>
            <w:rStyle w:val="Hyperlink"/>
          </w:rPr>
          <w:t>https://registry.khronos.org/OpenXR/specs/1.0/html/xrspec.html</w:t>
        </w:r>
      </w:hyperlink>
    </w:p>
    <w:p w14:paraId="5F0CEB22" w14:textId="77777777" w:rsidR="006A539B" w:rsidRPr="004D3578" w:rsidRDefault="006A539B" w:rsidP="00C417F1">
      <w:pPr>
        <w:pStyle w:val="EX"/>
        <w:rPr>
          <w:lang w:eastAsia="zh-CN"/>
        </w:rPr>
      </w:pPr>
    </w:p>
    <w:p w14:paraId="181F986C" w14:textId="77777777" w:rsidR="00C417F1" w:rsidRDefault="00C417F1" w:rsidP="00C417F1">
      <w:pPr>
        <w:pStyle w:val="EX"/>
        <w:ind w:left="0" w:firstLine="0"/>
      </w:pPr>
    </w:p>
    <w:p w14:paraId="24ACB616" w14:textId="77777777" w:rsidR="00080512" w:rsidRPr="004D3578" w:rsidRDefault="00080512">
      <w:pPr>
        <w:pStyle w:val="Heading1"/>
      </w:pPr>
      <w:bookmarkStart w:id="24" w:name="definitions"/>
      <w:bookmarkStart w:id="25" w:name="_Toc119672406"/>
      <w:bookmarkEnd w:id="24"/>
      <w:r w:rsidRPr="004D3578">
        <w:t>3</w:t>
      </w:r>
      <w:r w:rsidRPr="004D3578">
        <w:tab/>
        <w:t>Definitions</w:t>
      </w:r>
      <w:r w:rsidR="00602AEA">
        <w:t xml:space="preserve"> of terms, symbols and abbreviations</w:t>
      </w:r>
      <w:bookmarkEnd w:id="25"/>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19672407"/>
      <w:r w:rsidRPr="004D3578">
        <w:t>3.1</w:t>
      </w:r>
      <w:r w:rsidRPr="004D3578">
        <w:tab/>
      </w:r>
      <w:r w:rsidR="002B6339">
        <w:t>Terms</w:t>
      </w:r>
      <w:bookmarkEnd w:id="2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19672408"/>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19672409"/>
      <w:r w:rsidRPr="004D3578">
        <w:t>3.3</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6BCCD299" w14:textId="62A6D229"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29" w:name="clause4"/>
      <w:bookmarkStart w:id="30" w:name="_Toc119672410"/>
      <w:bookmarkEnd w:id="29"/>
      <w:r w:rsidRPr="004D3578">
        <w:lastRenderedPageBreak/>
        <w:t>4</w:t>
      </w:r>
      <w:r w:rsidRPr="004D3578">
        <w:tab/>
      </w:r>
      <w:r w:rsidR="00FD4BD2">
        <w:t>Motivation</w:t>
      </w:r>
      <w:r w:rsidR="00BE2231">
        <w:t xml:space="preserve"> </w:t>
      </w:r>
      <w:r w:rsidR="00CD4924">
        <w:t>and Background</w:t>
      </w:r>
      <w:bookmarkEnd w:id="30"/>
    </w:p>
    <w:p w14:paraId="0DEE3EF6" w14:textId="48AA1028" w:rsidR="00661934" w:rsidRDefault="00661934" w:rsidP="00661934">
      <w:pPr>
        <w:pStyle w:val="Heading2"/>
      </w:pPr>
      <w:bookmarkStart w:id="31" w:name="_Toc119672411"/>
      <w:r w:rsidRPr="00F465B6">
        <w:t>4.</w:t>
      </w:r>
      <w:r>
        <w:t>1</w:t>
      </w:r>
      <w:r>
        <w:tab/>
        <w:t>Summary of TR 26.998</w:t>
      </w:r>
      <w:bookmarkEnd w:id="31"/>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A18207A" w:rsidR="004618A0" w:rsidRDefault="004618A0" w:rsidP="004618A0">
      <w:pPr>
        <w:pStyle w:val="Caption"/>
        <w:keepNext/>
        <w:jc w:val="center"/>
      </w:pPr>
      <w:r>
        <w:t xml:space="preserve">Table </w:t>
      </w:r>
      <w:r>
        <w:fldChar w:fldCharType="begin"/>
      </w:r>
      <w:r>
        <w:instrText xml:space="preserve"> SEQ Table \* ARABIC </w:instrText>
      </w:r>
      <w:r>
        <w:fldChar w:fldCharType="separate"/>
      </w:r>
      <w:r w:rsidR="00993EED">
        <w:rPr>
          <w:noProof/>
        </w:rPr>
        <w:t>1</w:t>
      </w:r>
      <w:r>
        <w:fldChar w:fldCharType="end"/>
      </w:r>
      <w:r>
        <w:t xml:space="preserve"> 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32" w:name="_Toc119672412"/>
      <w:r w:rsidRPr="00F465B6">
        <w:t>4.</w:t>
      </w:r>
      <w:r>
        <w:t>2</w:t>
      </w:r>
      <w:r>
        <w:tab/>
        <w:t>Guiding Use Cases</w:t>
      </w:r>
      <w:bookmarkEnd w:id="32"/>
    </w:p>
    <w:p w14:paraId="59AAECDE" w14:textId="1437AD61" w:rsidR="00661934" w:rsidRDefault="00661934" w:rsidP="00661934">
      <w:pPr>
        <w:pStyle w:val="Heading3"/>
      </w:pPr>
      <w:bookmarkStart w:id="33" w:name="_Toc119672413"/>
      <w:r w:rsidRPr="00F465B6">
        <w:t>4.</w:t>
      </w:r>
      <w:r>
        <w:t>2.1</w:t>
      </w:r>
      <w:r>
        <w:tab/>
        <w:t>Introduction</w:t>
      </w:r>
      <w:bookmarkEnd w:id="33"/>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34" w:name="_Toc119672414"/>
      <w:r w:rsidRPr="00F465B6">
        <w:t>4.</w:t>
      </w:r>
      <w:r>
        <w:t>2.2</w:t>
      </w:r>
      <w:r>
        <w:tab/>
        <w:t>Cycling Glasses</w:t>
      </w:r>
      <w:bookmarkEnd w:id="34"/>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lastRenderedPageBreak/>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27A61BC6" w:rsidR="007812C0" w:rsidRDefault="007812C0" w:rsidP="007812C0">
      <w:pPr>
        <w:pStyle w:val="Heading2"/>
      </w:pPr>
      <w:bookmarkStart w:id="35" w:name="_Toc2086442"/>
      <w:bookmarkStart w:id="36" w:name="_Toc119672415"/>
      <w:r>
        <w:t>4.3</w:t>
      </w:r>
      <w:r>
        <w:tab/>
      </w:r>
      <w:bookmarkEnd w:id="35"/>
      <w:r>
        <w:t>PIN (Personal IoT Network) elements</w:t>
      </w:r>
      <w:bookmarkEnd w:id="36"/>
    </w:p>
    <w:p w14:paraId="7A567537" w14:textId="30C8455D" w:rsidR="00194919" w:rsidRPr="00401B4E" w:rsidRDefault="00194919" w:rsidP="00194919">
      <w:r w:rsidRPr="00401B4E">
        <w:t>“Personal IoT networks” (PINs) [3]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52259E9E" w:rsidR="00194919" w:rsidRPr="00401B4E" w:rsidRDefault="00194919" w:rsidP="00194919">
      <w:r w:rsidRPr="00401B4E">
        <w:t xml:space="preserve">One use case 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16AE2F47" w:rsidR="00194919" w:rsidRPr="00401B4E" w:rsidRDefault="00194919" w:rsidP="00194919">
      <w:r w:rsidRPr="00401B4E">
        <w:t xml:space="preserve">TR 22.859 [3] includes </w:t>
      </w:r>
      <w:r w:rsidRPr="00401B4E">
        <w:rPr>
          <w:lang w:eastAsia="zh-CN"/>
        </w:rPr>
        <w:t>P</w:t>
      </w:r>
      <w:r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03B77C62" w14:textId="150088A9"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77777777" w:rsidR="00194919" w:rsidRPr="00401B4E" w:rsidRDefault="00194919" w:rsidP="00194919">
      <w:r w:rsidRPr="00401B4E">
        <w:lastRenderedPageBreak/>
        <w:t>Here are two important PIN Element definitions from [4]:</w:t>
      </w:r>
    </w:p>
    <w:p w14:paraId="6BD81259" w14:textId="77777777"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77777777" w:rsidR="00194919" w:rsidRPr="00401B4E" w:rsidRDefault="00194919" w:rsidP="00194919">
      <w:pPr>
        <w:pStyle w:val="B1"/>
        <w:numPr>
          <w:ilvl w:val="0"/>
          <w:numId w:val="16"/>
        </w:numPr>
      </w:pPr>
      <w:r w:rsidRPr="00401B4E">
        <w:t>General: including user plane connectivity requirements such as “</w:t>
      </w:r>
      <w:r w:rsidRPr="00401B4E">
        <w:rPr>
          <w:lang w:eastAsia="zh-CN"/>
        </w:rPr>
        <w:t>the 5G system shall support a data path not traversing the 5G network for intra-PIN communications via direct connections.</w:t>
      </w:r>
      <w:r w:rsidRPr="00401B4E">
        <w:t>” And “The communication path between PIN Elements may include licensed and unlicensed spectrum as well as 3GPP and non-3GPP access.”</w:t>
      </w:r>
    </w:p>
    <w:p w14:paraId="6EBC2AF4" w14:textId="77777777" w:rsidR="00194919" w:rsidRPr="00401B4E" w:rsidRDefault="00194919" w:rsidP="00194919">
      <w:pPr>
        <w:pStyle w:val="B1"/>
        <w:numPr>
          <w:ilvl w:val="0"/>
          <w:numId w:val="16"/>
        </w:numPr>
      </w:pPr>
      <w:r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77777777" w:rsidR="00194919" w:rsidRPr="00401B4E" w:rsidRDefault="00194919" w:rsidP="00194919">
      <w:pPr>
        <w:pStyle w:val="B1"/>
        <w:numPr>
          <w:ilvl w:val="0"/>
          <w:numId w:val="16"/>
        </w:numPr>
      </w:pPr>
      <w:r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5BBE39D9" w:rsidR="00194919" w:rsidRDefault="00194919" w:rsidP="00194919">
      <w:pPr>
        <w:pStyle w:val="B1"/>
        <w:numPr>
          <w:ilvl w:val="0"/>
          <w:numId w:val="16"/>
        </w:numPr>
      </w:pPr>
      <w:r w:rsidRPr="00401B4E">
        <w:t xml:space="preserve">PIN </w:t>
      </w:r>
      <w:r>
        <w:t>discovery: e.g. “</w:t>
      </w:r>
      <w:r w:rsidRPr="00A76B64">
        <w:t xml:space="preserve">The 5G system shall enable a UE or non-3GPP device in a </w:t>
      </w:r>
      <w:r w:rsidRPr="00C97956">
        <w:t xml:space="preserve"> </w:t>
      </w:r>
      <w:r>
        <w:t xml:space="preserve">[…] </w:t>
      </w:r>
      <w:r w:rsidRPr="00A76B64">
        <w:t xml:space="preserve">PIN to discover other UEs or non-3GPP devices within the same </w:t>
      </w:r>
      <w:r w:rsidRPr="00C97956">
        <w:t xml:space="preserve"> </w:t>
      </w:r>
      <w:r>
        <w:t>[…]</w:t>
      </w:r>
      <w:r w:rsidRPr="00C97956">
        <w:t xml:space="preserve"> </w:t>
      </w:r>
      <w:r w:rsidRPr="00A76B64">
        <w:t>PIN subject to ac</w:t>
      </w:r>
      <w:r>
        <w:t>c</w:t>
      </w:r>
      <w:r w:rsidRPr="00A76B64">
        <w:t>ess rights.</w:t>
      </w:r>
      <w:r>
        <w:t>” and PIN element capability discovery.</w:t>
      </w:r>
    </w:p>
    <w:p w14:paraId="201ACBCD" w14:textId="77777777" w:rsidR="00194919" w:rsidRPr="00F55141" w:rsidRDefault="00194919" w:rsidP="00F55141">
      <w:pPr>
        <w:pStyle w:val="EditorsNote"/>
        <w:rPr>
          <w:highlight w:val="yellow"/>
        </w:rPr>
      </w:pPr>
      <w:r w:rsidRPr="00F55141">
        <w:rPr>
          <w:highlight w:val="yellow"/>
        </w:rPr>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77777777" w:rsidR="00194919" w:rsidRDefault="00194919" w:rsidP="00194919">
      <w:pPr>
        <w:pStyle w:val="B1"/>
        <w:numPr>
          <w:ilvl w:val="0"/>
          <w:numId w:val="16"/>
        </w:numPr>
      </w:pPr>
      <w:r>
        <w:t>Relay selection for PIN direct connection: “</w:t>
      </w:r>
      <w:r w:rsidRPr="00A76B64">
        <w:t>The 5G system shall support a mechanism for a PIN Element to select a relay for PIN direct connection that enables access to the target PIN Element.</w:t>
      </w:r>
      <w:r>
        <w:t>”</w:t>
      </w:r>
    </w:p>
    <w:p w14:paraId="004BB845" w14:textId="77777777" w:rsidR="00194919" w:rsidRDefault="00194919" w:rsidP="00194919">
      <w:pPr>
        <w:pStyle w:val="B1"/>
        <w:numPr>
          <w:ilvl w:val="0"/>
          <w:numId w:val="16"/>
        </w:numPr>
      </w:pPr>
      <w:r>
        <w:t>Authentication, Privacy and Security: “</w:t>
      </w:r>
      <w:r w:rsidRPr="00946257">
        <w:t>The 5G system shall provide user privacy; location privacy, identity protection and communication confidentiality for non-3GPP devices and UEs that are using the PIN Element with Gateway Capability</w:t>
      </w:r>
      <w:r>
        <w:t xml:space="preserve"> […].”</w:t>
      </w:r>
    </w:p>
    <w:p w14:paraId="73E8E8C2" w14:textId="77777777" w:rsidR="00194919" w:rsidRDefault="00194919" w:rsidP="00194919">
      <w:pPr>
        <w:pStyle w:val="B1"/>
        <w:numPr>
          <w:ilvl w:val="0"/>
          <w:numId w:val="16"/>
        </w:numPr>
      </w:pPr>
      <w:r>
        <w:t>QoS monitoring and control requirements don’t apply to PINs but to UEs in CPNs (Customer Premises Networks)</w:t>
      </w:r>
    </w:p>
    <w:p w14:paraId="4936556F" w14:textId="77777777" w:rsidR="00194919" w:rsidRPr="006F3AF8" w:rsidRDefault="00194919" w:rsidP="006F3AF8">
      <w:pPr>
        <w:pStyle w:val="EditorsNote"/>
      </w:pPr>
      <w:r w:rsidRPr="006F3AF8">
        <w:rPr>
          <w:highlight w:val="yellow"/>
        </w:rPr>
        <w:t>Editor's note:</w:t>
      </w:r>
      <w:r w:rsidRPr="006F3AF8">
        <w:rPr>
          <w:highlight w:val="yellow"/>
        </w:rPr>
        <w:tab/>
        <w:t>Despite the lack of specific Stage 1 QoS requirements on PIN, Stage 2 includes a solution on QoS management for PINs: “Solution #11: Differentiated QoS between a PINE and 5GS when a PEGC is used for the relay”</w:t>
      </w:r>
    </w:p>
    <w:p w14:paraId="44786E66" w14:textId="77777777" w:rsidR="00194919" w:rsidRDefault="00194919" w:rsidP="00194919">
      <w:pPr>
        <w:pStyle w:val="B1"/>
        <w:numPr>
          <w:ilvl w:val="0"/>
          <w:numId w:val="16"/>
        </w:numPr>
      </w:pPr>
      <w:r>
        <w:t>Charging: “</w:t>
      </w:r>
      <w:r w:rsidRPr="00371179">
        <w:t xml:space="preserve">The 5G system shall support charging data collection for data traffic to/from individual UEs in a </w:t>
      </w:r>
      <w:r>
        <w:t xml:space="preserve">[…] </w:t>
      </w:r>
      <w:r w:rsidRPr="00371179">
        <w:t xml:space="preserve">PIN (i.e., UEs behind the PIN Element with Gateway Capability </w:t>
      </w:r>
      <w:r>
        <w:t>[…]</w:t>
      </w:r>
      <w:r w:rsidRPr="00371179">
        <w:t>)</w:t>
      </w:r>
      <w:r>
        <w:t>”</w:t>
      </w:r>
    </w:p>
    <w:p w14:paraId="5B30082F" w14:textId="77777777" w:rsidR="00194919" w:rsidRDefault="00194919" w:rsidP="00194919">
      <w:pPr>
        <w:pStyle w:val="B1"/>
        <w:numPr>
          <w:ilvl w:val="0"/>
          <w:numId w:val="16"/>
        </w:numPr>
      </w:pPr>
      <w:r>
        <w:t>PIN Creation and Management: “</w:t>
      </w:r>
      <w:r w:rsidRPr="00371179">
        <w:t>The 5G system shall support mechanisms for a network operator or authorized 3rd party (e.g., a PIN User) to create, remove and manage a PIN</w:t>
      </w:r>
      <w:r>
        <w:t>”</w:t>
      </w:r>
    </w:p>
    <w:p w14:paraId="5CB6D7B4" w14:textId="06E35712" w:rsidR="00194919" w:rsidRPr="00251FD4" w:rsidRDefault="00194919" w:rsidP="00194919">
      <w:pPr>
        <w:rPr>
          <w:sz w:val="24"/>
          <w:szCs w:val="24"/>
        </w:rPr>
      </w:pPr>
      <w:r w:rsidRPr="00251FD4">
        <w:rPr>
          <w:sz w:val="24"/>
          <w:szCs w:val="24"/>
          <w:lang w:eastAsia="zh-CN"/>
        </w:rPr>
        <w:t>The Figure 4.3.2 shows the application architecture for enabling PINAPP (“Personal IoT Network Application”) as described in TS 23.700-78 [</w:t>
      </w:r>
      <w:r>
        <w:rPr>
          <w:sz w:val="24"/>
          <w:szCs w:val="24"/>
          <w:lang w:eastAsia="zh-CN"/>
        </w:rPr>
        <w:t>5</w:t>
      </w:r>
      <w:r w:rsidRPr="00251FD4">
        <w:rPr>
          <w:sz w:val="24"/>
          <w:szCs w:val="24"/>
          <w:lang w:eastAsia="zh-CN"/>
        </w:rPr>
        <w:t>].</w:t>
      </w:r>
      <w:r w:rsidRPr="00251FD4">
        <w:rPr>
          <w:sz w:val="24"/>
          <w:szCs w:val="24"/>
        </w:rPr>
        <w:t xml:space="preserve">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1" type="#_x0000_t75" style="width:480.85pt;height:146.5pt" o:ole="">
            <v:imagedata r:id="rId13" o:title=""/>
          </v:shape>
          <o:OLEObject Type="Embed" ProgID="Visio.Drawing.15" ShapeID="_x0000_i1161" DrawAspect="Content" ObjectID="_1730286014" r:id="rId14"/>
        </w:object>
      </w:r>
    </w:p>
    <w:p w14:paraId="12D5C2DC" w14:textId="5A8FF793" w:rsidR="00194919" w:rsidRPr="005105E9" w:rsidRDefault="00194919" w:rsidP="00194919">
      <w:pPr>
        <w:pStyle w:val="TF"/>
      </w:pPr>
      <w:r w:rsidRPr="00273FE4">
        <w:t>Figure </w:t>
      </w:r>
      <w:r>
        <w:t>4.3.2</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7777777" w:rsidR="00194919" w:rsidRDefault="00194919" w:rsidP="00194919">
      <w:pPr>
        <w:rPr>
          <w:sz w:val="24"/>
          <w:szCs w:val="24"/>
        </w:rPr>
      </w:pPr>
      <w:r>
        <w:rPr>
          <w:sz w:val="24"/>
          <w:szCs w:val="24"/>
        </w:rPr>
        <w:t xml:space="preserve">Figure 4.3.3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162" type="#_x0000_t75" style="width:306.15pt;height:264.2pt" o:ole="">
            <v:imagedata r:id="rId15" o:title=""/>
          </v:shape>
          <o:OLEObject Type="Embed" ProgID="Word.Picture.8" ShapeID="_x0000_i1162" DrawAspect="Content" ObjectID="_1730286015" r:id="rId16"/>
        </w:object>
      </w:r>
    </w:p>
    <w:p w14:paraId="49EB8E0E" w14:textId="77777777" w:rsidR="00194919" w:rsidRPr="00977052" w:rsidRDefault="00194919" w:rsidP="00194919">
      <w:pPr>
        <w:pStyle w:val="TF"/>
        <w:rPr>
          <w:rFonts w:eastAsia="Malgun Gothic"/>
        </w:rPr>
      </w:pPr>
      <w:r w:rsidRPr="00150236">
        <w:rPr>
          <w:rFonts w:cs="Arial"/>
        </w:rPr>
        <w:t>Figure 4.3.3</w:t>
      </w:r>
      <w:r w:rsidRPr="00977052">
        <w:rPr>
          <w:rFonts w:eastAsia="Malgun Gothic"/>
        </w:rPr>
        <w:t>: Personal IoT Networks Architecture in 5GS</w:t>
      </w:r>
    </w:p>
    <w:p w14:paraId="6CB5918A" w14:textId="77777777" w:rsidR="00194919" w:rsidRDefault="00194919" w:rsidP="00194919">
      <w:pPr>
        <w:rPr>
          <w:sz w:val="24"/>
          <w:szCs w:val="24"/>
        </w:rPr>
      </w:pPr>
      <w:r>
        <w:rPr>
          <w:sz w:val="24"/>
          <w:szCs w:val="24"/>
        </w:rPr>
        <w:t>As showing in Figure 4.3.3, the system architecture contains 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18E22086" w14:textId="77777777" w:rsidR="00194919" w:rsidRPr="006F3AF8" w:rsidRDefault="00194919" w:rsidP="006F3AF8">
      <w:pPr>
        <w:pStyle w:val="EditorsNote"/>
        <w:rPr>
          <w:highlight w:val="yellow"/>
        </w:rPr>
      </w:pPr>
      <w:r w:rsidRPr="006F3AF8">
        <w:rPr>
          <w:highlight w:val="yellow"/>
        </w:rPr>
        <w:t>Editor’s Note: The reference points among PINE, PEGC, and PEMC, no matter whether non-3GPP access or sidelink or via 5GC is used, is transparent to the 5GS and not specified by SA2.</w:t>
      </w:r>
    </w:p>
    <w:p w14:paraId="36067CE9" w14:textId="77777777" w:rsidR="00194919" w:rsidRDefault="00194919" w:rsidP="00194919">
      <w:pPr>
        <w:rPr>
          <w:sz w:val="24"/>
          <w:szCs w:val="24"/>
        </w:rPr>
      </w:pPr>
      <w:r>
        <w:rPr>
          <w:sz w:val="24"/>
          <w:szCs w:val="24"/>
        </w:rPr>
        <w:t xml:space="preserve"> </w:t>
      </w:r>
    </w:p>
    <w:p w14:paraId="4BCA6FFE" w14:textId="1274489F" w:rsidR="00194919" w:rsidRPr="00F55141" w:rsidRDefault="00194919" w:rsidP="00F55141">
      <w:r w:rsidRPr="00F55141">
        <w:lastRenderedPageBreak/>
        <w:t xml:space="preserve">When considering the </w:t>
      </w:r>
      <w:r w:rsidRPr="00F55141">
        <w:rPr>
          <w:i/>
          <w:iCs/>
          <w:lang w:eastAsia="ko-KR"/>
        </w:rPr>
        <w:t>Type 3: 5G WireLess Tethered AR UE</w:t>
      </w:r>
      <w:r w:rsidRPr="00F55141">
        <w:t xml:space="preserve"> described in TR 26.998 [2], and the PIN architecture aspects described in 3GPP TR 23.700-88 [6] there is a functional mapping to PIN Element types.</w:t>
      </w:r>
      <w:r w:rsidR="00F55141">
        <w:t xml:space="preserve"> </w:t>
      </w:r>
      <w:r w:rsidRPr="00F55141">
        <w:t xml:space="preserve">The </w:t>
      </w:r>
      <w:r w:rsidRPr="00F55141">
        <w:rPr>
          <w:i/>
          <w:iCs/>
          <w:lang w:eastAsia="ko-KR"/>
        </w:rPr>
        <w:t>WLAR UE</w:t>
      </w:r>
      <w:r w:rsidRPr="00F55141">
        <w:rPr>
          <w:lang w:eastAsia="ko-KR"/>
        </w:rPr>
        <w:t xml:space="preserve"> consists of a </w:t>
      </w:r>
      <w:r w:rsidRPr="00F55141">
        <w:rPr>
          <w:i/>
          <w:iCs/>
          <w:lang w:eastAsia="ko-KR"/>
        </w:rPr>
        <w:t xml:space="preserve">5G Phone </w:t>
      </w:r>
      <w:r w:rsidRPr="00F55141">
        <w:rPr>
          <w:lang w:eastAsia="ko-KR"/>
        </w:rPr>
        <w:t>and</w:t>
      </w:r>
      <w:r w:rsidRPr="00F55141">
        <w:rPr>
          <w:i/>
          <w:iCs/>
          <w:lang w:eastAsia="ko-KR"/>
        </w:rPr>
        <w:t xml:space="preserve"> Tethered Glasses</w:t>
      </w:r>
      <w:r w:rsidRPr="00F55141">
        <w:rPr>
          <w:lang w:eastAsia="ko-KR"/>
        </w:rPr>
        <w:t>, when</w:t>
      </w:r>
      <w:r w:rsidRPr="00F55141">
        <w:t xml:space="preserve"> wireless tethered connectivity 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7C823088"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Tethered Glasses</w:t>
      </w:r>
      <w:r w:rsidR="00194919" w:rsidRPr="00F55141">
        <w:rPr>
          <w:lang w:eastAsia="ko-KR"/>
        </w:rPr>
        <w:t xml:space="preserve"> can act as a PINE (PIN element). </w:t>
      </w:r>
    </w:p>
    <w:p w14:paraId="514F9EF0" w14:textId="6A4C6677"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WireLess Tethered AR UE</w:t>
      </w:r>
      <w:r w:rsidR="00194919" w:rsidRPr="00F55141">
        <w:rPr>
          <w:lang w:eastAsia="ko-KR"/>
        </w:rPr>
        <w:t xml:space="preserve"> can then be considered a PIN.</w:t>
      </w:r>
    </w:p>
    <w:p w14:paraId="76912C62" w14:textId="77777777" w:rsidR="00194919" w:rsidRPr="00F55141" w:rsidRDefault="00194919" w:rsidP="00F55141">
      <w:pPr>
        <w:rPr>
          <w:lang w:eastAsia="ko-KR"/>
        </w:rPr>
      </w:pPr>
      <w:r w:rsidRPr="00F55141">
        <w:rPr>
          <w:lang w:eastAsia="ko-KR"/>
        </w:rPr>
        <w:t xml:space="preserve">Using the PIN architecture as basis for </w:t>
      </w:r>
      <w:r w:rsidRPr="00F55141">
        <w:rPr>
          <w:i/>
          <w:iCs/>
          <w:lang w:eastAsia="ko-KR"/>
        </w:rPr>
        <w:t>WLAR UEs</w:t>
      </w:r>
      <w:r w:rsidRPr="00F55141">
        <w:rPr>
          <w:lang w:eastAsia="ko-KR"/>
        </w:rPr>
        <w:t xml:space="preserve"> would enable functionalities such as authorization, discovery and selection, management, communication between 5G Phone and AR Glasses, 5G Phone relay communication of AR Glasses with 5GS, and Policy and QoS traffic differentiation.</w:t>
      </w:r>
    </w:p>
    <w:p w14:paraId="3E61AA27" w14:textId="688A8EC3" w:rsidR="002A50A1" w:rsidRDefault="002A50A1" w:rsidP="002A50A1">
      <w:pPr>
        <w:pStyle w:val="Heading2"/>
      </w:pPr>
      <w:bookmarkStart w:id="37" w:name="_Toc119672416"/>
      <w:r>
        <w:t>4.4</w:t>
      </w:r>
      <w:r>
        <w:tab/>
        <w:t>Device Architectures for Tethered Glasses</w:t>
      </w:r>
      <w:bookmarkEnd w:id="37"/>
    </w:p>
    <w:p w14:paraId="43C96638" w14:textId="77777777" w:rsidR="002A50A1" w:rsidRPr="006C7792" w:rsidRDefault="002A50A1" w:rsidP="000E5CD6">
      <w:pPr>
        <w:pStyle w:val="Heading3"/>
      </w:pPr>
      <w:bookmarkStart w:id="38" w:name="_Toc119672417"/>
      <w:r>
        <w:t>4.4.1</w:t>
      </w:r>
      <w:r>
        <w:tab/>
        <w:t>General</w:t>
      </w:r>
      <w:bookmarkEnd w:id="38"/>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6400D73B" w:rsidR="002A50A1" w:rsidRPr="000F309B" w:rsidRDefault="002A50A1" w:rsidP="002A50A1">
      <w:pPr>
        <w:jc w:val="both"/>
        <w:rPr>
          <w:lang w:eastAsia="en-GB"/>
        </w:rPr>
      </w:pPr>
      <w:r w:rsidRPr="000F309B">
        <w:rPr>
          <w:lang w:eastAsia="en-GB"/>
        </w:rPr>
        <w:t xml:space="preserve">Looking at existing AR Glasses, based on the study in TR 26.998 </w:t>
      </w:r>
      <w:r w:rsidRPr="000F309B">
        <w:rPr>
          <w:lang w:eastAsia="en-GB"/>
        </w:rPr>
        <w:fldChar w:fldCharType="begin"/>
      </w:r>
      <w:r w:rsidRPr="000F309B">
        <w:rPr>
          <w:lang w:eastAsia="en-GB"/>
        </w:rPr>
        <w:instrText xml:space="preserve"> REF _Ref100750727 \r \h </w:instrText>
      </w:r>
      <w:r w:rsidRPr="000F309B">
        <w:rPr>
          <w:lang w:eastAsia="en-GB"/>
        </w:rPr>
      </w:r>
      <w:r w:rsidRPr="000F309B">
        <w:rPr>
          <w:lang w:eastAsia="en-GB"/>
        </w:rPr>
        <w:fldChar w:fldCharType="separate"/>
      </w:r>
      <w:r w:rsidRPr="000F309B">
        <w:rPr>
          <w:lang w:eastAsia="en-GB"/>
        </w:rPr>
        <w:t>[</w:t>
      </w:r>
      <w:r>
        <w:rPr>
          <w:lang w:eastAsia="en-GB"/>
        </w:rPr>
        <w:t>2</w:t>
      </w:r>
      <w:r w:rsidRPr="000F309B">
        <w:rPr>
          <w:lang w:eastAsia="en-GB"/>
        </w:rPr>
        <w:t>]</w:t>
      </w:r>
      <w:r w:rsidRPr="000F309B">
        <w:rPr>
          <w:lang w:eastAsia="en-GB"/>
        </w:rPr>
        <w:fldChar w:fldCharType="end"/>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lastRenderedPageBreak/>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77777777" w:rsidR="002A50A1" w:rsidRPr="000F309B" w:rsidRDefault="002A50A1" w:rsidP="002A50A1">
      <w:pPr>
        <w:pStyle w:val="B1"/>
        <w:numPr>
          <w:ilvl w:val="0"/>
          <w:numId w:val="19"/>
        </w:numPr>
        <w:rPr>
          <w:lang w:eastAsia="en-GB"/>
        </w:rPr>
      </w:pPr>
      <w:r>
        <w:rPr>
          <w:lang w:eastAsia="en-GB"/>
        </w:rPr>
        <w:t xml:space="preserve">XR Runtime: </w:t>
      </w:r>
      <w:r w:rsidRPr="008B3F5C">
        <w:rPr>
          <w:lang w:eastAsia="en-GB"/>
        </w:rPr>
        <w:t xml:space="preserve">The </w:t>
      </w:r>
      <w:r>
        <w:rPr>
          <w:lang w:eastAsia="en-GB"/>
        </w:rPr>
        <w:t>X</w:t>
      </w:r>
      <w:r w:rsidRPr="008B3F5C">
        <w:rPr>
          <w:lang w:eastAsia="en-GB"/>
        </w:rPr>
        <w:t xml:space="preserve">R Runtime is a device-resident software or firmware that implements a set of </w:t>
      </w:r>
      <w:r>
        <w:rPr>
          <w:lang w:eastAsia="en-GB"/>
        </w:rPr>
        <w:t xml:space="preserve">XR </w:t>
      </w:r>
      <w:r w:rsidRPr="008B3F5C">
        <w:rPr>
          <w:lang w:eastAsia="en-GB"/>
        </w:rPr>
        <w:t>APIs to provide access to the underlying AR/MR hardware</w:t>
      </w:r>
      <w:r>
        <w:rPr>
          <w:lang w:eastAsia="en-GB"/>
        </w:rPr>
        <w:t xml:space="preserve">, including </w:t>
      </w:r>
      <w:r w:rsidRPr="00D1664E">
        <w:t>capability discovery</w:t>
      </w:r>
      <w:r>
        <w:rPr>
          <w:lang w:eastAsia="en-GB"/>
        </w:rPr>
        <w:t xml:space="preserve">, session management, input and sensors, composition, and other XR functions. An example for such APIs is provided by OpenXR. </w:t>
      </w:r>
    </w:p>
    <w:p w14:paraId="7707F918" w14:textId="77777777" w:rsidR="002A50A1" w:rsidRPr="000F309B" w:rsidRDefault="002A50A1" w:rsidP="002A50A1">
      <w:pPr>
        <w:pStyle w:val="B1"/>
        <w:numPr>
          <w:ilvl w:val="0"/>
          <w:numId w:val="19"/>
        </w:numPr>
        <w:rPr>
          <w:lang w:eastAsia="en-GB"/>
        </w:rPr>
      </w:pPr>
      <w:r>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7777777" w:rsidR="002A50A1" w:rsidRDefault="002A50A1" w:rsidP="002A50A1">
      <w:pPr>
        <w:pStyle w:val="B1"/>
        <w:numPr>
          <w:ilvl w:val="0"/>
          <w:numId w:val="19"/>
        </w:numPr>
        <w:rPr>
          <w:lang w:eastAsia="en-GB"/>
        </w:rPr>
      </w:pPr>
      <w:r>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77777777" w:rsidR="002A50A1" w:rsidRDefault="002A50A1" w:rsidP="000E5CD6">
      <w:pPr>
        <w:pStyle w:val="B1"/>
        <w:numPr>
          <w:ilvl w:val="0"/>
          <w:numId w:val="19"/>
        </w:numPr>
        <w:rPr>
          <w:lang w:eastAsia="en-GB"/>
        </w:rPr>
      </w:pPr>
      <w:r>
        <w:rPr>
          <w:lang w:eastAsia="en-GB"/>
        </w:rPr>
        <w:t>5G System: supports the AR/MR application to access the network through the 5G system, either directly or through the MAF.</w:t>
      </w:r>
    </w:p>
    <w:p w14:paraId="6B772DA3" w14:textId="099482D9" w:rsidR="002A50A1" w:rsidRDefault="009B672F" w:rsidP="002A50A1">
      <w:r>
        <w:object w:dxaOrig="24157" w:dyaOrig="10417" w14:anchorId="413E2EC1">
          <v:shape id="_x0000_i1040" type="#_x0000_t75" style="width:479.6pt;height:207.85pt" o:ole="">
            <v:imagedata r:id="rId19" o:title=""/>
          </v:shape>
          <o:OLEObject Type="Embed" ProgID="Visio.Drawing.15" ShapeID="_x0000_i1040" DrawAspect="Content" ObjectID="_1730286016"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39" w:name="_Toc119672418"/>
      <w:r>
        <w:t>4.4.2</w:t>
      </w:r>
      <w:r>
        <w:tab/>
      </w:r>
      <w:r w:rsidRPr="00937B18">
        <w:t xml:space="preserve">Tethered </w:t>
      </w:r>
      <w:r>
        <w:t>Standalone AR Glasses</w:t>
      </w:r>
      <w:bookmarkEnd w:id="39"/>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2A50A1">
      <w:pPr>
        <w:keepNext/>
      </w:pPr>
      <w:r>
        <w:object w:dxaOrig="17886" w:dyaOrig="5208" w14:anchorId="06BAEBCA">
          <v:shape id="_x0000_i1046" type="#_x0000_t75" style="width:483.95pt;height:140.25pt" o:ole="">
            <v:imagedata r:id="rId21" o:title=""/>
          </v:shape>
          <o:OLEObject Type="Embed" ProgID="Visio.Drawing.15" ShapeID="_x0000_i1046" DrawAspect="Content" ObjectID="_1730286017"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77777777" w:rsidR="002A50A1" w:rsidRPr="00EE314D" w:rsidRDefault="002A50A1" w:rsidP="002A50A1">
      <w:pPr>
        <w:pStyle w:val="B1"/>
        <w:numPr>
          <w:ilvl w:val="0"/>
          <w:numId w:val="18"/>
        </w:numPr>
      </w:pPr>
      <w:r w:rsidRPr="00EE314D">
        <w:t>The Media Access Functions (MAF)</w:t>
      </w:r>
    </w:p>
    <w:p w14:paraId="6957F61D" w14:textId="77777777" w:rsidR="002A50A1" w:rsidRPr="00EE314D" w:rsidRDefault="002A50A1" w:rsidP="002A50A1">
      <w:pPr>
        <w:pStyle w:val="B1"/>
        <w:numPr>
          <w:ilvl w:val="0"/>
          <w:numId w:val="18"/>
        </w:numPr>
      </w:pPr>
      <w:r w:rsidRPr="00EE314D">
        <w:lastRenderedPageBreak/>
        <w:t xml:space="preserve">The </w:t>
      </w:r>
      <w:r>
        <w:t>X</w:t>
      </w:r>
      <w:r w:rsidRPr="00EE314D">
        <w:t>R Runtime</w:t>
      </w:r>
    </w:p>
    <w:p w14:paraId="6E899850" w14:textId="77777777" w:rsidR="002A50A1" w:rsidRPr="000F309B" w:rsidRDefault="002A50A1" w:rsidP="002A50A1">
      <w:pPr>
        <w:pStyle w:val="B1"/>
        <w:numPr>
          <w:ilvl w:val="0"/>
          <w:numId w:val="18"/>
        </w:numPr>
      </w:pPr>
      <w:r w:rsidRPr="00EE314D">
        <w:t xml:space="preserve">The </w:t>
      </w:r>
      <w:r>
        <w:t>X</w:t>
      </w:r>
      <w:r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77777777" w:rsidR="002A50A1" w:rsidRDefault="002A50A1" w:rsidP="002A50A1">
      <w:pPr>
        <w:pStyle w:val="B1"/>
        <w:numPr>
          <w:ilvl w:val="0"/>
          <w:numId w:val="18"/>
        </w:numPr>
      </w:pPr>
      <w:r>
        <w:t>Video Playback and decoding:  H.265 Main 10 Profile with maximum processing: up to 8,294,400 Macroblocks per second (corresponding to 8192x4320 @ 60fps)</w:t>
      </w:r>
    </w:p>
    <w:p w14:paraId="09DCDF8A" w14:textId="77777777" w:rsidR="002A50A1" w:rsidRDefault="002A50A1" w:rsidP="002A50A1">
      <w:pPr>
        <w:pStyle w:val="B1"/>
        <w:numPr>
          <w:ilvl w:val="0"/>
          <w:numId w:val="18"/>
        </w:numPr>
      </w:pPr>
      <w:r>
        <w:t>Video recording and encoding: H.265 Main 10 Profile with maximum processing: up to 3,888,000 Macroblocks per second (corresponding to 3840x2160 @ 120fps), low-latency encoding, error-robustness, slicing, intra refresh, long term prediction.</w:t>
      </w:r>
    </w:p>
    <w:p w14:paraId="7978661B" w14:textId="77777777" w:rsidR="002A50A1" w:rsidRDefault="002A50A1" w:rsidP="002A50A1">
      <w:pPr>
        <w:pStyle w:val="B1"/>
        <w:numPr>
          <w:ilvl w:val="0"/>
          <w:numId w:val="18"/>
        </w:numPr>
      </w:pPr>
      <w:r w:rsidRPr="000F309B">
        <w:t>Maximum number of combined encoding and decoding instances: 16</w:t>
      </w:r>
      <w:r>
        <w:t xml:space="preserve"> for video, audio tbd</w:t>
      </w:r>
    </w:p>
    <w:p w14:paraId="1AF203C3" w14:textId="77777777" w:rsidR="002A50A1" w:rsidRDefault="002A50A1" w:rsidP="002A50A1">
      <w:pPr>
        <w:pStyle w:val="B1"/>
        <w:numPr>
          <w:ilvl w:val="0"/>
          <w:numId w:val="18"/>
        </w:numPr>
      </w:pPr>
      <w:r>
        <w:t xml:space="preserve">Audio capabilities that allow to encode several PCM signals with low-latency and to decode multiple audio PCM signals in parallel.  </w:t>
      </w:r>
    </w:p>
    <w:p w14:paraId="07D248EC" w14:textId="6FAD6F91" w:rsidR="00047D48" w:rsidRPr="000F309B" w:rsidRDefault="002A50A1" w:rsidP="00047D48">
      <w:pPr>
        <w:pStyle w:val="B1"/>
        <w:numPr>
          <w:ilvl w:val="0"/>
          <w:numId w:val="18"/>
        </w:numPr>
      </w:pPr>
      <w:r>
        <w:t xml:space="preserve">The scene manager is very lightweight and passes through primitive buffers to be consumed by swap chains of the XR run-time. </w:t>
      </w:r>
      <w:r w:rsidRPr="00A41EF9">
        <w:t xml:space="preserve">Swapchain images </w:t>
      </w:r>
      <w:r>
        <w:t>are typically</w:t>
      </w:r>
      <w:r w:rsidRPr="00A41EF9">
        <w:t xml:space="preserve"> 2D</w:t>
      </w:r>
      <w:r>
        <w:t xml:space="preserve"> RGB</w:t>
      </w:r>
      <w:r w:rsidRPr="00A41EF9">
        <w:t>.</w:t>
      </w:r>
    </w:p>
    <w:p w14:paraId="0D619C95" w14:textId="77777777" w:rsidR="00047D48" w:rsidRDefault="002A50A1" w:rsidP="002A50A1">
      <w:pPr>
        <w:pStyle w:val="EditorsNote"/>
      </w:pPr>
      <w:r>
        <w:t xml:space="preserve">Editor’s Note: </w:t>
      </w:r>
    </w:p>
    <w:p w14:paraId="42B11672" w14:textId="70156096" w:rsidR="002A50A1" w:rsidRDefault="00047D48" w:rsidP="002A50A1">
      <w:pPr>
        <w:pStyle w:val="EditorsNote"/>
      </w:pPr>
      <w:r>
        <w:t xml:space="preserve">- </w:t>
      </w:r>
      <w:r w:rsidR="002A50A1">
        <w:t>More detailed assumptions on the rendering capabilities needs to be documented</w:t>
      </w:r>
      <w:r w:rsidR="00BF4A5C">
        <w:t>.</w:t>
      </w:r>
    </w:p>
    <w:p w14:paraId="7F274749" w14:textId="382F4A42" w:rsidR="00047D48" w:rsidRDefault="00047D48" w:rsidP="002A50A1">
      <w:pPr>
        <w:pStyle w:val="EditorsNote"/>
      </w:pPr>
      <w:r>
        <w:t>- these assumptions may be aligned with what MeCAR defines</w:t>
      </w:r>
    </w:p>
    <w:p w14:paraId="683BD188" w14:textId="5F74B8B8" w:rsidR="000D2757" w:rsidRDefault="000D2757" w:rsidP="000D2757">
      <w:pPr>
        <w:pStyle w:val="Heading3"/>
      </w:pPr>
      <w:bookmarkStart w:id="40" w:name="_Toc119672419"/>
      <w:r>
        <w:t>4.4.3</w:t>
      </w:r>
      <w:r>
        <w:tab/>
      </w:r>
      <w:r w:rsidR="00315BAB">
        <w:t xml:space="preserve">Tethered </w:t>
      </w:r>
      <w:r>
        <w:t>Display AR Glasses</w:t>
      </w:r>
      <w:bookmarkEnd w:id="40"/>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796F2EDA" w:rsidR="000D2757" w:rsidRPr="00CE358D" w:rsidRDefault="00196568" w:rsidP="000E5CD6">
      <w:r>
        <w:object w:dxaOrig="18582" w:dyaOrig="5208" w14:anchorId="37F2D200">
          <v:shape id="_x0000_i1048" type="#_x0000_t75" style="width:480.2pt;height:135.85pt" o:ole="">
            <v:imagedata r:id="rId23" o:title=""/>
          </v:shape>
          <o:OLEObject Type="Embed" ProgID="Visio.Drawing.15" ShapeID="_x0000_i1048" DrawAspect="Content" ObjectID="_1730286018" r:id="rId24"/>
        </w:object>
      </w:r>
    </w:p>
    <w:p w14:paraId="42A8C0F1" w14:textId="7E80BAF2" w:rsidR="00692C14" w:rsidRDefault="00692C14" w:rsidP="00692C14">
      <w:pPr>
        <w:pStyle w:val="TF"/>
      </w:pPr>
      <w:r w:rsidRPr="000F309B">
        <w:lastRenderedPageBreak/>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41" w:name="_Hlk114753338"/>
      <w:bookmarkStart w:id="42" w:name="_Toc119672420"/>
      <w:r>
        <w:t>4.4.4</w:t>
      </w:r>
      <w:r>
        <w:tab/>
        <w:t>Tethered AR Glasses with 5G Relay</w:t>
      </w:r>
      <w:bookmarkEnd w:id="42"/>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B9253A">
      <w:r>
        <w:object w:dxaOrig="15942" w:dyaOrig="4626" w14:anchorId="7D693999">
          <v:shape id="_x0000_i1029" type="#_x0000_t75" style="width:481.45pt;height:139.6pt" o:ole="">
            <v:imagedata r:id="rId25" o:title=""/>
          </v:shape>
          <o:OLEObject Type="Embed" ProgID="Visio.Drawing.15" ShapeID="_x0000_i1029" DrawAspect="Content" ObjectID="_1730286019"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41"/>
    </w:p>
    <w:p w14:paraId="2A281AAA" w14:textId="1D5A0702" w:rsidR="00CD4924" w:rsidRDefault="00CD4924" w:rsidP="00CD4924">
      <w:pPr>
        <w:pStyle w:val="Heading1"/>
      </w:pPr>
      <w:bookmarkStart w:id="43" w:name="_Toc119672421"/>
      <w:r>
        <w:t>5</w:t>
      </w:r>
      <w:r w:rsidRPr="004D3578">
        <w:tab/>
      </w:r>
      <w:r w:rsidR="00BB2E4A">
        <w:t xml:space="preserve">System </w:t>
      </w:r>
      <w:r w:rsidR="000E3EC4">
        <w:t>Architectures and Call Flows</w:t>
      </w:r>
      <w:bookmarkEnd w:id="43"/>
    </w:p>
    <w:p w14:paraId="47E59EDB" w14:textId="6093DA4B" w:rsidR="00BB2E4A" w:rsidRDefault="00BB2E4A" w:rsidP="00BB2E4A">
      <w:pPr>
        <w:pStyle w:val="Heading2"/>
      </w:pPr>
      <w:bookmarkStart w:id="44" w:name="_Toc67919020"/>
      <w:bookmarkStart w:id="45" w:name="_Toc92713717"/>
      <w:bookmarkStart w:id="46" w:name="_Toc119672422"/>
      <w:r>
        <w:rPr>
          <w:rFonts w:eastAsia="Malgun Gothic"/>
          <w:lang w:eastAsia="ko-KR"/>
        </w:rPr>
        <w:t>5.1</w:t>
      </w:r>
      <w:r>
        <w:rPr>
          <w:rFonts w:eastAsia="Malgun Gothic"/>
          <w:lang w:eastAsia="ko-KR"/>
        </w:rPr>
        <w:tab/>
        <w:t>System Architecture</w:t>
      </w:r>
      <w:bookmarkEnd w:id="46"/>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BB2E4A">
      <w:pPr>
        <w:keepNext/>
        <w:jc w:val="center"/>
      </w:pPr>
      <w:r w:rsidRPr="00E27413">
        <w:lastRenderedPageBreak/>
        <w:t xml:space="preserve"> </w:t>
      </w:r>
      <w:r>
        <w:object w:dxaOrig="9205" w:dyaOrig="3649" w14:anchorId="7FE99110">
          <v:shape id="_x0000_i1030" type="#_x0000_t75" style="width:460.8pt;height:182.2pt" o:ole="">
            <v:imagedata r:id="rId27" o:title=""/>
          </v:shape>
          <o:OLEObject Type="Embed" ProgID="Visio.Drawing.15" ShapeID="_x0000_i1030" DrawAspect="Content" ObjectID="_1730286020"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47" w:name="_Toc119672423"/>
      <w:bookmarkEnd w:id="44"/>
      <w:bookmarkEnd w:id="45"/>
      <w:r>
        <w:rPr>
          <w:rFonts w:eastAsia="Malgun Gothic"/>
        </w:rPr>
        <w:t>5.2</w:t>
      </w:r>
      <w:r>
        <w:rPr>
          <w:rFonts w:eastAsia="Malgun Gothic"/>
        </w:rPr>
        <w:tab/>
        <w:t>Call flows</w:t>
      </w:r>
      <w:bookmarkEnd w:id="47"/>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lastRenderedPageBreak/>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48" w:name="_Hlk111074269"/>
    <w:p w14:paraId="227C0FCF" w14:textId="77777777" w:rsidR="009F1F5D" w:rsidRDefault="009F1F5D" w:rsidP="009F1F5D">
      <w:pPr>
        <w:keepNext/>
        <w:jc w:val="center"/>
      </w:pPr>
      <w:r w:rsidRPr="00684E63">
        <w:rPr>
          <w:rStyle w:val="THChar"/>
          <w:noProof/>
        </w:rPr>
        <w:object w:dxaOrig="11220" w:dyaOrig="7344" w14:anchorId="1B7D8D75">
          <v:shape id="_x0000_i1054" type="#_x0000_t75" style="width:351.85pt;height:272.35pt" o:ole="">
            <v:imagedata r:id="rId29" o:title=""/>
          </v:shape>
          <o:OLEObject Type="Embed" ProgID="Mscgen.Chart" ShapeID="_x0000_i1054" DrawAspect="Content" ObjectID="_1730286021" r:id="rId30"/>
        </w:object>
      </w:r>
      <w:bookmarkEnd w:id="48"/>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55E41A36" w14:textId="77777777" w:rsidR="009F1F5D" w:rsidRDefault="009F1F5D" w:rsidP="009F1F5D">
      <w:pPr>
        <w:rPr>
          <w:rStyle w:val="THChar"/>
        </w:rPr>
      </w:pP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lastRenderedPageBreak/>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9F1F5D">
      <w:pPr>
        <w:jc w:val="center"/>
        <w:rPr>
          <w:b/>
          <w:noProof/>
        </w:rPr>
      </w:pPr>
      <w:r w:rsidRPr="0065792D">
        <w:rPr>
          <w:b/>
          <w:noProof/>
        </w:rPr>
        <w:object w:dxaOrig="16848" w:dyaOrig="12300" w14:anchorId="3AA881B8">
          <v:shape id="_x0000_i1055" type="#_x0000_t75" style="width:507.75pt;height:439.5pt" o:ole="">
            <v:imagedata r:id="rId31" o:title=""/>
          </v:shape>
          <o:OLEObject Type="Embed" ProgID="Mscgen.Chart" ShapeID="_x0000_i1055" DrawAspect="Content" ObjectID="_1730286022" r:id="rId32"/>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w:t>
      </w:r>
      <w:r>
        <w:rPr>
          <w:noProof/>
        </w:rPr>
        <w:lastRenderedPageBreak/>
        <w:t xml:space="preserve">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Default="009F1F5D" w:rsidP="009F1F5D">
      <w:pPr>
        <w:jc w:val="center"/>
        <w:rPr>
          <w:rStyle w:val="THChar"/>
        </w:rPr>
      </w:pPr>
      <w:r w:rsidRPr="00684E63">
        <w:rPr>
          <w:rStyle w:val="THChar"/>
          <w:noProof/>
        </w:rPr>
        <w:object w:dxaOrig="11640" w:dyaOrig="8016" w14:anchorId="6D853CDE">
          <v:shape id="_x0000_i1056" type="#_x0000_t75" style="width:459.55pt;height:371.9pt" o:ole="">
            <v:imagedata r:id="rId33" o:title=""/>
          </v:shape>
          <o:OLEObject Type="Embed" ProgID="Mscgen.Chart" ShapeID="_x0000_i1056" DrawAspect="Content" ObjectID="_1730286023" r:id="rId34"/>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9F1F5D">
      <w:pPr>
        <w:rPr>
          <w:b/>
          <w:noProof/>
        </w:rPr>
      </w:pPr>
      <w:r w:rsidRPr="0065792D">
        <w:rPr>
          <w:b/>
          <w:noProof/>
        </w:rPr>
        <w:object w:dxaOrig="17268" w:dyaOrig="12660" w14:anchorId="2B7D065D">
          <v:shape id="_x0000_i1057" type="#_x0000_t75" style="width:487.7pt;height:423.85pt" o:ole="">
            <v:imagedata r:id="rId35" o:title=""/>
          </v:shape>
          <o:OLEObject Type="Embed" ProgID="Mscgen.Chart" ShapeID="_x0000_i1057" DrawAspect="Content" ObjectID="_1730286024" r:id="rId36"/>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49" w:name="_Toc119672424"/>
      <w:r>
        <w:t>6</w:t>
      </w:r>
      <w:r w:rsidR="00843E09" w:rsidRPr="004D3578">
        <w:tab/>
      </w:r>
      <w:r w:rsidR="00015DB0">
        <w:t>Identified Key Issues and Potential Solutions</w:t>
      </w:r>
      <w:bookmarkEnd w:id="49"/>
    </w:p>
    <w:p w14:paraId="216C557E" w14:textId="287ED6E7" w:rsidR="00026E6D" w:rsidRDefault="00026E6D" w:rsidP="00026E6D">
      <w:pPr>
        <w:pStyle w:val="EditorsNote"/>
      </w:pPr>
      <w:r>
        <w:t>Editor’s Note</w:t>
      </w:r>
      <w:r>
        <w:tab/>
      </w:r>
    </w:p>
    <w:p w14:paraId="5B7B453E" w14:textId="7A745A7A" w:rsidR="00414538" w:rsidRDefault="00414538" w:rsidP="00026E6D">
      <w:pPr>
        <w:pStyle w:val="B1"/>
        <w:numPr>
          <w:ilvl w:val="0"/>
          <w:numId w:val="7"/>
        </w:numPr>
        <w:rPr>
          <w:color w:val="FF0000"/>
        </w:rPr>
      </w:pPr>
      <w:r w:rsidRPr="00026E6D">
        <w:rPr>
          <w:color w:val="FF0000"/>
        </w:rPr>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50" w:name="_Toc119672425"/>
      <w:r>
        <w:t>6.1</w:t>
      </w:r>
      <w:r>
        <w:tab/>
        <w:t>Key Issue #</w:t>
      </w:r>
      <w:r w:rsidR="006D0783">
        <w:t>1</w:t>
      </w:r>
      <w:r>
        <w:t>: How to provide End-to-End QoS for the 5G relay architecture</w:t>
      </w:r>
      <w:bookmarkEnd w:id="50"/>
    </w:p>
    <w:p w14:paraId="219F2F19" w14:textId="21184678" w:rsidR="00A3483B" w:rsidRDefault="00A3483B" w:rsidP="00A3483B">
      <w:pPr>
        <w:pStyle w:val="Heading3"/>
      </w:pPr>
      <w:bookmarkStart w:id="51" w:name="_Hlk114843861"/>
      <w:bookmarkStart w:id="52" w:name="_Toc119672426"/>
      <w:r>
        <w:t>6.1.1</w:t>
      </w:r>
      <w:r>
        <w:tab/>
        <w:t>Description of the key issue</w:t>
      </w:r>
      <w:bookmarkEnd w:id="52"/>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77777777" w:rsidR="00A3483B" w:rsidRDefault="00A3483B" w:rsidP="00A3483B">
      <w:pPr>
        <w:pStyle w:val="ListParagraph"/>
        <w:widowControl w:val="0"/>
        <w:numPr>
          <w:ilvl w:val="0"/>
          <w:numId w:val="21"/>
        </w:numPr>
        <w:overflowPunct w:val="0"/>
        <w:autoSpaceDE w:val="0"/>
        <w:autoSpaceDN w:val="0"/>
        <w:adjustRightInd w:val="0"/>
        <w:spacing w:after="120" w:line="240" w:lineRule="atLeast"/>
        <w:rPr>
          <w:lang w:eastAsia="zh-CN"/>
        </w:rPr>
      </w:pPr>
      <w:r>
        <w:rPr>
          <w:sz w:val="20"/>
          <w:lang w:eastAsia="zh-CN"/>
        </w:rPr>
        <w:t>Delay</w:t>
      </w:r>
    </w:p>
    <w:p w14:paraId="632B0C56" w14:textId="77777777" w:rsidR="00A3483B" w:rsidRDefault="00A3483B" w:rsidP="00A3483B">
      <w:pPr>
        <w:pStyle w:val="ListParagraph"/>
        <w:widowControl w:val="0"/>
        <w:numPr>
          <w:ilvl w:val="0"/>
          <w:numId w:val="21"/>
        </w:numPr>
        <w:overflowPunct w:val="0"/>
        <w:autoSpaceDE w:val="0"/>
        <w:autoSpaceDN w:val="0"/>
        <w:adjustRightInd w:val="0"/>
        <w:spacing w:after="120" w:line="240" w:lineRule="atLeast"/>
        <w:rPr>
          <w:lang w:eastAsia="zh-CN"/>
        </w:rPr>
      </w:pPr>
      <w:r>
        <w:rPr>
          <w:sz w:val="20"/>
          <w:lang w:eastAsia="zh-CN"/>
        </w:rPr>
        <w:t>Packet loss rate</w:t>
      </w:r>
    </w:p>
    <w:p w14:paraId="05852C0B" w14:textId="77777777" w:rsidR="00A3483B" w:rsidRDefault="00A3483B" w:rsidP="00A3483B">
      <w:pPr>
        <w:pStyle w:val="ListParagraph"/>
        <w:widowControl w:val="0"/>
        <w:numPr>
          <w:ilvl w:val="0"/>
          <w:numId w:val="21"/>
        </w:numPr>
        <w:overflowPunct w:val="0"/>
        <w:autoSpaceDE w:val="0"/>
        <w:autoSpaceDN w:val="0"/>
        <w:adjustRightInd w:val="0"/>
        <w:spacing w:after="120" w:line="240" w:lineRule="atLeast"/>
        <w:rPr>
          <w:lang w:eastAsia="zh-CN"/>
        </w:rPr>
      </w:pPr>
      <w:r>
        <w:rPr>
          <w:sz w:val="20"/>
          <w:lang w:eastAsia="zh-CN"/>
        </w:rPr>
        <w:t>Bit rate</w:t>
      </w:r>
    </w:p>
    <w:p w14:paraId="60F74B94" w14:textId="279B0E4E" w:rsidR="00A3483B" w:rsidRDefault="00A3483B" w:rsidP="00A3483B">
      <w:pPr>
        <w:rPr>
          <w:lang w:eastAsia="zh-CN"/>
        </w:rPr>
      </w:pPr>
      <w:r>
        <w:rPr>
          <w:lang w:eastAsia="zh-CN"/>
        </w:rPr>
        <w:lastRenderedPageBreak/>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A3483B">
      <w:pPr>
        <w:pStyle w:val="Heading3"/>
      </w:pPr>
      <w:bookmarkStart w:id="53" w:name="_Toc119672427"/>
      <w:r>
        <w:t>6.1.2</w:t>
      </w:r>
      <w:r>
        <w:tab/>
        <w:t>Potential solution</w:t>
      </w:r>
      <w:bookmarkEnd w:id="53"/>
    </w:p>
    <w:p w14:paraId="5819644F" w14:textId="6E9C379D" w:rsidR="00A3483B" w:rsidRDefault="006D0783" w:rsidP="006D0783">
      <w:pPr>
        <w:pStyle w:val="Heading4"/>
        <w:rPr>
          <w:lang w:eastAsia="zh-CN"/>
        </w:rPr>
      </w:pPr>
      <w:bookmarkStart w:id="54" w:name="_Toc119672428"/>
      <w:r>
        <w:rPr>
          <w:lang w:eastAsia="zh-CN"/>
        </w:rPr>
        <w:t xml:space="preserve">6.1.2.1 </w:t>
      </w:r>
      <w:r>
        <w:rPr>
          <w:lang w:eastAsia="zh-CN"/>
        </w:rPr>
        <w:tab/>
      </w:r>
      <w:r w:rsidR="00A3483B">
        <w:rPr>
          <w:lang w:eastAsia="zh-CN"/>
        </w:rPr>
        <w:t>End-to-end latency</w:t>
      </w:r>
      <w:bookmarkEnd w:id="54"/>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51"/>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A3483B"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6D0783">
      <w:pPr>
        <w:pStyle w:val="Heading4"/>
        <w:rPr>
          <w:lang w:eastAsia="zh-CN"/>
        </w:rPr>
      </w:pPr>
      <w:bookmarkStart w:id="55" w:name="_Toc119672429"/>
      <w:r>
        <w:rPr>
          <w:lang w:eastAsia="zh-CN"/>
        </w:rPr>
        <w:t>6.1.2.2</w:t>
      </w:r>
      <w:r>
        <w:rPr>
          <w:lang w:eastAsia="zh-CN"/>
        </w:rPr>
        <w:tab/>
      </w:r>
      <w:r w:rsidR="00A3483B" w:rsidRPr="006D0783">
        <w:rPr>
          <w:lang w:eastAsia="zh-CN"/>
        </w:rPr>
        <w:t>Other End-to-end QoS metrics</w:t>
      </w:r>
      <w:bookmarkEnd w:id="55"/>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59E58114" w:rsidR="00A3483B" w:rsidRDefault="00A3483B" w:rsidP="00A3483B">
      <w:pPr>
        <w:pStyle w:val="Heading2"/>
      </w:pPr>
      <w:bookmarkStart w:id="56" w:name="_Toc119672430"/>
      <w:r>
        <w:t xml:space="preserve">6.2 </w:t>
      </w:r>
      <w:r>
        <w:tab/>
        <w:t>Key Issue #</w:t>
      </w:r>
      <w:r w:rsidR="006D0783">
        <w:t>2</w:t>
      </w:r>
      <w:r>
        <w:t>: How to determine the non-5G delay for the 5G relay architecture</w:t>
      </w:r>
      <w:bookmarkEnd w:id="56"/>
    </w:p>
    <w:p w14:paraId="7D72BC9A" w14:textId="00335C3F" w:rsidR="00A3483B" w:rsidRDefault="00A3483B" w:rsidP="00A3483B">
      <w:pPr>
        <w:pStyle w:val="Heading3"/>
      </w:pPr>
      <w:bookmarkStart w:id="57" w:name="_Toc119672431"/>
      <w:r>
        <w:t>6.2.1</w:t>
      </w:r>
      <w:r>
        <w:tab/>
        <w:t>Description of the key issue</w:t>
      </w:r>
      <w:bookmarkEnd w:id="57"/>
    </w:p>
    <w:p w14:paraId="35BA5C67" w14:textId="399499B0" w:rsidR="00A3483B" w:rsidRDefault="00A3483B" w:rsidP="00A3483B">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w:t>
      </w:r>
      <w:r w:rsidR="00A412F7">
        <w:t>unnecessarily</w:t>
      </w:r>
      <w:r>
        <w:t xml:space="preserve"> low latency in the 5G network means excessive resource allocation (e.g., to support a more robust modulation-and-coding scheme (MCS)) or pre-empting many other traffic flows. </w:t>
      </w:r>
    </w:p>
    <w:p w14:paraId="4977AA04" w14:textId="77777777" w:rsidR="00A3483B" w:rsidRDefault="00A3483B" w:rsidP="00A3483B">
      <w:r>
        <w:t xml:space="preserve">An alternative approach is to dynamically adjust the delay in the 5G network in accordance with the total delay incurred elsewhere on the end-to-end path. The delay on a Wi-Fi link may change over time depending on the interference </w:t>
      </w:r>
      <w:r>
        <w:lastRenderedPageBreak/>
        <w:t>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w:t>
      </w:r>
    </w:p>
    <w:p w14:paraId="0EC24A0D" w14:textId="77777777" w:rsidR="00A3483B" w:rsidRDefault="00A3483B" w:rsidP="00A3483B">
      <w:r>
        <w:t>There are two ways to measure the latency and they fill in the details for step 10 in Figure 5.2-5 in clause 5.2.</w:t>
      </w:r>
    </w:p>
    <w:p w14:paraId="4E9F8C18" w14:textId="4F8095FF" w:rsidR="00A3483B" w:rsidRDefault="00A3483B" w:rsidP="00A3483B">
      <w:pPr>
        <w:pStyle w:val="Heading3"/>
      </w:pPr>
      <w:bookmarkStart w:id="58" w:name="_Toc119672432"/>
      <w:r>
        <w:t>6.2.2</w:t>
      </w:r>
      <w:r>
        <w:tab/>
        <w:t>Solution: Segment-by-segment delay measurement</w:t>
      </w:r>
      <w:bookmarkEnd w:id="58"/>
      <w:r>
        <w:t xml:space="preserve">         </w:t>
      </w:r>
    </w:p>
    <w:p w14:paraId="59CE5779" w14:textId="77777777" w:rsidR="00A3483B" w:rsidRDefault="00A3483B" w:rsidP="00A3483B">
      <w:r>
        <w:t xml:space="preserve">The delay on Wi-Fi link and the delay between the UPF and the application server are measured separately. One simple solution is to use the ICMP ping protocol (ICMP Echo and Echo Reply, IETF RFC792).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77777777"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40EAC486" w14:textId="77777777" w:rsidR="00A3483B" w:rsidRDefault="00A3483B" w:rsidP="00A3483B">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bookmarkStart w:id="59" w:name="_Hlk114843071"/>
    <w:p w14:paraId="0982175C" w14:textId="212135FB" w:rsidR="00A3483B" w:rsidRDefault="00A3483B" w:rsidP="00A3483B">
      <w:pPr>
        <w:jc w:val="center"/>
        <w:rPr>
          <w:rStyle w:val="THChar"/>
          <w:noProof/>
        </w:rPr>
      </w:pPr>
      <w:r>
        <w:rPr>
          <w:rFonts w:ascii="Arial" w:hAnsi="Arial"/>
          <w:b/>
          <w:noProof/>
        </w:rPr>
        <w:object w:dxaOrig="10680" w:dyaOrig="4755" w14:anchorId="77024480">
          <v:shape id="_x0000_i1122" type="#_x0000_t75" style="width:457.05pt;height:203.5pt" o:ole="">
            <v:imagedata r:id="rId38" o:title=""/>
          </v:shape>
          <o:OLEObject Type="Embed" ProgID="Mscgen.Chart" ShapeID="_x0000_i1122" DrawAspect="Content" ObjectID="_1730286025" r:id="rId39"/>
        </w:object>
      </w:r>
      <w:bookmarkEnd w:id="59"/>
    </w:p>
    <w:p w14:paraId="5EC6CD42" w14:textId="6569F2CC" w:rsidR="00A3483B" w:rsidRDefault="00A3483B" w:rsidP="00A3483B">
      <w:pPr>
        <w:pStyle w:val="TF"/>
      </w:pPr>
      <w:r>
        <w:t>Figure 6.2.2-1: segment-by-segment delay measurement</w:t>
      </w:r>
    </w:p>
    <w:p w14:paraId="0BBD3698" w14:textId="06352974" w:rsidR="00A3483B" w:rsidRDefault="00A3483B" w:rsidP="00A3483B">
      <w:pPr>
        <w:pStyle w:val="Heading3"/>
      </w:pPr>
      <w:bookmarkStart w:id="60" w:name="_Toc119672433"/>
      <w:r>
        <w:t>6.2.3</w:t>
      </w:r>
      <w:r>
        <w:tab/>
        <w:t>Solution: End-to-end delay measurement</w:t>
      </w:r>
      <w:bookmarkEnd w:id="60"/>
      <w:r>
        <w:t xml:space="preserve">    </w:t>
      </w:r>
    </w:p>
    <w:p w14:paraId="74E421FC" w14:textId="77777777" w:rsidR="00A3483B" w:rsidRDefault="00A3483B" w:rsidP="00A3483B">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e.g., by recording the time when the ping request arrives at the phone and the time when the ping request reaches the UPF and takes the difference. Alternatively, the 5G network can assign a new type of 5QI corresponding to a constant delay as the target delay value, e.g., 8ms. This way, the delay experienced by the measurement packet in the 5G network can be considered as a deterministic known value.</w:t>
      </w:r>
    </w:p>
    <w:p w14:paraId="6EF8A64C" w14:textId="77777777"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w:t>
      </w:r>
    </w:p>
    <w:p w14:paraId="1D9F600A" w14:textId="56DC92E3" w:rsidR="00A3483B" w:rsidRDefault="00A3483B" w:rsidP="00A3483B">
      <w:pPr>
        <w:pStyle w:val="TF"/>
      </w:pPr>
      <w:r>
        <w:rPr>
          <w:b w:val="0"/>
          <w:noProof/>
        </w:rPr>
        <w:object w:dxaOrig="10620" w:dyaOrig="5310" w14:anchorId="2D0AD105">
          <v:shape id="_x0000_i1123" type="#_x0000_t75" style="width:433.25pt;height:216.65pt" o:ole="">
            <v:imagedata r:id="rId40" o:title=""/>
          </v:shape>
          <o:OLEObject Type="Embed" ProgID="Mscgen.Chart" ShapeID="_x0000_i1123" DrawAspect="Content" ObjectID="_1730286026" r:id="rId41"/>
        </w:object>
      </w:r>
      <w:r>
        <w:t xml:space="preserve"> </w:t>
      </w:r>
      <w:r>
        <w:br/>
        <w:t>Figure 6.2.3-1: End-to-end delay measurement</w:t>
      </w:r>
    </w:p>
    <w:p w14:paraId="06341B6E" w14:textId="229DEAAD" w:rsidR="00A3483B" w:rsidRDefault="00A3483B" w:rsidP="00A3483B">
      <w:pPr>
        <w:pStyle w:val="TF"/>
        <w:jc w:val="left"/>
        <w:rPr>
          <w:rFonts w:ascii="Times New Roman" w:hAnsi="Times New Roman"/>
          <w:b w:val="0"/>
        </w:rPr>
      </w:pPr>
      <w:r>
        <w:rPr>
          <w:rFonts w:ascii="Times New Roman" w:hAnsi="Times New Roman"/>
          <w:b w:val="0"/>
        </w:rPr>
        <w:t xml:space="preserve">TS 23.501 [TS23.501, V16.4.0]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6.2.2-2.</w:t>
      </w:r>
    </w:p>
    <w:bookmarkStart w:id="61" w:name="_Hlk117108551"/>
    <w:p w14:paraId="180CFC7E" w14:textId="66D67FC0" w:rsidR="00A3483B" w:rsidRDefault="00A3483B" w:rsidP="00A3483B">
      <w:pPr>
        <w:pStyle w:val="TF"/>
        <w:rPr>
          <w:rFonts w:ascii="Times New Roman" w:hAnsi="Times New Roman"/>
          <w:b w:val="0"/>
        </w:rPr>
      </w:pPr>
      <w:r>
        <w:rPr>
          <w:b w:val="0"/>
          <w:noProof/>
        </w:rPr>
        <w:object w:dxaOrig="9090" w:dyaOrig="6600" w14:anchorId="130183A9">
          <v:shape id="_x0000_i1124" type="#_x0000_t75" style="width:454.55pt;height:329.95pt" o:ole="">
            <v:imagedata r:id="rId42" o:title=""/>
          </v:shape>
          <o:OLEObject Type="Embed" ProgID="Mscgen.Chart" ShapeID="_x0000_i1124" DrawAspect="Content" ObjectID="_1730286027" r:id="rId43"/>
        </w:object>
      </w:r>
      <w:bookmarkEnd w:id="61"/>
    </w:p>
    <w:p w14:paraId="453F23B9" w14:textId="55FD38BA" w:rsidR="00A3483B" w:rsidRDefault="00A3483B" w:rsidP="00A3483B">
      <w:pPr>
        <w:pStyle w:val="TF"/>
      </w:pPr>
      <w:r>
        <w:t>Figure 6.2.3-2: Measuring the delay in the 5G system: Per QoS Flow per UE QoS Monitoring in TS23.501</w:t>
      </w:r>
    </w:p>
    <w:p w14:paraId="224A41A8" w14:textId="77777777" w:rsidR="00A3483B" w:rsidRDefault="00A3483B" w:rsidP="00A3483B">
      <w:pPr>
        <w:pStyle w:val="TF"/>
        <w:jc w:val="left"/>
        <w:rPr>
          <w:rFonts w:ascii="Times New Roman" w:hAnsi="Times New Roman"/>
          <w:b w:val="0"/>
        </w:rPr>
      </w:pPr>
      <w:r>
        <w:rPr>
          <w:rFonts w:ascii="Times New Roman" w:hAnsi="Times New Roman"/>
          <w:b w:val="0"/>
        </w:rPr>
        <w:t>The SMF initiates a QoS monitoring request to the NG-RAN (step 2) and the PSA UPF (step 5).</w:t>
      </w:r>
    </w:p>
    <w:p w14:paraId="15C58E85" w14:textId="77777777" w:rsidR="00A3483B" w:rsidRDefault="00A3483B" w:rsidP="00A3483B">
      <w:pPr>
        <w:pStyle w:val="TF"/>
        <w:jc w:val="left"/>
        <w:rPr>
          <w:rFonts w:ascii="Times New Roman" w:hAnsi="Times New Roman"/>
          <w:b w:val="0"/>
        </w:rPr>
      </w:pPr>
      <w:r>
        <w:rPr>
          <w:rFonts w:ascii="Times New Roman" w:hAnsi="Times New Roman"/>
          <w:b w:val="0"/>
        </w:rPr>
        <w:lastRenderedPageBreak/>
        <w:t xml:space="preserve">Step 6: </w:t>
      </w:r>
      <w:r w:rsidRPr="00A3483B">
        <w:rPr>
          <w:rFonts w:ascii="Times New Roman" w:hAnsi="Times New Roman"/>
          <w:b w:val="0"/>
        </w:rPr>
        <w:t>Time stamp</w:t>
      </w:r>
      <w:r>
        <w:rPr>
          <w:rFonts w:ascii="Times New Roman" w:hAnsi="Times New Roman"/>
          <w:b w:val="0"/>
        </w:rPr>
        <w:t xml:space="preserve"> T1 is taken in the PSA UPF before the PSA UPF sends a monitoring packet to the NG-RAN (i.e., gNB). </w:t>
      </w:r>
    </w:p>
    <w:p w14:paraId="56F9388A" w14:textId="77777777" w:rsidR="00A3483B" w:rsidRDefault="00A3483B" w:rsidP="00A3483B">
      <w:pPr>
        <w:pStyle w:val="TF"/>
        <w:jc w:val="left"/>
        <w:rPr>
          <w:rFonts w:ascii="Times New Roman" w:hAnsi="Times New Roman"/>
          <w:b w:val="0"/>
        </w:rPr>
      </w:pPr>
      <w:r>
        <w:rPr>
          <w:rFonts w:ascii="Times New Roman" w:hAnsi="Times New Roman"/>
          <w:b w:val="0"/>
        </w:rPr>
        <w:t>Step 7: the PSA UPF sends a monitoring packet to the NG-RAN, containing T1, QFI and QoS Monitoring Packet (QMP) indicator.</w:t>
      </w:r>
    </w:p>
    <w:p w14:paraId="31FAF720" w14:textId="77777777" w:rsidR="00A3483B" w:rsidRDefault="00A3483B" w:rsidP="00A3483B">
      <w:pPr>
        <w:pStyle w:val="TF"/>
        <w:jc w:val="left"/>
        <w:rPr>
          <w:rFonts w:ascii="Times New Roman" w:hAnsi="Times New Roman"/>
          <w:b w:val="0"/>
        </w:rPr>
      </w:pPr>
      <w:r w:rsidRPr="00A3483B">
        <w:rPr>
          <w:rFonts w:ascii="Times New Roman" w:hAnsi="Times New Roman"/>
          <w:b w:val="0"/>
        </w:rPr>
        <w:t>Step 8: Time stamp T2 is taken when the monitoring packet is received by the NG-RAN.</w:t>
      </w:r>
      <w:r>
        <w:rPr>
          <w:rFonts w:ascii="Times New Roman" w:hAnsi="Times New Roman"/>
          <w:b w:val="0"/>
        </w:rPr>
        <w:t xml:space="preserve"> </w:t>
      </w:r>
    </w:p>
    <w:p w14:paraId="03E75D2C" w14:textId="77777777" w:rsidR="00A3483B" w:rsidRDefault="00A3483B" w:rsidP="00A3483B">
      <w:pPr>
        <w:pStyle w:val="TF"/>
        <w:jc w:val="left"/>
        <w:rPr>
          <w:rFonts w:ascii="Times New Roman" w:hAnsi="Times New Roman"/>
          <w:b w:val="0"/>
        </w:rPr>
      </w:pPr>
      <w:r>
        <w:rPr>
          <w:rFonts w:ascii="Times New Roman" w:hAnsi="Times New Roman"/>
          <w:b w:val="0"/>
        </w:rPr>
        <w:t xml:space="preserve">Step 10: Time stamp T3 is taken when the NG-RAN forwards an UL packet, or generate a dummy UL packet, where for either case the NG-RAN puts T1, T2, T3 and the QMP indicator in the GTP-U header. </w:t>
      </w:r>
    </w:p>
    <w:p w14:paraId="5DEE0C97" w14:textId="77777777" w:rsidR="00A3483B" w:rsidRDefault="00A3483B" w:rsidP="00A3483B">
      <w:pPr>
        <w:pStyle w:val="TF"/>
        <w:jc w:val="left"/>
        <w:rPr>
          <w:rFonts w:ascii="Times New Roman" w:hAnsi="Times New Roman"/>
          <w:b w:val="0"/>
        </w:rPr>
      </w:pPr>
      <w:r>
        <w:rPr>
          <w:rFonts w:ascii="Times New Roman" w:hAnsi="Times New Roman"/>
          <w:b w:val="0"/>
        </w:rPr>
        <w:t xml:space="preserve">Step 11: Time stamp T4 is taken when the UL packet is received. </w:t>
      </w:r>
    </w:p>
    <w:p w14:paraId="1065F21F" w14:textId="77777777" w:rsidR="00A3483B" w:rsidRDefault="00A3483B" w:rsidP="00A3483B">
      <w:pPr>
        <w:pStyle w:val="TF"/>
        <w:jc w:val="left"/>
        <w:rPr>
          <w:rFonts w:ascii="Times New Roman" w:hAnsi="Times New Roman"/>
          <w:b w:val="0"/>
        </w:rPr>
      </w:pPr>
      <w:r>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32064D01" w14:textId="77777777" w:rsidR="00A3483B" w:rsidRPr="00A3483B" w:rsidRDefault="00A3483B" w:rsidP="00A3483B">
      <w:pPr>
        <w:pStyle w:val="TF"/>
        <w:jc w:val="left"/>
        <w:rPr>
          <w:rFonts w:ascii="Times New Roman" w:hAnsi="Times New Roman"/>
          <w:b w:val="0"/>
        </w:rPr>
      </w:pPr>
      <w:r>
        <w:rPr>
          <w:rFonts w:ascii="Times New Roman" w:hAnsi="Times New Roman"/>
          <w:b w:val="0"/>
        </w:rPr>
        <w:t>Finally, the delay on the access network (between the UE and the NG-RAN) can be added to the results in step 13 to get the total delays in the 5G system.</w:t>
      </w:r>
    </w:p>
    <w:p w14:paraId="36C4EC9E" w14:textId="37649BD7" w:rsidR="00A3483B" w:rsidRDefault="00A3483B" w:rsidP="00A3483B">
      <w:pPr>
        <w:pStyle w:val="Heading3"/>
      </w:pPr>
      <w:bookmarkStart w:id="62" w:name="_Toc119672434"/>
      <w:r>
        <w:t>6.2.4</w:t>
      </w:r>
      <w:r>
        <w:tab/>
        <w:t>Time measurement protocol</w:t>
      </w:r>
      <w:bookmarkEnd w:id="62"/>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40215D1F" w:rsidR="00A3483B" w:rsidRDefault="00A3483B" w:rsidP="00A3483B">
      <w:r>
        <w:t xml:space="preserve">Alternatively, ICMP timestamp approach (IETF RFC792) can be used, which, compared toICMP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745BAD5C" w:rsidR="00A3483B" w:rsidRDefault="00A3483B" w:rsidP="00A3483B">
      <w:pPr>
        <w:pStyle w:val="Heading2"/>
      </w:pPr>
      <w:bookmarkStart w:id="63" w:name="_Toc119672435"/>
      <w:r>
        <w:t xml:space="preserve">6.3 </w:t>
      </w:r>
      <w:r>
        <w:tab/>
        <w:t>Key Issue #3: What and how to report the non-5G delay</w:t>
      </w:r>
      <w:bookmarkEnd w:id="63"/>
    </w:p>
    <w:p w14:paraId="4AF4F1F0" w14:textId="17F8AE4C" w:rsidR="00A3483B" w:rsidRDefault="00A3483B" w:rsidP="00A3483B">
      <w:pPr>
        <w:pStyle w:val="Heading3"/>
      </w:pPr>
      <w:bookmarkStart w:id="64" w:name="_Toc119672436"/>
      <w:r>
        <w:t>6.3.1</w:t>
      </w:r>
      <w:r>
        <w:tab/>
        <w:t>Description of the key issue</w:t>
      </w:r>
      <w:bookmarkEnd w:id="64"/>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798E04C" w14:textId="3CAA3FBB" w:rsidR="00A3483B" w:rsidRDefault="00A3483B" w:rsidP="00A3483B">
      <w:pPr>
        <w:pStyle w:val="Heading3"/>
      </w:pPr>
      <w:bookmarkStart w:id="65" w:name="_Toc119672437"/>
      <w:r>
        <w:t>6.3.2</w:t>
      </w:r>
      <w:r>
        <w:tab/>
        <w:t>Potential solutions</w:t>
      </w:r>
      <w:bookmarkEnd w:id="65"/>
      <w:r>
        <w:t xml:space="preserve">    </w:t>
      </w:r>
    </w:p>
    <w:p w14:paraId="0EE18A92" w14:textId="3D037A0F" w:rsidR="00A3483B" w:rsidRDefault="00A3483B" w:rsidP="00A3483B">
      <w:r>
        <w:t xml:space="preserve">In the segment-by-segment measurement method (clause 6.2.2), the 5G device (e.g., phone) reports and delay between the AR glasses and the 5G device via Media access function (MAF). Other 5G functions on the 5G device is not excluded. The the UPF reports the delay between the UPF and the application server to SMF. </w:t>
      </w:r>
    </w:p>
    <w:p w14:paraId="7D8DB709" w14:textId="2AA126C1" w:rsidR="00A3483B" w:rsidRDefault="00A3483B" w:rsidP="00A3483B">
      <w:r>
        <w:t>In the end-to-end measurement method (clause 6.2.3), the AR glasses measures the end-to-end delay, forwards the measurement to the 5G device. The 5G device reports it through MAF to the 5G core network.</w:t>
      </w:r>
    </w:p>
    <w:p w14:paraId="40B3D6B8" w14:textId="78A86E21" w:rsidR="00A3483B" w:rsidRDefault="00A3483B" w:rsidP="00A3483B">
      <w:r>
        <w:t xml:space="preserve">The reporting methodology may depend on the </w:t>
      </w:r>
      <w:r w:rsidR="006D0783">
        <w:t>tethering</w:t>
      </w:r>
      <w:r>
        <w:t xml:space="preserve"> architectures. Figure 6.3-1 shows a possible call flow for delay reporting. The reported statistics of the end-to-end delay may include the mean and standard </w:t>
      </w:r>
      <w:r w:rsidR="006D0783">
        <w:t>deviation</w:t>
      </w:r>
      <w:r>
        <w:t xml:space="preserve">. </w:t>
      </w:r>
    </w:p>
    <w:p w14:paraId="4E4133D3" w14:textId="77777777" w:rsidR="00A3483B" w:rsidRDefault="00A3483B" w:rsidP="00A3483B">
      <w:pPr>
        <w:pStyle w:val="EditorsNote"/>
        <w:ind w:left="0" w:firstLine="0"/>
      </w:pPr>
    </w:p>
    <w:p w14:paraId="366DFD78" w14:textId="77777777" w:rsidR="00A3483B" w:rsidRDefault="00A3483B" w:rsidP="00A3483B">
      <w:pPr>
        <w:pStyle w:val="EditorsNote"/>
        <w:ind w:left="0" w:firstLine="0"/>
      </w:pPr>
      <w:r>
        <w:rPr>
          <w:lang w:val="en-US"/>
        </w:rPr>
        <w:object w:dxaOrig="9630" w:dyaOrig="4080" w14:anchorId="3C24B1E0">
          <v:shape id="_x0000_i1125" type="#_x0000_t75" style="width:481.45pt;height:204.1pt" o:ole="">
            <v:imagedata r:id="rId44" o:title=""/>
          </v:shape>
          <o:OLEObject Type="Embed" ProgID="Mscgen.Chart" ShapeID="_x0000_i1125" DrawAspect="Content" ObjectID="_1730286028" r:id="rId45"/>
        </w:object>
      </w:r>
    </w:p>
    <w:p w14:paraId="79BB3395" w14:textId="2C0EDDAD" w:rsidR="00A3483B" w:rsidRDefault="00A3483B" w:rsidP="00A3483B">
      <w:pPr>
        <w:pStyle w:val="TF"/>
      </w:pPr>
      <w:r>
        <w:t>Figure 6.3.-1: reporting statistics of end-to-end delay based on end-to-end measurement</w:t>
      </w:r>
    </w:p>
    <w:p w14:paraId="1DB6DF9B" w14:textId="77777777" w:rsidR="00A3483B" w:rsidRDefault="00A3483B" w:rsidP="00A3483B">
      <w:pPr>
        <w:pStyle w:val="TF"/>
      </w:pPr>
      <w:r>
        <w:rPr>
          <w:lang w:val="en-US"/>
        </w:rPr>
        <w:object w:dxaOrig="9630" w:dyaOrig="5400" w14:anchorId="66C8C327">
          <v:shape id="_x0000_i1126" type="#_x0000_t75" style="width:481.45pt;height:269.85pt" o:ole="">
            <v:imagedata r:id="rId46" o:title=""/>
          </v:shape>
          <o:OLEObject Type="Embed" ProgID="Mscgen.Chart" ShapeID="_x0000_i1126" DrawAspect="Content" ObjectID="_1730286029" r:id="rId47"/>
        </w:object>
      </w:r>
    </w:p>
    <w:p w14:paraId="056D1762" w14:textId="6FAC7D34" w:rsidR="00A3483B" w:rsidRDefault="00A3483B" w:rsidP="00A3483B">
      <w:pPr>
        <w:pStyle w:val="TF"/>
      </w:pPr>
      <w:r>
        <w:t>Figure 6.3.-2: reporting statistics of delays based on partial path measurement</w:t>
      </w:r>
    </w:p>
    <w:p w14:paraId="6257A3F6" w14:textId="67D4D796" w:rsidR="00E56841" w:rsidRDefault="00AA7BAC" w:rsidP="00E56841">
      <w:pPr>
        <w:pStyle w:val="Heading2"/>
      </w:pPr>
      <w:bookmarkStart w:id="66" w:name="_Toc119672438"/>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66"/>
    </w:p>
    <w:p w14:paraId="5739FA58" w14:textId="61CE7932" w:rsidR="00E56841" w:rsidRDefault="00AA7BAC" w:rsidP="00E56841">
      <w:pPr>
        <w:pStyle w:val="Heading3"/>
      </w:pPr>
      <w:bookmarkStart w:id="67" w:name="_Toc119672439"/>
      <w:r>
        <w:t>6.</w:t>
      </w:r>
      <w:r w:rsidR="00E56841">
        <w:t>4.1</w:t>
      </w:r>
      <w:r w:rsidR="00E56841">
        <w:tab/>
        <w:t>Description</w:t>
      </w:r>
      <w:bookmarkEnd w:id="67"/>
    </w:p>
    <w:p w14:paraId="6645E3F9" w14:textId="0BD33033" w:rsidR="00E56841" w:rsidRPr="005C45FF"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w:t>
      </w:r>
      <w:r w:rsidR="0015272B">
        <w:t xml:space="preserve">in terms of capabilities and </w:t>
      </w:r>
      <w:r w:rsidR="00F92EBA">
        <w:t>related signalling</w:t>
      </w:r>
      <w:r w:rsidR="0015272B">
        <w:t>.</w:t>
      </w:r>
    </w:p>
    <w:p w14:paraId="34620B7C" w14:textId="7D48539A" w:rsidR="00E56841" w:rsidRDefault="00AA7BAC" w:rsidP="00E56841">
      <w:pPr>
        <w:pStyle w:val="Heading2"/>
      </w:pPr>
      <w:bookmarkStart w:id="68" w:name="_Toc119672440"/>
      <w:r>
        <w:lastRenderedPageBreak/>
        <w:t>6.</w:t>
      </w:r>
      <w:r w:rsidR="00E56841">
        <w:t>5</w:t>
      </w:r>
      <w:r w:rsidR="00E56841">
        <w:tab/>
        <w:t xml:space="preserve">Key Issue #5: </w:t>
      </w:r>
      <w:r w:rsidR="0012647C">
        <w:t>Compute distribution across UE and network for tethered glasses</w:t>
      </w:r>
      <w:bookmarkEnd w:id="68"/>
    </w:p>
    <w:p w14:paraId="305F64BF" w14:textId="01FF54F0" w:rsidR="00E56841" w:rsidRDefault="00AA7BAC" w:rsidP="00E56841">
      <w:pPr>
        <w:pStyle w:val="Heading3"/>
      </w:pPr>
      <w:bookmarkStart w:id="69" w:name="_Toc119672441"/>
      <w:r>
        <w:t>6.</w:t>
      </w:r>
      <w:r w:rsidR="00E56841">
        <w:t>5.1</w:t>
      </w:r>
      <w:r w:rsidR="00E56841">
        <w:tab/>
        <w:t>Description</w:t>
      </w:r>
      <w:bookmarkEnd w:id="69"/>
    </w:p>
    <w:p w14:paraId="56A8BEEA" w14:textId="150612F9" w:rsidR="00E56841" w:rsidRDefault="00E56841" w:rsidP="00E56841">
      <w:r>
        <w:t xml:space="preserve">In the tethered display AR Glass context, </w:t>
      </w:r>
      <w:r w:rsidR="00140EF2">
        <w:t xml:space="preserve">parts of the compute may be done on the UE (phone) and other parts may be done in the network. As an example, split rendering may be applied </w:t>
      </w:r>
      <w:r w:rsidR="0051756A">
        <w:t>between the phone and the network. Such a distributed</w:t>
      </w:r>
      <w:r>
        <w:t xml:space="preserve"> workflow may provide benefits</w:t>
      </w:r>
      <w:r w:rsidR="0051756A">
        <w:t xml:space="preserve"> in terms of </w:t>
      </w:r>
      <w:r w:rsidR="00762514">
        <w:t>complexity and supported applications</w:t>
      </w:r>
      <w:r>
        <w:t xml:space="preserve">, but also </w:t>
      </w:r>
      <w:r w:rsidR="00762514">
        <w:t xml:space="preserve">result in </w:t>
      </w:r>
      <w:r>
        <w:t>drawbacks</w:t>
      </w:r>
      <w:r w:rsidR="00762514">
        <w:t xml:space="preserve"> in terms of latency, etc.</w:t>
      </w:r>
      <w:r>
        <w:t>. This clause discusses th</w:t>
      </w:r>
      <w:r w:rsidR="00762514">
        <w:t>e</w:t>
      </w:r>
      <w:r>
        <w:t xml:space="preserve"> workflow and provides relevant conclusions for such an architecture.</w:t>
      </w:r>
    </w:p>
    <w:p w14:paraId="1AC6A0B8" w14:textId="5B4563FE" w:rsidR="00E56841" w:rsidRDefault="00AA7BAC" w:rsidP="00E56841">
      <w:pPr>
        <w:pStyle w:val="Heading2"/>
      </w:pPr>
      <w:bookmarkStart w:id="70" w:name="_Toc119672442"/>
      <w:r>
        <w:t>6.</w:t>
      </w:r>
      <w:r w:rsidR="00E56841">
        <w:t>6</w:t>
      </w:r>
      <w:r w:rsidR="00E56841">
        <w:tab/>
        <w:t xml:space="preserve">Key Issue #6: </w:t>
      </w:r>
      <w:r w:rsidR="00FB0524">
        <w:t xml:space="preserve">Usage of </w:t>
      </w:r>
      <w:r w:rsidR="00000428">
        <w:t>PIN</w:t>
      </w:r>
      <w:r w:rsidR="00FB0524">
        <w:t xml:space="preserve"> for Tethered Glasses</w:t>
      </w:r>
      <w:bookmarkEnd w:id="70"/>
    </w:p>
    <w:p w14:paraId="7DBD746D" w14:textId="4F86FD0C" w:rsidR="00FB0524" w:rsidRDefault="00AA7BAC" w:rsidP="00FB0524">
      <w:pPr>
        <w:pStyle w:val="Heading3"/>
      </w:pPr>
      <w:bookmarkStart w:id="71" w:name="_Toc119672443"/>
      <w:r>
        <w:t>6.</w:t>
      </w:r>
      <w:r w:rsidR="00FB0524">
        <w:t>6.1</w:t>
      </w:r>
      <w:r w:rsidR="00FB0524">
        <w:tab/>
        <w:t>Description</w:t>
      </w:r>
      <w:bookmarkEnd w:id="71"/>
    </w:p>
    <w:p w14:paraId="0EC8AE7C" w14:textId="77777777" w:rsidR="00AA7BAC" w:rsidRDefault="00AA7BAC" w:rsidP="00AA7BAC">
      <w:pPr>
        <w:pStyle w:val="EditorsNote"/>
      </w:pPr>
      <w:r>
        <w:t>Editor’s Note</w:t>
      </w:r>
      <w:r>
        <w:tab/>
      </w:r>
    </w:p>
    <w:p w14:paraId="505FE515" w14:textId="65D37CAA" w:rsidR="00882123" w:rsidRPr="00AA7BAC" w:rsidRDefault="00AA7BAC" w:rsidP="00D20810">
      <w:pPr>
        <w:pStyle w:val="B1"/>
        <w:numPr>
          <w:ilvl w:val="0"/>
          <w:numId w:val="7"/>
        </w:numPr>
        <w:rPr>
          <w:color w:val="FF0000"/>
        </w:rPr>
      </w:pPr>
      <w:r w:rsidRPr="00414538">
        <w:rPr>
          <w:color w:val="FF0000"/>
        </w:rPr>
        <w:t>Documentation of the relationship between AR Glasses tethering and AR glasses considered as PIN (Personal IoT Network) elements according to TR 22.859 [3] and the derived service requirements in TS 22.261 [4].</w:t>
      </w:r>
    </w:p>
    <w:p w14:paraId="1507DB84" w14:textId="70AC8880" w:rsidR="00026E6D" w:rsidRDefault="00AA7BAC" w:rsidP="00026E6D">
      <w:pPr>
        <w:pStyle w:val="Heading1"/>
      </w:pPr>
      <w:bookmarkStart w:id="72" w:name="_Toc119672444"/>
      <w:r>
        <w:t>7</w:t>
      </w:r>
      <w:r w:rsidR="00026E6D" w:rsidRPr="004D3578">
        <w:tab/>
      </w:r>
      <w:r w:rsidR="00026E6D">
        <w:t>Potential Next Steps</w:t>
      </w:r>
      <w:bookmarkEnd w:id="72"/>
    </w:p>
    <w:p w14:paraId="49AC381A" w14:textId="77777777" w:rsidR="00026E6D" w:rsidRDefault="00026E6D" w:rsidP="00026E6D">
      <w:pPr>
        <w:pStyle w:val="EditorsNote"/>
      </w:pPr>
      <w:r>
        <w:t>Editor’s Note</w:t>
      </w:r>
      <w:r>
        <w:tab/>
      </w:r>
    </w:p>
    <w:p w14:paraId="6DE91FFA" w14:textId="675F839E" w:rsidR="00026E6D" w:rsidRPr="00015DB0" w:rsidRDefault="00026E6D" w:rsidP="00026E6D">
      <w:pPr>
        <w:pStyle w:val="B1"/>
        <w:numPr>
          <w:ilvl w:val="0"/>
          <w:numId w:val="7"/>
        </w:numPr>
        <w:rPr>
          <w:color w:val="FF0000"/>
        </w:rPr>
      </w:pPr>
      <w:r>
        <w:rPr>
          <w:color w:val="FF0000"/>
        </w:rPr>
        <w:t xml:space="preserve">Identify concrete work topics that need to be addressed based on the </w:t>
      </w:r>
      <w:r w:rsidR="00015DB0">
        <w:rPr>
          <w:color w:val="FF0000"/>
        </w:rPr>
        <w:t>analysis</w:t>
      </w:r>
    </w:p>
    <w:p w14:paraId="50D20D59" w14:textId="4B8E49C6" w:rsidR="00026E6D" w:rsidRDefault="00AA7BAC" w:rsidP="00026E6D">
      <w:pPr>
        <w:pStyle w:val="Heading1"/>
      </w:pPr>
      <w:bookmarkStart w:id="73" w:name="_Toc119672445"/>
      <w:r>
        <w:t>8</w:t>
      </w:r>
      <w:r w:rsidR="00026E6D" w:rsidRPr="004D3578">
        <w:tab/>
      </w:r>
      <w:r w:rsidR="00026E6D">
        <w:t>Conclusions</w:t>
      </w:r>
      <w:r w:rsidR="00015DB0">
        <w:t xml:space="preserve"> and Recommendations</w:t>
      </w:r>
      <w:bookmarkEnd w:id="73"/>
    </w:p>
    <w:p w14:paraId="4EF8A6FE" w14:textId="77777777" w:rsidR="00015DB0" w:rsidRDefault="00015DB0" w:rsidP="00015DB0">
      <w:pPr>
        <w:pStyle w:val="EditorsNote"/>
      </w:pPr>
      <w:r>
        <w:t>Editor’s Note</w:t>
      </w:r>
      <w:r>
        <w:tab/>
      </w:r>
    </w:p>
    <w:p w14:paraId="342B35A4" w14:textId="01667FE2" w:rsidR="00015DB0" w:rsidRPr="00015DB0" w:rsidRDefault="00015DB0" w:rsidP="00015DB0">
      <w:pPr>
        <w:pStyle w:val="B1"/>
        <w:numPr>
          <w:ilvl w:val="0"/>
          <w:numId w:val="7"/>
        </w:numPr>
        <w:rPr>
          <w:color w:val="FF0000"/>
        </w:rPr>
      </w:pPr>
      <w:r>
        <w:rPr>
          <w:color w:val="FF0000"/>
        </w:rPr>
        <w:t>Provide conclusions on how to address the potential next steps in clause 8</w:t>
      </w:r>
    </w:p>
    <w:p w14:paraId="470CC37C" w14:textId="77777777" w:rsidR="00414538" w:rsidRPr="003D3DE1" w:rsidRDefault="00414538" w:rsidP="00CD4924">
      <w:pPr>
        <w:pStyle w:val="EditorsNote"/>
        <w:ind w:left="0" w:firstLine="0"/>
      </w:pPr>
    </w:p>
    <w:p w14:paraId="136E81D1" w14:textId="77777777" w:rsidR="003D3DE1" w:rsidRPr="003D3DE1" w:rsidRDefault="003D3DE1" w:rsidP="003D3DE1"/>
    <w:p w14:paraId="1A987292" w14:textId="77777777" w:rsidR="003D3DE1" w:rsidRPr="003D3DE1" w:rsidRDefault="003D3DE1" w:rsidP="003D3DE1"/>
    <w:p w14:paraId="75053621" w14:textId="77777777" w:rsidR="00B30E9F" w:rsidRPr="00B30E9F" w:rsidRDefault="00B30E9F" w:rsidP="00B30E9F"/>
    <w:p w14:paraId="23F0F700" w14:textId="77777777" w:rsidR="00E93F69" w:rsidRPr="00E93F69" w:rsidRDefault="00E93F69" w:rsidP="00E93F69"/>
    <w:p w14:paraId="08177474" w14:textId="77777777" w:rsidR="00080512" w:rsidRPr="004D3578" w:rsidRDefault="00080512"/>
    <w:p w14:paraId="476BCD75" w14:textId="3312F979" w:rsidR="00C812B6" w:rsidRDefault="00080512" w:rsidP="00C812B6">
      <w:pPr>
        <w:pStyle w:val="Heading8"/>
      </w:pPr>
      <w:bookmarkStart w:id="74" w:name="tsgNames"/>
      <w:bookmarkStart w:id="75" w:name="_Toc119672446"/>
      <w:bookmarkEnd w:id="74"/>
      <w:r w:rsidRPr="004D3578">
        <w:t>Annex A (</w:t>
      </w:r>
      <w:r w:rsidR="003D3DE1">
        <w:t>informative</w:t>
      </w:r>
      <w:r w:rsidRPr="004D3578">
        <w:t>):</w:t>
      </w:r>
      <w:r w:rsidRPr="004D3578">
        <w:br/>
      </w:r>
      <w:r w:rsidR="00C812B6">
        <w:t>QoS Control of Relay WLAR UE when 5G Sidelink Used for Tethering Link</w:t>
      </w:r>
      <w:bookmarkEnd w:id="75"/>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w:t>
      </w:r>
      <w:r>
        <w:rPr>
          <w:lang w:eastAsia="ko-KR"/>
        </w:rPr>
        <w:lastRenderedPageBreak/>
        <w:t>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76" w:name="_MON_1713185088"/>
    <w:bookmarkEnd w:id="76"/>
    <w:p w14:paraId="29D97E2E" w14:textId="77777777" w:rsidR="00C812B6" w:rsidRDefault="00C812B6" w:rsidP="00C812B6">
      <w:pPr>
        <w:pStyle w:val="TH"/>
      </w:pPr>
      <w:r>
        <w:object w:dxaOrig="8723" w:dyaOrig="2171" w14:anchorId="76F59BED">
          <v:shape id="_x0000_i1038" type="#_x0000_t75" style="width:437pt;height:108.3pt" o:ole="">
            <v:imagedata r:id="rId48" o:title=""/>
          </v:shape>
          <o:OLEObject Type="Embed" ProgID="Word.Document.12" ShapeID="_x0000_i1038" DrawAspect="Content" ObjectID="_1730286030" r:id="rId49">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77" w:name="_Toc119672447"/>
      <w:r w:rsidRPr="004D3578">
        <w:t>Annex &lt;X&gt; (informative):</w:t>
      </w:r>
      <w:r w:rsidRPr="004D3578">
        <w:br/>
        <w:t>Change history</w:t>
      </w:r>
      <w:bookmarkStart w:id="78" w:name="historyclause"/>
      <w:bookmarkEnd w:id="78"/>
      <w:bookmarkEnd w:id="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70802344" w:rsidR="003C3971" w:rsidRPr="007D6048" w:rsidRDefault="00E93F69" w:rsidP="00C72833">
            <w:pPr>
              <w:pStyle w:val="TAC"/>
              <w:rPr>
                <w:sz w:val="16"/>
                <w:szCs w:val="16"/>
              </w:rPr>
            </w:pPr>
            <w:r>
              <w:rPr>
                <w:sz w:val="16"/>
                <w:szCs w:val="16"/>
              </w:rPr>
              <w:t>V0.0.1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0CBC97B8" w:rsidR="001E14D0" w:rsidRDefault="001E14D0" w:rsidP="001E14D0">
            <w:pPr>
              <w:pStyle w:val="TAC"/>
              <w:rPr>
                <w:sz w:val="16"/>
                <w:szCs w:val="16"/>
              </w:rPr>
            </w:pPr>
            <w:r>
              <w:rPr>
                <w:sz w:val="16"/>
                <w:szCs w:val="16"/>
              </w:rPr>
              <w:t>V0.1.0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5F54B7E8" w:rsidR="00E17194" w:rsidRDefault="00E17194" w:rsidP="00E17194">
            <w:pPr>
              <w:pStyle w:val="TAC"/>
              <w:rPr>
                <w:sz w:val="16"/>
                <w:szCs w:val="16"/>
              </w:rPr>
            </w:pPr>
            <w:r>
              <w:rPr>
                <w:sz w:val="16"/>
                <w:szCs w:val="16"/>
              </w:rPr>
              <w:t>V0.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591C19A" w:rsidR="000E5CD6" w:rsidRDefault="000E5CD6" w:rsidP="000E5CD6">
            <w:pPr>
              <w:pStyle w:val="TAC"/>
              <w:rPr>
                <w:sz w:val="16"/>
                <w:szCs w:val="16"/>
              </w:rPr>
            </w:pPr>
            <w:r>
              <w:rPr>
                <w:sz w:val="16"/>
                <w:szCs w:val="16"/>
              </w:rPr>
              <w:t>V0.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2595BB59" w:rsidR="006D0783" w:rsidRDefault="00B15D9B" w:rsidP="000E5CD6">
            <w:pPr>
              <w:pStyle w:val="TAC"/>
              <w:rPr>
                <w:sz w:val="16"/>
                <w:szCs w:val="16"/>
              </w:rPr>
            </w:pPr>
            <w:r>
              <w:rPr>
                <w:sz w:val="16"/>
                <w:szCs w:val="16"/>
              </w:rPr>
              <w:t>V0.4.0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EEFC3" w14:textId="77777777" w:rsidR="000E4129" w:rsidRDefault="000E4129">
      <w:r>
        <w:separator/>
      </w:r>
    </w:p>
  </w:endnote>
  <w:endnote w:type="continuationSeparator" w:id="0">
    <w:p w14:paraId="44F9FCFF" w14:textId="77777777" w:rsidR="000E4129" w:rsidRDefault="000E41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F0BBAD" w14:textId="77777777" w:rsidR="000E4129" w:rsidRDefault="000E4129">
      <w:r>
        <w:separator/>
      </w:r>
    </w:p>
  </w:footnote>
  <w:footnote w:type="continuationSeparator" w:id="0">
    <w:p w14:paraId="3903437B" w14:textId="77777777" w:rsidR="000E4129" w:rsidRDefault="000E41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61BBA5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2EBA">
      <w:rPr>
        <w:rFonts w:ascii="Arial" w:hAnsi="Arial" w:cs="Arial"/>
        <w:b/>
        <w:noProof/>
        <w:sz w:val="18"/>
        <w:szCs w:val="18"/>
      </w:rPr>
      <w:t>3GPP TR 26.806 V0.4.0 (2022-11)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9C36D0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2EBA">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0"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8"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
  </w:num>
  <w:num w:numId="4" w16cid:durableId="4524282">
    <w:abstractNumId w:val="16"/>
  </w:num>
  <w:num w:numId="5" w16cid:durableId="1999576807">
    <w:abstractNumId w:val="10"/>
  </w:num>
  <w:num w:numId="6" w16cid:durableId="272637451">
    <w:abstractNumId w:val="12"/>
  </w:num>
  <w:num w:numId="7" w16cid:durableId="1026103748">
    <w:abstractNumId w:val="8"/>
  </w:num>
  <w:num w:numId="8" w16cid:durableId="984699777">
    <w:abstractNumId w:val="15"/>
  </w:num>
  <w:num w:numId="9" w16cid:durableId="974523257">
    <w:abstractNumId w:val="4"/>
  </w:num>
  <w:num w:numId="10" w16cid:durableId="1968390722">
    <w:abstractNumId w:val="6"/>
  </w:num>
  <w:num w:numId="11" w16cid:durableId="330762217">
    <w:abstractNumId w:val="3"/>
  </w:num>
  <w:num w:numId="12" w16cid:durableId="2025936530">
    <w:abstractNumId w:val="9"/>
  </w:num>
  <w:num w:numId="13" w16cid:durableId="652370401">
    <w:abstractNumId w:val="19"/>
  </w:num>
  <w:num w:numId="14" w16cid:durableId="998078298">
    <w:abstractNumId w:val="17"/>
  </w:num>
  <w:num w:numId="15" w16cid:durableId="953562312">
    <w:abstractNumId w:val="2"/>
  </w:num>
  <w:num w:numId="16" w16cid:durableId="1088113450">
    <w:abstractNumId w:val="18"/>
  </w:num>
  <w:num w:numId="17" w16cid:durableId="1269040601">
    <w:abstractNumId w:val="5"/>
  </w:num>
  <w:num w:numId="18" w16cid:durableId="1566406537">
    <w:abstractNumId w:val="11"/>
  </w:num>
  <w:num w:numId="19" w16cid:durableId="458112972">
    <w:abstractNumId w:val="13"/>
  </w:num>
  <w:num w:numId="20" w16cid:durableId="169373187">
    <w:abstractNumId w:val="14"/>
  </w:num>
  <w:num w:numId="21" w16cid:durableId="669255499">
    <w:abstractNumId w:val="7"/>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5DB0"/>
    <w:rsid w:val="00020B63"/>
    <w:rsid w:val="00026E6D"/>
    <w:rsid w:val="00033397"/>
    <w:rsid w:val="00040095"/>
    <w:rsid w:val="00047A68"/>
    <w:rsid w:val="00047D48"/>
    <w:rsid w:val="00047DD4"/>
    <w:rsid w:val="00051834"/>
    <w:rsid w:val="00054A22"/>
    <w:rsid w:val="00062005"/>
    <w:rsid w:val="00062023"/>
    <w:rsid w:val="000655A6"/>
    <w:rsid w:val="000665A6"/>
    <w:rsid w:val="00080512"/>
    <w:rsid w:val="000860D0"/>
    <w:rsid w:val="000C33C4"/>
    <w:rsid w:val="000C44C6"/>
    <w:rsid w:val="000C47C3"/>
    <w:rsid w:val="000D2757"/>
    <w:rsid w:val="000D58AB"/>
    <w:rsid w:val="000E3EC4"/>
    <w:rsid w:val="000E4129"/>
    <w:rsid w:val="000E41CB"/>
    <w:rsid w:val="000E5CD6"/>
    <w:rsid w:val="000F359B"/>
    <w:rsid w:val="001141A3"/>
    <w:rsid w:val="00122BC3"/>
    <w:rsid w:val="0012647C"/>
    <w:rsid w:val="001303FB"/>
    <w:rsid w:val="00133525"/>
    <w:rsid w:val="00140EF2"/>
    <w:rsid w:val="0014457B"/>
    <w:rsid w:val="0014642D"/>
    <w:rsid w:val="0015272B"/>
    <w:rsid w:val="00155AEC"/>
    <w:rsid w:val="00160400"/>
    <w:rsid w:val="001637C3"/>
    <w:rsid w:val="00171160"/>
    <w:rsid w:val="00177FB3"/>
    <w:rsid w:val="00194919"/>
    <w:rsid w:val="00196568"/>
    <w:rsid w:val="001A4C42"/>
    <w:rsid w:val="001A7420"/>
    <w:rsid w:val="001B6637"/>
    <w:rsid w:val="001C21C3"/>
    <w:rsid w:val="001D02C2"/>
    <w:rsid w:val="001D3B8B"/>
    <w:rsid w:val="001E14D0"/>
    <w:rsid w:val="001F0C1D"/>
    <w:rsid w:val="001F1132"/>
    <w:rsid w:val="001F168B"/>
    <w:rsid w:val="002347A2"/>
    <w:rsid w:val="00235940"/>
    <w:rsid w:val="002616CD"/>
    <w:rsid w:val="002675F0"/>
    <w:rsid w:val="002760EE"/>
    <w:rsid w:val="002878C9"/>
    <w:rsid w:val="00293BD0"/>
    <w:rsid w:val="002A4031"/>
    <w:rsid w:val="002A498C"/>
    <w:rsid w:val="002A50A1"/>
    <w:rsid w:val="002B6339"/>
    <w:rsid w:val="002E00EE"/>
    <w:rsid w:val="002F5628"/>
    <w:rsid w:val="00307C1B"/>
    <w:rsid w:val="00313769"/>
    <w:rsid w:val="00315BAB"/>
    <w:rsid w:val="003172DC"/>
    <w:rsid w:val="0033499E"/>
    <w:rsid w:val="0035462D"/>
    <w:rsid w:val="00356555"/>
    <w:rsid w:val="00362199"/>
    <w:rsid w:val="003765B8"/>
    <w:rsid w:val="00376C98"/>
    <w:rsid w:val="00381383"/>
    <w:rsid w:val="00387095"/>
    <w:rsid w:val="003A301E"/>
    <w:rsid w:val="003A398C"/>
    <w:rsid w:val="003A7784"/>
    <w:rsid w:val="003C3971"/>
    <w:rsid w:val="003C7C12"/>
    <w:rsid w:val="003D3DE1"/>
    <w:rsid w:val="003D6F92"/>
    <w:rsid w:val="003E5F0C"/>
    <w:rsid w:val="00414538"/>
    <w:rsid w:val="00423334"/>
    <w:rsid w:val="004345EC"/>
    <w:rsid w:val="0045152C"/>
    <w:rsid w:val="00453653"/>
    <w:rsid w:val="00454787"/>
    <w:rsid w:val="004569B3"/>
    <w:rsid w:val="004618A0"/>
    <w:rsid w:val="00465515"/>
    <w:rsid w:val="00467AE7"/>
    <w:rsid w:val="0047045F"/>
    <w:rsid w:val="00490254"/>
    <w:rsid w:val="0049534C"/>
    <w:rsid w:val="0049751D"/>
    <w:rsid w:val="00497C43"/>
    <w:rsid w:val="004B53FE"/>
    <w:rsid w:val="004C30AC"/>
    <w:rsid w:val="004C32B8"/>
    <w:rsid w:val="004D3578"/>
    <w:rsid w:val="004E097F"/>
    <w:rsid w:val="004E213A"/>
    <w:rsid w:val="004F0988"/>
    <w:rsid w:val="004F3340"/>
    <w:rsid w:val="0051756A"/>
    <w:rsid w:val="00521B56"/>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F788A"/>
    <w:rsid w:val="00602AEA"/>
    <w:rsid w:val="00614FDF"/>
    <w:rsid w:val="00615327"/>
    <w:rsid w:val="00631A06"/>
    <w:rsid w:val="0063543D"/>
    <w:rsid w:val="00647114"/>
    <w:rsid w:val="00661934"/>
    <w:rsid w:val="00683A88"/>
    <w:rsid w:val="006912E9"/>
    <w:rsid w:val="00692C14"/>
    <w:rsid w:val="00692CFF"/>
    <w:rsid w:val="006A323F"/>
    <w:rsid w:val="006A539B"/>
    <w:rsid w:val="006B30D0"/>
    <w:rsid w:val="006C3D95"/>
    <w:rsid w:val="006D0783"/>
    <w:rsid w:val="006E5C86"/>
    <w:rsid w:val="006F3AF8"/>
    <w:rsid w:val="006F6070"/>
    <w:rsid w:val="00701116"/>
    <w:rsid w:val="00702E4A"/>
    <w:rsid w:val="0071174C"/>
    <w:rsid w:val="00713C44"/>
    <w:rsid w:val="00724D7A"/>
    <w:rsid w:val="00734A5B"/>
    <w:rsid w:val="0074026F"/>
    <w:rsid w:val="007429F6"/>
    <w:rsid w:val="00744E76"/>
    <w:rsid w:val="00762514"/>
    <w:rsid w:val="00765EA3"/>
    <w:rsid w:val="00767A10"/>
    <w:rsid w:val="00774DA4"/>
    <w:rsid w:val="007812C0"/>
    <w:rsid w:val="00781F0F"/>
    <w:rsid w:val="007A768A"/>
    <w:rsid w:val="007B3E4F"/>
    <w:rsid w:val="007B600E"/>
    <w:rsid w:val="007D7049"/>
    <w:rsid w:val="007F0F4A"/>
    <w:rsid w:val="008028A4"/>
    <w:rsid w:val="00815592"/>
    <w:rsid w:val="00826072"/>
    <w:rsid w:val="00827265"/>
    <w:rsid w:val="00830747"/>
    <w:rsid w:val="008417A6"/>
    <w:rsid w:val="00843E09"/>
    <w:rsid w:val="00845784"/>
    <w:rsid w:val="008768CA"/>
    <w:rsid w:val="00877C5C"/>
    <w:rsid w:val="00882123"/>
    <w:rsid w:val="008A33FC"/>
    <w:rsid w:val="008C384C"/>
    <w:rsid w:val="008E2D68"/>
    <w:rsid w:val="008E6756"/>
    <w:rsid w:val="008E7A2F"/>
    <w:rsid w:val="008F069B"/>
    <w:rsid w:val="0090080D"/>
    <w:rsid w:val="0090271F"/>
    <w:rsid w:val="00902E23"/>
    <w:rsid w:val="009114D7"/>
    <w:rsid w:val="0091348E"/>
    <w:rsid w:val="00917CCB"/>
    <w:rsid w:val="009325AD"/>
    <w:rsid w:val="00933FB0"/>
    <w:rsid w:val="00942EC2"/>
    <w:rsid w:val="00960080"/>
    <w:rsid w:val="00960475"/>
    <w:rsid w:val="00965268"/>
    <w:rsid w:val="0096737F"/>
    <w:rsid w:val="0098115D"/>
    <w:rsid w:val="009872C0"/>
    <w:rsid w:val="00993EED"/>
    <w:rsid w:val="009A3941"/>
    <w:rsid w:val="009B526B"/>
    <w:rsid w:val="009B672F"/>
    <w:rsid w:val="009B6EDC"/>
    <w:rsid w:val="009C1DAC"/>
    <w:rsid w:val="009F1F5D"/>
    <w:rsid w:val="009F37B7"/>
    <w:rsid w:val="009F494B"/>
    <w:rsid w:val="00A10F02"/>
    <w:rsid w:val="00A164B4"/>
    <w:rsid w:val="00A22783"/>
    <w:rsid w:val="00A26956"/>
    <w:rsid w:val="00A27486"/>
    <w:rsid w:val="00A3483B"/>
    <w:rsid w:val="00A378A6"/>
    <w:rsid w:val="00A412F7"/>
    <w:rsid w:val="00A4428A"/>
    <w:rsid w:val="00A53724"/>
    <w:rsid w:val="00A56066"/>
    <w:rsid w:val="00A73129"/>
    <w:rsid w:val="00A82346"/>
    <w:rsid w:val="00A92BA1"/>
    <w:rsid w:val="00A95A32"/>
    <w:rsid w:val="00AA7BAC"/>
    <w:rsid w:val="00AB24F2"/>
    <w:rsid w:val="00AB4A5D"/>
    <w:rsid w:val="00AC003C"/>
    <w:rsid w:val="00AC011C"/>
    <w:rsid w:val="00AC6BC6"/>
    <w:rsid w:val="00AD6DB6"/>
    <w:rsid w:val="00AE6243"/>
    <w:rsid w:val="00AE65E2"/>
    <w:rsid w:val="00AF1460"/>
    <w:rsid w:val="00B01172"/>
    <w:rsid w:val="00B15449"/>
    <w:rsid w:val="00B15D9B"/>
    <w:rsid w:val="00B2195D"/>
    <w:rsid w:val="00B30E9F"/>
    <w:rsid w:val="00B37551"/>
    <w:rsid w:val="00B50D3F"/>
    <w:rsid w:val="00B547CF"/>
    <w:rsid w:val="00B7721B"/>
    <w:rsid w:val="00B9253A"/>
    <w:rsid w:val="00B93086"/>
    <w:rsid w:val="00BA19ED"/>
    <w:rsid w:val="00BA45A8"/>
    <w:rsid w:val="00BA4B8D"/>
    <w:rsid w:val="00BB2AE6"/>
    <w:rsid w:val="00BB2E4A"/>
    <w:rsid w:val="00BB53BB"/>
    <w:rsid w:val="00BC0F7D"/>
    <w:rsid w:val="00BC64E5"/>
    <w:rsid w:val="00BC7A99"/>
    <w:rsid w:val="00BD7D31"/>
    <w:rsid w:val="00BE2231"/>
    <w:rsid w:val="00BE3255"/>
    <w:rsid w:val="00BF128E"/>
    <w:rsid w:val="00BF4A5C"/>
    <w:rsid w:val="00C05006"/>
    <w:rsid w:val="00C05485"/>
    <w:rsid w:val="00C074DD"/>
    <w:rsid w:val="00C1496A"/>
    <w:rsid w:val="00C33079"/>
    <w:rsid w:val="00C417F1"/>
    <w:rsid w:val="00C43167"/>
    <w:rsid w:val="00C45231"/>
    <w:rsid w:val="00C46299"/>
    <w:rsid w:val="00C551FF"/>
    <w:rsid w:val="00C70845"/>
    <w:rsid w:val="00C72833"/>
    <w:rsid w:val="00C733BE"/>
    <w:rsid w:val="00C75D50"/>
    <w:rsid w:val="00C80F1D"/>
    <w:rsid w:val="00C812B6"/>
    <w:rsid w:val="00C82F0F"/>
    <w:rsid w:val="00C91962"/>
    <w:rsid w:val="00C93F40"/>
    <w:rsid w:val="00CA33D4"/>
    <w:rsid w:val="00CA3D0C"/>
    <w:rsid w:val="00CB70CB"/>
    <w:rsid w:val="00CD4924"/>
    <w:rsid w:val="00CE4A0C"/>
    <w:rsid w:val="00D00B93"/>
    <w:rsid w:val="00D03636"/>
    <w:rsid w:val="00D20810"/>
    <w:rsid w:val="00D211BD"/>
    <w:rsid w:val="00D43E64"/>
    <w:rsid w:val="00D57972"/>
    <w:rsid w:val="00D675A9"/>
    <w:rsid w:val="00D738D6"/>
    <w:rsid w:val="00D755EB"/>
    <w:rsid w:val="00D76048"/>
    <w:rsid w:val="00D82E6F"/>
    <w:rsid w:val="00D85F5C"/>
    <w:rsid w:val="00D87E00"/>
    <w:rsid w:val="00D9134D"/>
    <w:rsid w:val="00DA7A03"/>
    <w:rsid w:val="00DB1818"/>
    <w:rsid w:val="00DB50B7"/>
    <w:rsid w:val="00DC309B"/>
    <w:rsid w:val="00DC4DA2"/>
    <w:rsid w:val="00DC77B5"/>
    <w:rsid w:val="00DD4C17"/>
    <w:rsid w:val="00DD74A5"/>
    <w:rsid w:val="00DE0D88"/>
    <w:rsid w:val="00DF2B1F"/>
    <w:rsid w:val="00DF62CD"/>
    <w:rsid w:val="00E16509"/>
    <w:rsid w:val="00E1719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F608C"/>
    <w:rsid w:val="00F025A2"/>
    <w:rsid w:val="00F04712"/>
    <w:rsid w:val="00F13360"/>
    <w:rsid w:val="00F22EC7"/>
    <w:rsid w:val="00F26A44"/>
    <w:rsid w:val="00F325C8"/>
    <w:rsid w:val="00F55141"/>
    <w:rsid w:val="00F653B8"/>
    <w:rsid w:val="00F9008D"/>
    <w:rsid w:val="00F92EBA"/>
    <w:rsid w:val="00FA1266"/>
    <w:rsid w:val="00FB0524"/>
    <w:rsid w:val="00FC1192"/>
    <w:rsid w:val="00FD4BD2"/>
    <w:rsid w:val="00FE22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6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lang w:val="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val="en-US"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val="en-US"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oleObject" Target="embeddings/oleObject6.bin"/><Relationship Id="rId3" Type="http://schemas.openxmlformats.org/officeDocument/2006/relationships/numbering" Target="numbering.xml"/><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image" Target="media/image20.wmf"/><Relationship Id="rId47" Type="http://schemas.openxmlformats.org/officeDocument/2006/relationships/oleObject" Target="embeddings/oleObject10.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2.wmf"/><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1.vsdx"/><Relationship Id="rId29" Type="http://schemas.openxmlformats.org/officeDocument/2006/relationships/image" Target="media/image13.wmf"/><Relationship Id="rId41" Type="http://schemas.openxmlformats.org/officeDocument/2006/relationships/oleObject" Target="embeddings/oleObject7.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oleObject" Target="embeddings/oleObject9.bin"/><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5.bin"/><Relationship Id="rId49" Type="http://schemas.openxmlformats.org/officeDocument/2006/relationships/package" Target="embeddings/Microsoft_Word_Document.docx"/><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wmf"/><Relationship Id="rId43" Type="http://schemas.openxmlformats.org/officeDocument/2006/relationships/oleObject" Target="embeddings/oleObject8.bin"/><Relationship Id="rId48" Type="http://schemas.openxmlformats.org/officeDocument/2006/relationships/image" Target="media/image23.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29</Pages>
  <Words>8678</Words>
  <Characters>46838</Characters>
  <Application>Microsoft Office Word</Application>
  <DocSecurity>0</DocSecurity>
  <Lines>390</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36</cp:revision>
  <cp:lastPrinted>2019-02-25T14:05:00Z</cp:lastPrinted>
  <dcterms:created xsi:type="dcterms:W3CDTF">2022-11-17T05:17:00Z</dcterms:created>
  <dcterms:modified xsi:type="dcterms:W3CDTF">2022-11-18T13:03:00Z</dcterms:modified>
</cp:coreProperties>
</file>