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7FA67" w14:textId="295B5946"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90F91">
        <w:rPr>
          <w:rFonts w:ascii="Arial" w:eastAsia="Malgun Gothic" w:hAnsi="Arial" w:cs="Arial"/>
          <w:b/>
          <w:lang w:eastAsia="en-US"/>
        </w:rPr>
        <w:t>Tencent Cloud</w:t>
      </w:r>
    </w:p>
    <w:p w14:paraId="6F7E13B0" w14:textId="52953A2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8C2D63">
        <w:rPr>
          <w:rFonts w:ascii="Arial" w:eastAsia="Batang" w:hAnsi="Arial" w:cs="Times New Roman"/>
          <w:b/>
          <w:bCs/>
          <w:lang w:eastAsia="en-US"/>
        </w:rPr>
        <w:t>[</w:t>
      </w:r>
      <w:r w:rsidR="00DE3ECA">
        <w:rPr>
          <w:rFonts w:ascii="Arial" w:eastAsia="Batang" w:hAnsi="Arial" w:cs="Times New Roman"/>
          <w:b/>
          <w:bCs/>
          <w:lang w:eastAsia="en-US"/>
        </w:rPr>
        <w:t>ITT4RT]</w:t>
      </w:r>
      <w:r w:rsidR="00834B85">
        <w:rPr>
          <w:rFonts w:ascii="Arial" w:eastAsia="Batang" w:hAnsi="Arial" w:cs="Times New Roman"/>
          <w:b/>
          <w:bCs/>
          <w:lang w:eastAsia="en-US"/>
        </w:rPr>
        <w:t xml:space="preserve"> </w:t>
      </w:r>
      <w:r w:rsidR="00DE3ECA">
        <w:rPr>
          <w:rFonts w:ascii="Arial" w:eastAsia="Batang" w:hAnsi="Arial" w:cs="Times New Roman"/>
          <w:b/>
          <w:bCs/>
          <w:lang w:eastAsia="en-US"/>
        </w:rPr>
        <w:t xml:space="preserve">Occlude-free </w:t>
      </w:r>
      <w:r w:rsidR="002F4125">
        <w:rPr>
          <w:rFonts w:ascii="Arial" w:eastAsia="Batang" w:hAnsi="Arial" w:cs="Times New Roman"/>
          <w:b/>
          <w:bCs/>
          <w:lang w:eastAsia="en-US"/>
        </w:rPr>
        <w:t>scene description</w:t>
      </w:r>
    </w:p>
    <w:p w14:paraId="52C631B6" w14:textId="298EE0E3"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EA30EE">
        <w:rPr>
          <w:rFonts w:ascii="Arial" w:eastAsia="Batang" w:hAnsi="Arial" w:cs="Times New Roman"/>
          <w:b/>
          <w:bCs/>
          <w:lang w:eastAsia="en-US"/>
        </w:rPr>
        <w:t>11</w:t>
      </w:r>
      <w:r w:rsidR="008C2D63">
        <w:rPr>
          <w:rFonts w:ascii="Arial" w:eastAsia="Batang" w:hAnsi="Arial" w:cs="Times New Roman"/>
          <w:b/>
          <w:bCs/>
          <w:lang w:eastAsia="en-US"/>
        </w:rPr>
        <w:t>.</w:t>
      </w:r>
      <w:r w:rsidR="00EA30EE">
        <w:rPr>
          <w:rFonts w:ascii="Arial" w:eastAsia="Batang" w:hAnsi="Arial" w:cs="Times New Roman"/>
          <w:b/>
          <w:bCs/>
          <w:lang w:eastAsia="en-US"/>
        </w:rPr>
        <w:t>5</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Batang" w:hAnsi="Arial" w:cs="Times New Roman"/>
          <w:b/>
          <w:bCs/>
        </w:rPr>
      </w:pPr>
      <w:r w:rsidRPr="0098577C">
        <w:rPr>
          <w:rFonts w:ascii="Arial" w:eastAsia="Batang" w:hAnsi="Arial" w:cs="Times New Roman"/>
          <w:b/>
          <w:bCs/>
        </w:rPr>
        <w:t>Document for:</w:t>
      </w:r>
      <w:r w:rsidRPr="0098577C">
        <w:rPr>
          <w:rFonts w:ascii="Arial" w:eastAsia="Batang"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D518F33" w14:textId="77777777" w:rsidR="0098577C" w:rsidRPr="0098577C" w:rsidRDefault="0098577C" w:rsidP="0042135D">
      <w:pPr>
        <w:pStyle w:val="Heading1"/>
        <w:rPr>
          <w:lang w:eastAsia="en-US"/>
        </w:rPr>
      </w:pPr>
      <w:r w:rsidRPr="0098577C">
        <w:rPr>
          <w:lang w:eastAsia="en-US"/>
        </w:rPr>
        <w:t>Introduction</w:t>
      </w:r>
    </w:p>
    <w:p w14:paraId="2E9EDE39" w14:textId="3517ABF1" w:rsidR="00124D2E" w:rsidRDefault="00C75210" w:rsidP="00A5784C">
      <w:pPr>
        <w:widowControl w:val="0"/>
        <w:spacing w:after="120" w:line="240" w:lineRule="atLeast"/>
        <w:jc w:val="both"/>
        <w:rPr>
          <w:rFonts w:ascii="Arial" w:eastAsia="Batang" w:hAnsi="Arial" w:cs="Times New Roman"/>
          <w:sz w:val="20"/>
          <w:szCs w:val="24"/>
          <w:lang w:eastAsia="en-US"/>
        </w:rPr>
      </w:pPr>
      <w:r>
        <w:rPr>
          <w:rFonts w:ascii="Arial" w:eastAsia="Batang" w:hAnsi="Arial" w:cs="Times New Roman"/>
          <w:sz w:val="20"/>
          <w:szCs w:val="24"/>
          <w:lang w:eastAsia="en-US"/>
        </w:rPr>
        <w:t xml:space="preserve">This contribution </w:t>
      </w:r>
      <w:r w:rsidR="00DE3ECA">
        <w:rPr>
          <w:rFonts w:ascii="Arial" w:eastAsia="Batang" w:hAnsi="Arial" w:cs="Times New Roman"/>
          <w:sz w:val="20"/>
          <w:szCs w:val="24"/>
          <w:lang w:eastAsia="en-US"/>
        </w:rPr>
        <w:t xml:space="preserve">describes a feature in ITT4RT video conferencing for </w:t>
      </w:r>
      <w:r w:rsidR="00DF50F7">
        <w:rPr>
          <w:rFonts w:ascii="Arial" w:eastAsia="Batang" w:hAnsi="Arial" w:cs="Times New Roman"/>
          <w:sz w:val="20"/>
          <w:szCs w:val="24"/>
          <w:lang w:eastAsia="en-US"/>
        </w:rPr>
        <w:t>360 videos and proposes the requirement for supporting this feature</w:t>
      </w:r>
      <w:r w:rsidR="00E44C3D">
        <w:rPr>
          <w:rFonts w:ascii="Arial" w:eastAsia="Batang" w:hAnsi="Arial" w:cs="Times New Roman"/>
          <w:sz w:val="20"/>
          <w:szCs w:val="24"/>
          <w:lang w:eastAsia="en-US"/>
        </w:rPr>
        <w:t>.</w:t>
      </w:r>
    </w:p>
    <w:p w14:paraId="69F75FB5" w14:textId="59B6BDD7" w:rsidR="00245B85" w:rsidRDefault="00DF50F7" w:rsidP="0042135D">
      <w:pPr>
        <w:pStyle w:val="Heading1"/>
        <w:rPr>
          <w:lang w:eastAsia="en-US"/>
        </w:rPr>
      </w:pPr>
      <w:r>
        <w:rPr>
          <w:lang w:eastAsia="en-US"/>
        </w:rPr>
        <w:t>Concept</w:t>
      </w:r>
    </w:p>
    <w:p w14:paraId="529DC030" w14:textId="2DFEBF57" w:rsidR="0042135D" w:rsidRDefault="0042135D" w:rsidP="0042135D">
      <w:pPr>
        <w:pStyle w:val="Heading2"/>
        <w:rPr>
          <w:lang w:eastAsia="en-US"/>
        </w:rPr>
      </w:pPr>
      <w:r>
        <w:rPr>
          <w:lang w:eastAsia="en-US"/>
        </w:rPr>
        <w:t>Background</w:t>
      </w:r>
    </w:p>
    <w:p w14:paraId="7554988E" w14:textId="7F3128C0" w:rsidR="00AB69EA" w:rsidRDefault="004842C7" w:rsidP="004842C7">
      <w:bookmarkStart w:id="2" w:name="_Toc80964211"/>
      <w:r>
        <w:t xml:space="preserve">ITT4RT defines video conferencing with 360-video VR support. </w:t>
      </w:r>
      <w:r w:rsidR="00F904C5">
        <w:t>In this design</w:t>
      </w:r>
      <w:r w:rsidR="00C717BB">
        <w:t>,</w:t>
      </w:r>
      <w:r w:rsidR="00F904C5">
        <w:t xml:space="preserve"> a video conference room </w:t>
      </w:r>
      <w:r w:rsidR="002F1F10">
        <w:t>is</w:t>
      </w:r>
      <w:r w:rsidR="00F904C5">
        <w:t xml:space="preserve"> represented with a 360 video and optional</w:t>
      </w:r>
      <w:r w:rsidR="002F1F10">
        <w:t>ly additional</w:t>
      </w:r>
      <w:r w:rsidR="00F904C5">
        <w:t xml:space="preserve"> overlay</w:t>
      </w:r>
      <w:r w:rsidR="002F1F10">
        <w:t xml:space="preserve"> images and video</w:t>
      </w:r>
      <w:r w:rsidR="00F904C5">
        <w:t>. Other remote term</w:t>
      </w:r>
      <w:r w:rsidR="002F1F10">
        <w:t>inals are represented with</w:t>
      </w:r>
      <w:r w:rsidR="00AB69EA">
        <w:tab/>
      </w:r>
      <w:bookmarkEnd w:id="2"/>
      <w:r w:rsidR="002F1F10">
        <w:t xml:space="preserve">2-D videos. </w:t>
      </w:r>
      <w:r w:rsidR="0042135D">
        <w:t xml:space="preserve">Either through SDP </w:t>
      </w:r>
      <w:proofErr w:type="spellStart"/>
      <w:r w:rsidR="0042135D">
        <w:t>signaling</w:t>
      </w:r>
      <w:proofErr w:type="spellEnd"/>
      <w:r w:rsidR="0042135D">
        <w:t xml:space="preserve"> or a scene description, the location(s) of the overlay videos relative to the 360 video is defined. </w:t>
      </w:r>
    </w:p>
    <w:p w14:paraId="2ABD63E1" w14:textId="2A8382EE" w:rsidR="002C3012" w:rsidRDefault="00395080" w:rsidP="0042135D">
      <w:pPr>
        <w:pStyle w:val="Heading2"/>
      </w:pPr>
      <w:proofErr w:type="spellStart"/>
      <w:r>
        <w:t>Usecase</w:t>
      </w:r>
      <w:proofErr w:type="spellEnd"/>
    </w:p>
    <w:p w14:paraId="1A56769D" w14:textId="471D29F1" w:rsidR="00334FE0" w:rsidRDefault="00851FB2" w:rsidP="00334FE0">
      <w:r>
        <w:t xml:space="preserve">The 360-video of </w:t>
      </w:r>
      <w:r w:rsidR="00C717BB">
        <w:t xml:space="preserve">the </w:t>
      </w:r>
      <w:r>
        <w:t xml:space="preserve">conference room often has regions that are important to view. For </w:t>
      </w:r>
      <w:r w:rsidR="00837980">
        <w:t>instance,</w:t>
      </w:r>
      <w:r>
        <w:t xml:space="preserve"> the face of participants around the conference table </w:t>
      </w:r>
      <w:r w:rsidR="006947A2">
        <w:t>and</w:t>
      </w:r>
      <w:r>
        <w:t xml:space="preserve"> the overhead projector display are often important. If a remote terminate wants to overlay other remote terminal</w:t>
      </w:r>
      <w:r w:rsidR="00C07393">
        <w:t xml:space="preserve"> 2-D videos (e.g.</w:t>
      </w:r>
      <w:r w:rsidR="00837980">
        <w:t>,</w:t>
      </w:r>
      <w:r w:rsidR="00C07393">
        <w:t xml:space="preserve"> talking heads) on the 360 video when is displaying the 360- video full screen, it </w:t>
      </w:r>
      <w:proofErr w:type="gramStart"/>
      <w:r w:rsidR="00C07393">
        <w:t>has to</w:t>
      </w:r>
      <w:proofErr w:type="gramEnd"/>
      <w:r w:rsidR="00C07393">
        <w:t xml:space="preserve"> overlay the 2-D videos over 360 videos. </w:t>
      </w:r>
      <w:r w:rsidR="00334FE0">
        <w:t xml:space="preserve">In today’s applications either the 2-D videos are displayed in a separate window (therefore taking some of </w:t>
      </w:r>
      <w:r w:rsidR="006947A2">
        <w:t xml:space="preserve">the </w:t>
      </w:r>
      <w:r w:rsidR="00334FE0">
        <w:t>display real estate</w:t>
      </w:r>
      <w:r w:rsidR="006947A2">
        <w:t>s</w:t>
      </w:r>
      <w:r w:rsidR="00334FE0">
        <w:t>) or left to the remote terminal user to overlay the 2-D videos over the background areas of the 360-video of the conference room.</w:t>
      </w:r>
    </w:p>
    <w:p w14:paraId="2992D698" w14:textId="32AF1037" w:rsidR="00334FE0" w:rsidRDefault="00334FE0" w:rsidP="003B06C3">
      <w:r>
        <w:t xml:space="preserve">It can be envisioned that some remote </w:t>
      </w:r>
      <w:r w:rsidR="00837980">
        <w:t>terminals</w:t>
      </w:r>
      <w:r>
        <w:t xml:space="preserve"> use the feature detection algorithms on the received 360-video and automatically ta</w:t>
      </w:r>
      <w:r w:rsidR="006947A2">
        <w:t>g its</w:t>
      </w:r>
      <w:r>
        <w:t xml:space="preserve"> important </w:t>
      </w:r>
      <w:r w:rsidR="006947A2">
        <w:t>regions</w:t>
      </w:r>
      <w:r>
        <w:t xml:space="preserve"> so that they do not overlay any 2-D video or image on top of them.</w:t>
      </w:r>
      <w:r w:rsidR="003B06C3">
        <w:t xml:space="preserve"> </w:t>
      </w:r>
      <w:r w:rsidR="006947A2">
        <w:t>O</w:t>
      </w:r>
      <w:r w:rsidR="003B06C3">
        <w:t xml:space="preserve">n </w:t>
      </w:r>
      <w:r w:rsidR="006947A2">
        <w:t xml:space="preserve">the </w:t>
      </w:r>
      <w:r w:rsidR="003B06C3">
        <w:t xml:space="preserve">other hand, running such algorithms in real-time for the entire session of video conference could be </w:t>
      </w:r>
      <w:proofErr w:type="gramStart"/>
      <w:r w:rsidR="003B06C3">
        <w:t>battery</w:t>
      </w:r>
      <w:r w:rsidR="006947A2">
        <w:t>-</w:t>
      </w:r>
      <w:r w:rsidR="003B06C3">
        <w:t>consuming</w:t>
      </w:r>
      <w:proofErr w:type="gramEnd"/>
      <w:r w:rsidR="003B06C3">
        <w:t>.</w:t>
      </w:r>
    </w:p>
    <w:p w14:paraId="1EAB698F" w14:textId="47A298FA" w:rsidR="003B06C3" w:rsidRDefault="003B06C3" w:rsidP="003B06C3">
      <w:r>
        <w:t xml:space="preserve">The alternative is that the sender or MRF defines the occlude-free regions of a 360 video. </w:t>
      </w:r>
      <w:r w:rsidR="006947A2">
        <w:t>I</w:t>
      </w:r>
      <w:r>
        <w:t xml:space="preserve">n this case, those regions of the 360-video that </w:t>
      </w:r>
      <w:r w:rsidR="00ED500C">
        <w:t xml:space="preserve">are detected to be important are </w:t>
      </w:r>
      <w:proofErr w:type="spellStart"/>
      <w:r w:rsidR="00ED500C">
        <w:t>signaled</w:t>
      </w:r>
      <w:proofErr w:type="spellEnd"/>
      <w:r w:rsidR="00ED500C">
        <w:t xml:space="preserve"> to the receiver terminal and the terminal can easily avoid overlaying any 2-D video on them.</w:t>
      </w:r>
    </w:p>
    <w:p w14:paraId="3A0D24BD" w14:textId="49D3C00C" w:rsidR="00395080" w:rsidRDefault="00395080" w:rsidP="00395080">
      <w:pPr>
        <w:pStyle w:val="Heading2"/>
      </w:pPr>
      <w:r>
        <w:t>Occlude-free regions</w:t>
      </w:r>
    </w:p>
    <w:p w14:paraId="5B7B7435" w14:textId="6E432044" w:rsidR="00395080" w:rsidRDefault="007B1713" w:rsidP="00395080">
      <w:r>
        <w:t>We define an occlude-free region of 360-video to be an area that is tagged as the important area of video that is preferred not to be occluded by any other video or image object when the entire 360 video or a viewport of it is being displayed by a receiving terminal.</w:t>
      </w:r>
    </w:p>
    <w:p w14:paraId="2DFF763D" w14:textId="77777777" w:rsidR="00E202DF" w:rsidRDefault="00E202DF" w:rsidP="00E202DF">
      <w:r>
        <w:t>Note that These regions of interest are dynamic and may change during a video conferencing session.  For instance, a new participant may join in the conference room, and/or someone else leaves the conference room.  Therefore, the number and/or size of occlude-free regions may change during the video conference session.</w:t>
      </w:r>
    </w:p>
    <w:p w14:paraId="57D8D72C" w14:textId="77777777" w:rsidR="008207AB" w:rsidRDefault="008207AB" w:rsidP="008207AB">
      <w:pPr>
        <w:pStyle w:val="Heading2"/>
      </w:pPr>
      <w:r>
        <w:lastRenderedPageBreak/>
        <w:t>Defining one occlude-free region</w:t>
      </w:r>
    </w:p>
    <w:p w14:paraId="34C3A267" w14:textId="3303FFD3" w:rsidR="008207AB" w:rsidRDefault="008207AB" w:rsidP="008207AB">
      <w:r>
        <w:t xml:space="preserve">One way is to use the global coordinate system of the 360-video as the reference for any occlude-free region. An occlude-free region is defined by its location in that coordinate system and its area in that coordinate system. For instance, a spherical rectangular area is defined by its </w:t>
      </w:r>
      <w:proofErr w:type="spellStart"/>
      <w:r>
        <w:t>center</w:t>
      </w:r>
      <w:proofErr w:type="spellEnd"/>
      <w:r>
        <w:t xml:space="preserve"> and its yaw and pitch range around its </w:t>
      </w:r>
      <w:proofErr w:type="spellStart"/>
      <w:r>
        <w:t>center</w:t>
      </w:r>
      <w:proofErr w:type="spellEnd"/>
      <w:r w:rsidR="00251FB1">
        <w:t>.</w:t>
      </w:r>
    </w:p>
    <w:p w14:paraId="21F07E81" w14:textId="61413D1C" w:rsidR="008207AB" w:rsidRDefault="008207AB" w:rsidP="00251FB1">
      <w:r>
        <w:t>Similarly, in various coordinate systems, a region can be defined using the parameters of that coordinate system.</w:t>
      </w:r>
    </w:p>
    <w:p w14:paraId="00423005" w14:textId="2DB0D682" w:rsidR="00251FB1" w:rsidRDefault="00251FB1" w:rsidP="00251FB1">
      <w:pPr>
        <w:pStyle w:val="Heading2"/>
      </w:pPr>
      <w:proofErr w:type="spellStart"/>
      <w:r>
        <w:t>Signaling</w:t>
      </w:r>
      <w:proofErr w:type="spellEnd"/>
      <w:r>
        <w:t xml:space="preserve"> an occlude</w:t>
      </w:r>
      <w:r w:rsidR="002F61FB">
        <w:t>-</w:t>
      </w:r>
      <w:r>
        <w:t>free region</w:t>
      </w:r>
    </w:p>
    <w:p w14:paraId="0638E758" w14:textId="56DDA72C" w:rsidR="00251FB1" w:rsidRDefault="00251FB1" w:rsidP="00251FB1">
      <w:r>
        <w:t xml:space="preserve">Various mechanisms can be used for </w:t>
      </w:r>
      <w:proofErr w:type="spellStart"/>
      <w:r>
        <w:t>signaling</w:t>
      </w:r>
      <w:proofErr w:type="spellEnd"/>
      <w:r>
        <w:t xml:space="preserve"> an occluded-free region. For example:</w:t>
      </w:r>
    </w:p>
    <w:p w14:paraId="500FBEEF" w14:textId="2DE7CE88" w:rsidR="00251FB1" w:rsidRDefault="00251FB1" w:rsidP="00251FB1">
      <w:pPr>
        <w:pStyle w:val="ListParagraph"/>
        <w:numPr>
          <w:ilvl w:val="0"/>
          <w:numId w:val="11"/>
        </w:numPr>
        <w:spacing w:after="240" w:line="230" w:lineRule="atLeast"/>
        <w:jc w:val="both"/>
      </w:pPr>
      <w:r>
        <w:t>Sending the coordinate of such area as an item in the list of colluded-free areas as part of the session description</w:t>
      </w:r>
      <w:r w:rsidR="001B310E">
        <w:t xml:space="preserve"> such as SDP</w:t>
      </w:r>
    </w:p>
    <w:p w14:paraId="071CC63B" w14:textId="293D3424" w:rsidR="00251FB1" w:rsidRDefault="00251FB1" w:rsidP="00251FB1">
      <w:pPr>
        <w:pStyle w:val="ListParagraph"/>
        <w:numPr>
          <w:ilvl w:val="0"/>
          <w:numId w:val="11"/>
        </w:numPr>
        <w:spacing w:after="240" w:line="230" w:lineRule="atLeast"/>
        <w:jc w:val="both"/>
      </w:pPr>
      <w:r>
        <w:t xml:space="preserve">Defining a node in scene description that defines the collude-free region and its property, </w:t>
      </w:r>
      <w:proofErr w:type="gramStart"/>
      <w:r>
        <w:t>i.e.</w:t>
      </w:r>
      <w:proofErr w:type="gramEnd"/>
      <w:r>
        <w:t xml:space="preserve"> being transparent and does not contain any media objects.</w:t>
      </w:r>
    </w:p>
    <w:p w14:paraId="75ED8C3D" w14:textId="6FE3FE7C" w:rsidR="00251FB1" w:rsidRDefault="00251FB1" w:rsidP="00251FB1">
      <w:pPr>
        <w:pStyle w:val="ListParagraph"/>
        <w:numPr>
          <w:ilvl w:val="0"/>
          <w:numId w:val="11"/>
        </w:numPr>
        <w:spacing w:after="240" w:line="230" w:lineRule="atLeast"/>
        <w:jc w:val="both"/>
      </w:pPr>
      <w:r>
        <w:t>Defining a separate scene description that only defines the collude-free regions.</w:t>
      </w:r>
    </w:p>
    <w:p w14:paraId="023FBAA5" w14:textId="7D1BECF3" w:rsidR="00251FB1" w:rsidRDefault="00251FB1" w:rsidP="00251FB1">
      <w:pPr>
        <w:pStyle w:val="Heading2"/>
      </w:pPr>
      <w:r>
        <w:t>MRF</w:t>
      </w:r>
      <w:r w:rsidR="001525C1">
        <w:t xml:space="preserve"> role</w:t>
      </w:r>
    </w:p>
    <w:p w14:paraId="7289B7C0" w14:textId="1F5DEB2E" w:rsidR="00245E67" w:rsidRDefault="001525C1" w:rsidP="002F61FB">
      <w:r>
        <w:t>In the deployment scenarios that the MRF creates the scene descriptions, or offer</w:t>
      </w:r>
      <w:r w:rsidR="002F61FB">
        <w:t>s</w:t>
      </w:r>
      <w:r>
        <w:t xml:space="preserve"> SDP</w:t>
      </w:r>
      <w:r w:rsidR="00245E67">
        <w:t xml:space="preserve"> to a receiving terminal, it can also include an occluded-free region map as part of its offering.</w:t>
      </w:r>
    </w:p>
    <w:p w14:paraId="595B402F" w14:textId="729E7216" w:rsidR="00E46CFA" w:rsidRDefault="00E46CFA" w:rsidP="00E46CFA">
      <w:pPr>
        <w:pStyle w:val="Heading1"/>
      </w:pPr>
      <w:r>
        <w:t>Proposal</w:t>
      </w:r>
    </w:p>
    <w:p w14:paraId="438BA39D" w14:textId="4E03F27F" w:rsidR="00E46CFA" w:rsidRDefault="00E46CFA" w:rsidP="00E46CFA">
      <w:r>
        <w:t xml:space="preserve">We propose to include the following requirements </w:t>
      </w:r>
      <w:r w:rsidR="00525693">
        <w:t>in ITT4RT:</w:t>
      </w:r>
    </w:p>
    <w:p w14:paraId="13D47D01" w14:textId="26615FE9" w:rsidR="00525693" w:rsidRDefault="00525693" w:rsidP="00525693">
      <w:pPr>
        <w:pStyle w:val="ListParagraph"/>
        <w:numPr>
          <w:ilvl w:val="0"/>
          <w:numId w:val="12"/>
        </w:numPr>
      </w:pPr>
      <w:r>
        <w:t xml:space="preserve">The ITT4RT-TX should optionally support the inclusion of </w:t>
      </w:r>
      <w:proofErr w:type="spellStart"/>
      <w:r w:rsidR="0042212A">
        <w:t>signaling</w:t>
      </w:r>
      <w:proofErr w:type="spellEnd"/>
      <w:r w:rsidR="0042212A">
        <w:t xml:space="preserve"> </w:t>
      </w:r>
      <w:r>
        <w:t xml:space="preserve">an occlude-free map with the offered 360 </w:t>
      </w:r>
      <w:r w:rsidR="0042212A">
        <w:t>videos</w:t>
      </w:r>
      <w:r>
        <w:t xml:space="preserve">. The occluded free map defines </w:t>
      </w:r>
      <w:r w:rsidR="00324E2D">
        <w:t xml:space="preserve">one or more regions in </w:t>
      </w:r>
      <w:r w:rsidR="00D135AE">
        <w:t xml:space="preserve">the </w:t>
      </w:r>
      <w:r w:rsidR="00324E2D">
        <w:t xml:space="preserve">360 video which is preferred not to be covered during rendering of the 360 </w:t>
      </w:r>
      <w:proofErr w:type="gramStart"/>
      <w:r w:rsidR="00324E2D">
        <w:t>video</w:t>
      </w:r>
      <w:proofErr w:type="gramEnd"/>
      <w:r w:rsidR="00324E2D">
        <w:t xml:space="preserve"> at the </w:t>
      </w:r>
      <w:r w:rsidR="0042212A">
        <w:t>receiver</w:t>
      </w:r>
      <w:r w:rsidR="00D135AE">
        <w:t>’</w:t>
      </w:r>
      <w:r w:rsidR="0042212A">
        <w:t>s</w:t>
      </w:r>
      <w:r w:rsidR="00324E2D">
        <w:t xml:space="preserve"> terminal if they are in the viewing </w:t>
      </w:r>
      <w:r w:rsidR="0042212A">
        <w:t>port.</w:t>
      </w:r>
    </w:p>
    <w:p w14:paraId="634EB905" w14:textId="157FA56C" w:rsidR="006B4B5E" w:rsidRDefault="006B4B5E" w:rsidP="00525693">
      <w:pPr>
        <w:pStyle w:val="ListParagraph"/>
        <w:numPr>
          <w:ilvl w:val="0"/>
          <w:numId w:val="12"/>
        </w:numPr>
      </w:pPr>
      <w:r>
        <w:t xml:space="preserve">The occlude-free map </w:t>
      </w:r>
      <w:r w:rsidR="00074AF3">
        <w:t>shall support defining one or more occlude-free regions, where each region’s location and coverage area of the 360 video is defined.</w:t>
      </w:r>
    </w:p>
    <w:p w14:paraId="29421842" w14:textId="4C23B5FE" w:rsidR="0042212A" w:rsidRDefault="0042212A" w:rsidP="00525693">
      <w:pPr>
        <w:pStyle w:val="ListParagraph"/>
        <w:numPr>
          <w:ilvl w:val="0"/>
          <w:numId w:val="12"/>
        </w:numPr>
      </w:pPr>
      <w:r>
        <w:t>The signalling shall</w:t>
      </w:r>
      <w:r w:rsidR="006B4B5E">
        <w:t xml:space="preserve"> support dynamic update of the occlude-free map, where </w:t>
      </w:r>
      <w:r w:rsidR="00D135AE">
        <w:t xml:space="preserve">the </w:t>
      </w:r>
      <w:r w:rsidR="006B4B5E">
        <w:t>location</w:t>
      </w:r>
      <w:r w:rsidR="00414751">
        <w:t xml:space="preserve"> and area</w:t>
      </w:r>
      <w:r w:rsidR="006B4B5E">
        <w:t xml:space="preserve"> of one or more region</w:t>
      </w:r>
      <w:r w:rsidR="00D135AE">
        <w:t>s</w:t>
      </w:r>
      <w:r w:rsidR="006B4B5E">
        <w:t xml:space="preserve"> can be </w:t>
      </w:r>
      <w:proofErr w:type="gramStart"/>
      <w:r w:rsidR="00D135AE">
        <w:t>updated</w:t>
      </w:r>
      <w:r w:rsidR="006B4B5E">
        <w:t>, or</w:t>
      </w:r>
      <w:proofErr w:type="gramEnd"/>
      <w:r w:rsidR="006B4B5E">
        <w:t xml:space="preserve"> removed or new region(s) can be added to the occlude-free map.</w:t>
      </w:r>
    </w:p>
    <w:p w14:paraId="363C6601" w14:textId="77777777" w:rsidR="0042212A" w:rsidRPr="00E46CFA" w:rsidRDefault="0042212A" w:rsidP="0042212A">
      <w:pPr>
        <w:ind w:left="360"/>
      </w:pPr>
    </w:p>
    <w:p w14:paraId="378A7406" w14:textId="77777777" w:rsidR="00E46CFA" w:rsidRPr="001525C1" w:rsidRDefault="00E46CFA" w:rsidP="001525C1"/>
    <w:p w14:paraId="6EB6CF64" w14:textId="77777777" w:rsidR="008207AB" w:rsidRDefault="008207AB" w:rsidP="008207AB"/>
    <w:p w14:paraId="19AA165C" w14:textId="3C67D242" w:rsidR="007B1713" w:rsidRPr="00395080" w:rsidRDefault="007B1713" w:rsidP="00395080"/>
    <w:p w14:paraId="045C74C0" w14:textId="69F79F06" w:rsidR="00ED500C" w:rsidRDefault="00ED500C" w:rsidP="003B06C3"/>
    <w:p w14:paraId="5B9C88A3" w14:textId="77777777" w:rsidR="00ED500C" w:rsidRPr="00851FB2" w:rsidRDefault="00ED500C" w:rsidP="003B06C3"/>
    <w:sectPr w:rsidR="00ED500C" w:rsidRPr="00851FB2">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8DA2E" w14:textId="77777777" w:rsidR="00653D97" w:rsidRDefault="00653D97" w:rsidP="0098577C">
      <w:pPr>
        <w:spacing w:after="0" w:line="240" w:lineRule="auto"/>
      </w:pPr>
      <w:r>
        <w:separator/>
      </w:r>
    </w:p>
  </w:endnote>
  <w:endnote w:type="continuationSeparator" w:id="0">
    <w:p w14:paraId="69D18883" w14:textId="77777777" w:rsidR="00653D97" w:rsidRDefault="00653D9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6A2BB" w14:textId="77777777" w:rsidR="00653D97" w:rsidRDefault="00653D97" w:rsidP="0098577C">
      <w:pPr>
        <w:spacing w:after="0" w:line="240" w:lineRule="auto"/>
      </w:pPr>
      <w:r>
        <w:separator/>
      </w:r>
    </w:p>
  </w:footnote>
  <w:footnote w:type="continuationSeparator" w:id="0">
    <w:p w14:paraId="31A3D2AD" w14:textId="77777777" w:rsidR="00653D97" w:rsidRDefault="00653D9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4FC6" w14:textId="7A7B5494" w:rsidR="0098577C" w:rsidRPr="006411E9" w:rsidRDefault="00834B85" w:rsidP="0098577C">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w:t>
    </w:r>
    <w:r w:rsidR="00BE6CAA" w:rsidRPr="00BE6CAA">
      <w:rPr>
        <w:rFonts w:ascii="Arial" w:eastAsia="Batang" w:hAnsi="Arial" w:cs="Times New Roman"/>
        <w:b/>
        <w:lang w:eastAsia="en-US"/>
      </w:rPr>
      <w:t xml:space="preserve">3GPPSA4#116-e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BE6CAA">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7112FC">
      <w:rPr>
        <w:rFonts w:ascii="Arial" w:eastAsia="Batang" w:hAnsi="Arial" w:cs="Times New Roman"/>
        <w:b/>
        <w:lang w:eastAsia="en-US"/>
      </w:rPr>
      <w:t>-21</w:t>
    </w:r>
    <w:r w:rsidR="00564889">
      <w:rPr>
        <w:rFonts w:ascii="Arial" w:eastAsia="Batang" w:hAnsi="Arial" w:cs="Times New Roman"/>
        <w:b/>
        <w:lang w:eastAsia="en-US"/>
      </w:rPr>
      <w:t>1</w:t>
    </w:r>
    <w:r w:rsidR="00EA30EE">
      <w:rPr>
        <w:rFonts w:ascii="Arial" w:eastAsia="Batang" w:hAnsi="Arial" w:cs="Times New Roman"/>
        <w:b/>
        <w:lang w:eastAsia="en-US"/>
      </w:rPr>
      <w:t>420</w:t>
    </w:r>
  </w:p>
  <w:p w14:paraId="6E494E45" w14:textId="540BE481" w:rsidR="0098577C" w:rsidRPr="0098577C" w:rsidRDefault="00BE6CAA"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10-19 Nov</w:t>
    </w:r>
    <w:r w:rsidR="0098577C" w:rsidRPr="0098577C">
      <w:rPr>
        <w:rFonts w:ascii="Arial" w:eastAsia="Malgun Gothic" w:hAnsi="Arial" w:cs="Times New Roman"/>
        <w:b/>
        <w:noProof/>
        <w:lang w:val="en-US"/>
      </w:rPr>
      <w:t xml:space="preserve">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FE787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1126D2"/>
    <w:multiLevelType w:val="hybridMultilevel"/>
    <w:tmpl w:val="A60A3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6DF1613"/>
    <w:multiLevelType w:val="hybridMultilevel"/>
    <w:tmpl w:val="1384F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0"/>
  </w:num>
  <w:num w:numId="5">
    <w:abstractNumId w:val="9"/>
  </w:num>
  <w:num w:numId="6">
    <w:abstractNumId w:val="5"/>
  </w:num>
  <w:num w:numId="7">
    <w:abstractNumId w:val="8"/>
  </w:num>
  <w:num w:numId="8">
    <w:abstractNumId w:val="7"/>
  </w:num>
  <w:num w:numId="9">
    <w:abstractNumId w:val="1"/>
  </w:num>
  <w:num w:numId="10">
    <w:abstractNumId w:val="2"/>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DM2MDEwNDE0tTBX0lEKTi0uzszPAykwrQUA8spHXSwAAAA="/>
  </w:docVars>
  <w:rsids>
    <w:rsidRoot w:val="0098577C"/>
    <w:rsid w:val="0000151C"/>
    <w:rsid w:val="000024BF"/>
    <w:rsid w:val="00004B4A"/>
    <w:rsid w:val="000075F1"/>
    <w:rsid w:val="00007D69"/>
    <w:rsid w:val="000119D2"/>
    <w:rsid w:val="000131B0"/>
    <w:rsid w:val="00013638"/>
    <w:rsid w:val="0002200B"/>
    <w:rsid w:val="00023D54"/>
    <w:rsid w:val="000261A0"/>
    <w:rsid w:val="000302A7"/>
    <w:rsid w:val="00030971"/>
    <w:rsid w:val="00040063"/>
    <w:rsid w:val="0004116C"/>
    <w:rsid w:val="00052BED"/>
    <w:rsid w:val="000556D5"/>
    <w:rsid w:val="000571E7"/>
    <w:rsid w:val="000653CD"/>
    <w:rsid w:val="0007366A"/>
    <w:rsid w:val="00073733"/>
    <w:rsid w:val="00074AF3"/>
    <w:rsid w:val="00075521"/>
    <w:rsid w:val="00084D34"/>
    <w:rsid w:val="000A0D0C"/>
    <w:rsid w:val="000A3A16"/>
    <w:rsid w:val="000C702A"/>
    <w:rsid w:val="000D5E08"/>
    <w:rsid w:val="000D6D1A"/>
    <w:rsid w:val="000E160A"/>
    <w:rsid w:val="000E4F0D"/>
    <w:rsid w:val="000F0009"/>
    <w:rsid w:val="000F0253"/>
    <w:rsid w:val="00124D2E"/>
    <w:rsid w:val="00136B98"/>
    <w:rsid w:val="0014071C"/>
    <w:rsid w:val="001525C1"/>
    <w:rsid w:val="00157E4F"/>
    <w:rsid w:val="00165512"/>
    <w:rsid w:val="00170EAB"/>
    <w:rsid w:val="00171788"/>
    <w:rsid w:val="00176BA7"/>
    <w:rsid w:val="00177934"/>
    <w:rsid w:val="00180C18"/>
    <w:rsid w:val="00181EAD"/>
    <w:rsid w:val="00184AB3"/>
    <w:rsid w:val="00186DB4"/>
    <w:rsid w:val="00190F91"/>
    <w:rsid w:val="001925A9"/>
    <w:rsid w:val="001944F5"/>
    <w:rsid w:val="001A648D"/>
    <w:rsid w:val="001A66DE"/>
    <w:rsid w:val="001A6944"/>
    <w:rsid w:val="001B1AFB"/>
    <w:rsid w:val="001B2BA6"/>
    <w:rsid w:val="001B310E"/>
    <w:rsid w:val="001C27FF"/>
    <w:rsid w:val="001D64A5"/>
    <w:rsid w:val="001F6220"/>
    <w:rsid w:val="00201210"/>
    <w:rsid w:val="00207E80"/>
    <w:rsid w:val="0021257A"/>
    <w:rsid w:val="00233B46"/>
    <w:rsid w:val="00245B85"/>
    <w:rsid w:val="00245E67"/>
    <w:rsid w:val="00251FB1"/>
    <w:rsid w:val="002540CD"/>
    <w:rsid w:val="00257071"/>
    <w:rsid w:val="00261616"/>
    <w:rsid w:val="0026439D"/>
    <w:rsid w:val="002654EC"/>
    <w:rsid w:val="00275676"/>
    <w:rsid w:val="002761BD"/>
    <w:rsid w:val="0028026A"/>
    <w:rsid w:val="002A03B2"/>
    <w:rsid w:val="002A086A"/>
    <w:rsid w:val="002B479C"/>
    <w:rsid w:val="002B7AA8"/>
    <w:rsid w:val="002C3012"/>
    <w:rsid w:val="002D01B4"/>
    <w:rsid w:val="002D1AC9"/>
    <w:rsid w:val="002D6FCF"/>
    <w:rsid w:val="002D79C1"/>
    <w:rsid w:val="002E0183"/>
    <w:rsid w:val="002E5211"/>
    <w:rsid w:val="002E5626"/>
    <w:rsid w:val="002F023B"/>
    <w:rsid w:val="002F072A"/>
    <w:rsid w:val="002F1F10"/>
    <w:rsid w:val="002F2E6E"/>
    <w:rsid w:val="002F4125"/>
    <w:rsid w:val="002F61FB"/>
    <w:rsid w:val="002F71C3"/>
    <w:rsid w:val="00301ED4"/>
    <w:rsid w:val="003054F5"/>
    <w:rsid w:val="00305F9B"/>
    <w:rsid w:val="0031089F"/>
    <w:rsid w:val="00311D54"/>
    <w:rsid w:val="00320492"/>
    <w:rsid w:val="00322CDF"/>
    <w:rsid w:val="00323911"/>
    <w:rsid w:val="00324E2D"/>
    <w:rsid w:val="003265FB"/>
    <w:rsid w:val="00333523"/>
    <w:rsid w:val="00334FE0"/>
    <w:rsid w:val="00342D00"/>
    <w:rsid w:val="0034449E"/>
    <w:rsid w:val="00347758"/>
    <w:rsid w:val="003525B1"/>
    <w:rsid w:val="00352AE1"/>
    <w:rsid w:val="00357499"/>
    <w:rsid w:val="00357D98"/>
    <w:rsid w:val="00364023"/>
    <w:rsid w:val="0038195D"/>
    <w:rsid w:val="003837E4"/>
    <w:rsid w:val="003849DA"/>
    <w:rsid w:val="003871EB"/>
    <w:rsid w:val="00395080"/>
    <w:rsid w:val="003A260F"/>
    <w:rsid w:val="003A3C4A"/>
    <w:rsid w:val="003A42F1"/>
    <w:rsid w:val="003A4360"/>
    <w:rsid w:val="003A5C4C"/>
    <w:rsid w:val="003A75E8"/>
    <w:rsid w:val="003B06C3"/>
    <w:rsid w:val="003B3279"/>
    <w:rsid w:val="003C446C"/>
    <w:rsid w:val="003C7BB0"/>
    <w:rsid w:val="003E1009"/>
    <w:rsid w:val="003F065C"/>
    <w:rsid w:val="00407C93"/>
    <w:rsid w:val="00414751"/>
    <w:rsid w:val="00415A7A"/>
    <w:rsid w:val="00415EE1"/>
    <w:rsid w:val="00417BC9"/>
    <w:rsid w:val="0042014A"/>
    <w:rsid w:val="004207D1"/>
    <w:rsid w:val="0042135D"/>
    <w:rsid w:val="0042212A"/>
    <w:rsid w:val="00434426"/>
    <w:rsid w:val="00436E9A"/>
    <w:rsid w:val="0044189B"/>
    <w:rsid w:val="004422E8"/>
    <w:rsid w:val="004523EF"/>
    <w:rsid w:val="004559EB"/>
    <w:rsid w:val="004561A6"/>
    <w:rsid w:val="00456740"/>
    <w:rsid w:val="004614A1"/>
    <w:rsid w:val="004616E9"/>
    <w:rsid w:val="00463EBC"/>
    <w:rsid w:val="00471064"/>
    <w:rsid w:val="004738F6"/>
    <w:rsid w:val="0047519C"/>
    <w:rsid w:val="004842C7"/>
    <w:rsid w:val="00494FAA"/>
    <w:rsid w:val="004950B3"/>
    <w:rsid w:val="004968BF"/>
    <w:rsid w:val="004A67EB"/>
    <w:rsid w:val="004B1736"/>
    <w:rsid w:val="004D5DDE"/>
    <w:rsid w:val="004E5C64"/>
    <w:rsid w:val="004E7E6C"/>
    <w:rsid w:val="004F0808"/>
    <w:rsid w:val="004F3956"/>
    <w:rsid w:val="004F5B08"/>
    <w:rsid w:val="004F67BF"/>
    <w:rsid w:val="005045D7"/>
    <w:rsid w:val="00510162"/>
    <w:rsid w:val="00511D13"/>
    <w:rsid w:val="00513B97"/>
    <w:rsid w:val="005216A2"/>
    <w:rsid w:val="00521768"/>
    <w:rsid w:val="00525693"/>
    <w:rsid w:val="00527B2E"/>
    <w:rsid w:val="00530320"/>
    <w:rsid w:val="00532431"/>
    <w:rsid w:val="00542A45"/>
    <w:rsid w:val="005478F4"/>
    <w:rsid w:val="00547BEF"/>
    <w:rsid w:val="00564889"/>
    <w:rsid w:val="005710CD"/>
    <w:rsid w:val="00572E66"/>
    <w:rsid w:val="005743B9"/>
    <w:rsid w:val="005753DF"/>
    <w:rsid w:val="00580C9A"/>
    <w:rsid w:val="0058250E"/>
    <w:rsid w:val="00587E41"/>
    <w:rsid w:val="005934A8"/>
    <w:rsid w:val="0059681E"/>
    <w:rsid w:val="005A4405"/>
    <w:rsid w:val="005A6322"/>
    <w:rsid w:val="005B03A2"/>
    <w:rsid w:val="005B63D2"/>
    <w:rsid w:val="005B7C3D"/>
    <w:rsid w:val="005D0501"/>
    <w:rsid w:val="005D292B"/>
    <w:rsid w:val="005E118A"/>
    <w:rsid w:val="005E3DFF"/>
    <w:rsid w:val="005E5F31"/>
    <w:rsid w:val="005E636A"/>
    <w:rsid w:val="005E6DFF"/>
    <w:rsid w:val="005F39A1"/>
    <w:rsid w:val="005F597D"/>
    <w:rsid w:val="00606917"/>
    <w:rsid w:val="00611ACA"/>
    <w:rsid w:val="00614AA5"/>
    <w:rsid w:val="00617BC7"/>
    <w:rsid w:val="006206E0"/>
    <w:rsid w:val="006226C2"/>
    <w:rsid w:val="0062606D"/>
    <w:rsid w:val="006269E3"/>
    <w:rsid w:val="00627A92"/>
    <w:rsid w:val="0063598D"/>
    <w:rsid w:val="00636632"/>
    <w:rsid w:val="0064045F"/>
    <w:rsid w:val="006411E9"/>
    <w:rsid w:val="006412F7"/>
    <w:rsid w:val="0064133A"/>
    <w:rsid w:val="00646503"/>
    <w:rsid w:val="00653D97"/>
    <w:rsid w:val="00664505"/>
    <w:rsid w:val="0067017E"/>
    <w:rsid w:val="006711AA"/>
    <w:rsid w:val="006724DB"/>
    <w:rsid w:val="00673F0D"/>
    <w:rsid w:val="006751F6"/>
    <w:rsid w:val="00680668"/>
    <w:rsid w:val="00680E97"/>
    <w:rsid w:val="006848E9"/>
    <w:rsid w:val="00686472"/>
    <w:rsid w:val="006909C8"/>
    <w:rsid w:val="00692583"/>
    <w:rsid w:val="006947A2"/>
    <w:rsid w:val="006B0B06"/>
    <w:rsid w:val="006B0E4B"/>
    <w:rsid w:val="006B1876"/>
    <w:rsid w:val="006B4B5E"/>
    <w:rsid w:val="006C1501"/>
    <w:rsid w:val="006D11F6"/>
    <w:rsid w:val="006D4EC2"/>
    <w:rsid w:val="006D57B5"/>
    <w:rsid w:val="006D7C9B"/>
    <w:rsid w:val="006D7D51"/>
    <w:rsid w:val="006E3358"/>
    <w:rsid w:val="006E348E"/>
    <w:rsid w:val="006E5AFE"/>
    <w:rsid w:val="00700959"/>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7DAB"/>
    <w:rsid w:val="007B1713"/>
    <w:rsid w:val="007B21B8"/>
    <w:rsid w:val="007B4EB2"/>
    <w:rsid w:val="007B5003"/>
    <w:rsid w:val="007C09C1"/>
    <w:rsid w:val="007C32A4"/>
    <w:rsid w:val="007C45B2"/>
    <w:rsid w:val="007D06D7"/>
    <w:rsid w:val="007D148E"/>
    <w:rsid w:val="007D3A1C"/>
    <w:rsid w:val="007E325E"/>
    <w:rsid w:val="007F0F7C"/>
    <w:rsid w:val="008027B7"/>
    <w:rsid w:val="00813DB9"/>
    <w:rsid w:val="008150C1"/>
    <w:rsid w:val="008207AB"/>
    <w:rsid w:val="0082530B"/>
    <w:rsid w:val="00834B85"/>
    <w:rsid w:val="00837980"/>
    <w:rsid w:val="008440F3"/>
    <w:rsid w:val="00846A3E"/>
    <w:rsid w:val="00847C49"/>
    <w:rsid w:val="00851FB2"/>
    <w:rsid w:val="00853948"/>
    <w:rsid w:val="00863BC3"/>
    <w:rsid w:val="00864D37"/>
    <w:rsid w:val="00871B7E"/>
    <w:rsid w:val="0088035B"/>
    <w:rsid w:val="008807D2"/>
    <w:rsid w:val="008817EF"/>
    <w:rsid w:val="00883C7B"/>
    <w:rsid w:val="00886417"/>
    <w:rsid w:val="00890506"/>
    <w:rsid w:val="00893B1D"/>
    <w:rsid w:val="00894C6C"/>
    <w:rsid w:val="008A0FD2"/>
    <w:rsid w:val="008A2CF1"/>
    <w:rsid w:val="008B62EB"/>
    <w:rsid w:val="008B6975"/>
    <w:rsid w:val="008B7BE0"/>
    <w:rsid w:val="008C0CC5"/>
    <w:rsid w:val="008C14D2"/>
    <w:rsid w:val="008C21F1"/>
    <w:rsid w:val="008C2D63"/>
    <w:rsid w:val="008D61E6"/>
    <w:rsid w:val="008D6B92"/>
    <w:rsid w:val="008F1406"/>
    <w:rsid w:val="008F1AF7"/>
    <w:rsid w:val="008F1DFE"/>
    <w:rsid w:val="008F3521"/>
    <w:rsid w:val="008F46BB"/>
    <w:rsid w:val="0090627C"/>
    <w:rsid w:val="00912BFF"/>
    <w:rsid w:val="00922E21"/>
    <w:rsid w:val="00927068"/>
    <w:rsid w:val="00927963"/>
    <w:rsid w:val="00930651"/>
    <w:rsid w:val="00930C00"/>
    <w:rsid w:val="00932AC6"/>
    <w:rsid w:val="00940CC6"/>
    <w:rsid w:val="00950817"/>
    <w:rsid w:val="0095115C"/>
    <w:rsid w:val="00963C0D"/>
    <w:rsid w:val="0096643A"/>
    <w:rsid w:val="00972E9C"/>
    <w:rsid w:val="00984355"/>
    <w:rsid w:val="0098577C"/>
    <w:rsid w:val="00987070"/>
    <w:rsid w:val="009956C8"/>
    <w:rsid w:val="009A0162"/>
    <w:rsid w:val="009A329B"/>
    <w:rsid w:val="009A5781"/>
    <w:rsid w:val="009A7F06"/>
    <w:rsid w:val="009B6608"/>
    <w:rsid w:val="009D3FDE"/>
    <w:rsid w:val="009D60A0"/>
    <w:rsid w:val="009E08FB"/>
    <w:rsid w:val="009E0EEF"/>
    <w:rsid w:val="009E3320"/>
    <w:rsid w:val="009E4685"/>
    <w:rsid w:val="009E7E60"/>
    <w:rsid w:val="009F1F1E"/>
    <w:rsid w:val="009F4842"/>
    <w:rsid w:val="00A10FD4"/>
    <w:rsid w:val="00A14E6F"/>
    <w:rsid w:val="00A161CC"/>
    <w:rsid w:val="00A2486D"/>
    <w:rsid w:val="00A31293"/>
    <w:rsid w:val="00A37A1B"/>
    <w:rsid w:val="00A538EF"/>
    <w:rsid w:val="00A5641D"/>
    <w:rsid w:val="00A5733A"/>
    <w:rsid w:val="00A5784C"/>
    <w:rsid w:val="00A615DA"/>
    <w:rsid w:val="00A74A8A"/>
    <w:rsid w:val="00A76E4F"/>
    <w:rsid w:val="00A93ADB"/>
    <w:rsid w:val="00A979B3"/>
    <w:rsid w:val="00AA6A5D"/>
    <w:rsid w:val="00AB1DBB"/>
    <w:rsid w:val="00AB5C89"/>
    <w:rsid w:val="00AB6611"/>
    <w:rsid w:val="00AB69EA"/>
    <w:rsid w:val="00AB6B13"/>
    <w:rsid w:val="00AC0EE7"/>
    <w:rsid w:val="00AD396C"/>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7308B"/>
    <w:rsid w:val="00B757C2"/>
    <w:rsid w:val="00B76142"/>
    <w:rsid w:val="00B8614E"/>
    <w:rsid w:val="00BA1425"/>
    <w:rsid w:val="00BA2190"/>
    <w:rsid w:val="00BA6D44"/>
    <w:rsid w:val="00BC138D"/>
    <w:rsid w:val="00BD115F"/>
    <w:rsid w:val="00BD165E"/>
    <w:rsid w:val="00BD169A"/>
    <w:rsid w:val="00BD4CA4"/>
    <w:rsid w:val="00BD624F"/>
    <w:rsid w:val="00BE0B12"/>
    <w:rsid w:val="00BE6CAA"/>
    <w:rsid w:val="00BF0497"/>
    <w:rsid w:val="00BF77FC"/>
    <w:rsid w:val="00C00371"/>
    <w:rsid w:val="00C01742"/>
    <w:rsid w:val="00C05E5E"/>
    <w:rsid w:val="00C06935"/>
    <w:rsid w:val="00C07393"/>
    <w:rsid w:val="00C110A5"/>
    <w:rsid w:val="00C116AE"/>
    <w:rsid w:val="00C124AC"/>
    <w:rsid w:val="00C124FA"/>
    <w:rsid w:val="00C14610"/>
    <w:rsid w:val="00C25A1A"/>
    <w:rsid w:val="00C26117"/>
    <w:rsid w:val="00C26B8F"/>
    <w:rsid w:val="00C32F09"/>
    <w:rsid w:val="00C47BE0"/>
    <w:rsid w:val="00C65003"/>
    <w:rsid w:val="00C677C2"/>
    <w:rsid w:val="00C70522"/>
    <w:rsid w:val="00C717BB"/>
    <w:rsid w:val="00C72513"/>
    <w:rsid w:val="00C72AD1"/>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567E"/>
    <w:rsid w:val="00CE1CEE"/>
    <w:rsid w:val="00CE5BA2"/>
    <w:rsid w:val="00CF5CA2"/>
    <w:rsid w:val="00CF6B12"/>
    <w:rsid w:val="00D00137"/>
    <w:rsid w:val="00D005B5"/>
    <w:rsid w:val="00D01E56"/>
    <w:rsid w:val="00D04982"/>
    <w:rsid w:val="00D071F4"/>
    <w:rsid w:val="00D1196A"/>
    <w:rsid w:val="00D135AE"/>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D6370"/>
    <w:rsid w:val="00DE3ECA"/>
    <w:rsid w:val="00DE5048"/>
    <w:rsid w:val="00DF30C9"/>
    <w:rsid w:val="00DF50F7"/>
    <w:rsid w:val="00DF5F75"/>
    <w:rsid w:val="00DF6FFE"/>
    <w:rsid w:val="00E0464F"/>
    <w:rsid w:val="00E071AB"/>
    <w:rsid w:val="00E07E2E"/>
    <w:rsid w:val="00E14B7C"/>
    <w:rsid w:val="00E152D2"/>
    <w:rsid w:val="00E156D1"/>
    <w:rsid w:val="00E202DF"/>
    <w:rsid w:val="00E20992"/>
    <w:rsid w:val="00E215B2"/>
    <w:rsid w:val="00E24018"/>
    <w:rsid w:val="00E26CCA"/>
    <w:rsid w:val="00E304C4"/>
    <w:rsid w:val="00E323CF"/>
    <w:rsid w:val="00E4253A"/>
    <w:rsid w:val="00E44C3D"/>
    <w:rsid w:val="00E46CFA"/>
    <w:rsid w:val="00E538D2"/>
    <w:rsid w:val="00E54187"/>
    <w:rsid w:val="00E61384"/>
    <w:rsid w:val="00E82F4C"/>
    <w:rsid w:val="00E8490F"/>
    <w:rsid w:val="00E97200"/>
    <w:rsid w:val="00EA30EE"/>
    <w:rsid w:val="00EB01B6"/>
    <w:rsid w:val="00EB469D"/>
    <w:rsid w:val="00EB5060"/>
    <w:rsid w:val="00EC09AE"/>
    <w:rsid w:val="00EC16B7"/>
    <w:rsid w:val="00ED2E7E"/>
    <w:rsid w:val="00ED38B5"/>
    <w:rsid w:val="00ED500C"/>
    <w:rsid w:val="00ED67EC"/>
    <w:rsid w:val="00EE01D2"/>
    <w:rsid w:val="00EF110E"/>
    <w:rsid w:val="00EF47AC"/>
    <w:rsid w:val="00F05D18"/>
    <w:rsid w:val="00F16247"/>
    <w:rsid w:val="00F17A7A"/>
    <w:rsid w:val="00F17DD0"/>
    <w:rsid w:val="00F2373B"/>
    <w:rsid w:val="00F273AA"/>
    <w:rsid w:val="00F3028D"/>
    <w:rsid w:val="00F358E7"/>
    <w:rsid w:val="00F36742"/>
    <w:rsid w:val="00F422DC"/>
    <w:rsid w:val="00F46CE0"/>
    <w:rsid w:val="00F47925"/>
    <w:rsid w:val="00F52944"/>
    <w:rsid w:val="00F57038"/>
    <w:rsid w:val="00F62829"/>
    <w:rsid w:val="00F7759A"/>
    <w:rsid w:val="00F835AE"/>
    <w:rsid w:val="00F9038A"/>
    <w:rsid w:val="00F904C5"/>
    <w:rsid w:val="00F92189"/>
    <w:rsid w:val="00F96485"/>
    <w:rsid w:val="00F9692C"/>
    <w:rsid w:val="00F97D50"/>
    <w:rsid w:val="00FA15EA"/>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2135D"/>
    <w:pPr>
      <w:keepNext/>
      <w:keepLines/>
      <w:numPr>
        <w:numId w:val="10"/>
      </w:numPr>
      <w:spacing w:before="240" w:after="0"/>
      <w:outlineLvl w:val="0"/>
    </w:pPr>
    <w:rPr>
      <w:rFonts w:asciiTheme="minorBidi" w:eastAsiaTheme="majorEastAsia" w:hAnsiTheme="minorBidi" w:cstheme="majorBidi"/>
      <w:b/>
      <w:sz w:val="28"/>
      <w:szCs w:val="32"/>
    </w:rPr>
  </w:style>
  <w:style w:type="paragraph" w:styleId="Heading2">
    <w:name w:val="heading 2"/>
    <w:basedOn w:val="Normal"/>
    <w:next w:val="Normal"/>
    <w:link w:val="Heading2Char"/>
    <w:uiPriority w:val="9"/>
    <w:unhideWhenUsed/>
    <w:qFormat/>
    <w:rsid w:val="0042135D"/>
    <w:pPr>
      <w:keepNext/>
      <w:keepLines/>
      <w:numPr>
        <w:ilvl w:val="1"/>
        <w:numId w:val="10"/>
      </w:numPr>
      <w:spacing w:before="40" w:after="0"/>
      <w:outlineLvl w:val="1"/>
    </w:pPr>
    <w:rPr>
      <w:rFonts w:asciiTheme="minorBidi" w:eastAsiaTheme="majorEastAsia" w:hAnsiTheme="minorBid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numPr>
        <w:ilvl w:val="2"/>
      </w:numPr>
      <w:spacing w:before="120" w:after="180" w:line="240" w:lineRule="auto"/>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numPr>
        <w:ilvl w:val="3"/>
      </w:numPr>
      <w:outlineLvl w:val="3"/>
    </w:pPr>
    <w:rPr>
      <w:sz w:val="24"/>
    </w:rPr>
  </w:style>
  <w:style w:type="paragraph" w:styleId="Heading5">
    <w:name w:val="heading 5"/>
    <w:basedOn w:val="Normal"/>
    <w:next w:val="Normal"/>
    <w:link w:val="Heading5Char"/>
    <w:uiPriority w:val="9"/>
    <w:semiHidden/>
    <w:unhideWhenUsed/>
    <w:qFormat/>
    <w:rsid w:val="0042135D"/>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2135D"/>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2135D"/>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2135D"/>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2135D"/>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rsid w:val="0042135D"/>
    <w:rPr>
      <w:rFonts w:asciiTheme="minorBidi" w:eastAsiaTheme="majorEastAsia" w:hAnsiTheme="minorBidi" w:cstheme="majorBidi"/>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 w:type="character" w:customStyle="1" w:styleId="Heading1Char">
    <w:name w:val="Heading 1 Char"/>
    <w:basedOn w:val="DefaultParagraphFont"/>
    <w:link w:val="Heading1"/>
    <w:uiPriority w:val="9"/>
    <w:rsid w:val="0042135D"/>
    <w:rPr>
      <w:rFonts w:asciiTheme="minorBidi" w:eastAsiaTheme="majorEastAsia" w:hAnsiTheme="minorBidi" w:cstheme="majorBidi"/>
      <w:b/>
      <w:sz w:val="28"/>
      <w:szCs w:val="32"/>
      <w:lang w:val="en-GB"/>
    </w:rPr>
  </w:style>
  <w:style w:type="character" w:customStyle="1" w:styleId="Heading5Char">
    <w:name w:val="Heading 5 Char"/>
    <w:basedOn w:val="DefaultParagraphFont"/>
    <w:link w:val="Heading5"/>
    <w:uiPriority w:val="9"/>
    <w:semiHidden/>
    <w:rsid w:val="0042135D"/>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2135D"/>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2135D"/>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2135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2135D"/>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731265290">
      <w:bodyDiv w:val="1"/>
      <w:marLeft w:val="0"/>
      <w:marRight w:val="0"/>
      <w:marTop w:val="0"/>
      <w:marBottom w:val="0"/>
      <w:divBdr>
        <w:top w:val="none" w:sz="0" w:space="0" w:color="auto"/>
        <w:left w:val="none" w:sz="0" w:space="0" w:color="auto"/>
        <w:bottom w:val="none" w:sz="0" w:space="0" w:color="auto"/>
        <w:right w:val="none" w:sz="0" w:space="0" w:color="auto"/>
      </w:divBdr>
      <w:divsChild>
        <w:div w:id="2041857292">
          <w:marLeft w:val="0"/>
          <w:marRight w:val="75"/>
          <w:marTop w:val="0"/>
          <w:marBottom w:val="0"/>
          <w:divBdr>
            <w:top w:val="none" w:sz="0" w:space="0" w:color="auto"/>
            <w:left w:val="none" w:sz="0" w:space="0" w:color="auto"/>
            <w:bottom w:val="none" w:sz="0" w:space="0" w:color="auto"/>
            <w:right w:val="none" w:sz="0" w:space="0" w:color="auto"/>
          </w:divBdr>
        </w:div>
        <w:div w:id="252593173">
          <w:marLeft w:val="0"/>
          <w:marRight w:val="0"/>
          <w:marTop w:val="0"/>
          <w:marBottom w:val="0"/>
          <w:divBdr>
            <w:top w:val="none" w:sz="0" w:space="0" w:color="auto"/>
            <w:left w:val="none" w:sz="0" w:space="0" w:color="auto"/>
            <w:bottom w:val="none" w:sz="0" w:space="0" w:color="auto"/>
            <w:right w:val="none" w:sz="0" w:space="0" w:color="auto"/>
          </w:divBdr>
          <w:divsChild>
            <w:div w:id="15513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67</cp:revision>
  <dcterms:created xsi:type="dcterms:W3CDTF">2021-11-03T18:34:00Z</dcterms:created>
  <dcterms:modified xsi:type="dcterms:W3CDTF">2021-11-04T19:10:00Z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