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C7580" w14:textId="77777777" w:rsidR="00610027" w:rsidRPr="00B30DAD" w:rsidRDefault="00610027" w:rsidP="00682477">
      <w:pPr>
        <w:suppressLineNumbers/>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p>
    <w:p w14:paraId="3FA48A8A" w14:textId="77777777" w:rsidR="00610027" w:rsidRPr="00576392"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26639E36" w14:textId="62CDE961" w:rsidR="00610027"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556C62">
        <w:rPr>
          <w:rFonts w:ascii="Arial" w:hAnsi="Arial" w:cs="Arial"/>
          <w:b/>
          <w:szCs w:val="24"/>
          <w:lang w:val="en-US" w:eastAsia="ja-JP"/>
        </w:rPr>
        <w:t>Use Case Walkthrough</w:t>
      </w:r>
    </w:p>
    <w:p w14:paraId="56B93B6F" w14:textId="77777777" w:rsidR="00610027" w:rsidRPr="00576392"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1B29E58C" w14:textId="77777777" w:rsidR="00C112DE" w:rsidRPr="00C112DE" w:rsidRDefault="00C112DE" w:rsidP="00C112DE">
      <w:pPr>
        <w:pStyle w:val="Heading1"/>
        <w:numPr>
          <w:ilvl w:val="0"/>
          <w:numId w:val="7"/>
        </w:numPr>
      </w:pPr>
      <w:bookmarkStart w:id="0" w:name="_Toc504713888"/>
      <w:r w:rsidRPr="00C112DE">
        <w:t>Introduction</w:t>
      </w:r>
    </w:p>
    <w:p w14:paraId="3157E5A1" w14:textId="7DA74D54" w:rsidR="00C112DE" w:rsidRDefault="0099267F" w:rsidP="00C112DE">
      <w:pPr>
        <w:rPr>
          <w:lang w:val="en-US"/>
        </w:rPr>
      </w:pPr>
      <w:r>
        <w:rPr>
          <w:lang w:val="en-US"/>
        </w:rPr>
        <w:t>In this contribution, we provide the Use Case walkthrough and callflow for the pandemic stadium use case as defined in clause 5.3.3 of TR 26.803.</w:t>
      </w:r>
    </w:p>
    <w:bookmarkEnd w:id="0"/>
    <w:p w14:paraId="14112D0E" w14:textId="5539589B" w:rsidR="004A5B99" w:rsidRDefault="00556C62" w:rsidP="0093369D">
      <w:pPr>
        <w:pStyle w:val="Heading1"/>
        <w:numPr>
          <w:ilvl w:val="0"/>
          <w:numId w:val="7"/>
        </w:numPr>
      </w:pPr>
      <w:r>
        <w:t>Walkthrough of UC on Stadium</w:t>
      </w:r>
    </w:p>
    <w:p w14:paraId="6A005543" w14:textId="676AD675" w:rsidR="00556C62" w:rsidRDefault="00556C62" w:rsidP="00556C62">
      <w:pPr>
        <w:pStyle w:val="Heading1"/>
        <w:numPr>
          <w:ilvl w:val="0"/>
          <w:numId w:val="0"/>
        </w:numPr>
      </w:pPr>
      <w:r>
        <w:t>B.3</w:t>
      </w:r>
      <w:r>
        <w:tab/>
      </w:r>
      <w:r>
        <w:tab/>
      </w:r>
      <w:r w:rsidR="0099267F">
        <w:t>Pandemic Stadium</w:t>
      </w:r>
    </w:p>
    <w:p w14:paraId="09018087" w14:textId="55D766BE" w:rsidR="0099267F" w:rsidRDefault="0099267F" w:rsidP="00556C62">
      <w:pPr>
        <w:rPr>
          <w:lang w:val="en-US"/>
        </w:rPr>
      </w:pPr>
      <w:r>
        <w:rPr>
          <w:lang w:val="en-US"/>
        </w:rPr>
        <w:t>The Pandemic stadium use case focuses on processing of uplink streamed media to generate a 3D scene that is then shared with other spectators on the downlink.</w:t>
      </w:r>
    </w:p>
    <w:p w14:paraId="415F0C69" w14:textId="77777777" w:rsidR="00556C62" w:rsidRDefault="00556C62" w:rsidP="00556C62">
      <w:pPr>
        <w:rPr>
          <w:lang w:val="en-US"/>
        </w:rPr>
      </w:pPr>
      <w:r>
        <w:rPr>
          <w:lang w:val="en-US"/>
        </w:rPr>
        <w:t>The use case realization can be roughly described by the following walkthrough:</w:t>
      </w:r>
    </w:p>
    <w:p w14:paraId="21333507" w14:textId="13A24364" w:rsidR="0099267F" w:rsidRDefault="00556C62" w:rsidP="0099267F">
      <w:pPr>
        <w:pStyle w:val="B1"/>
        <w:numPr>
          <w:ilvl w:val="0"/>
          <w:numId w:val="31"/>
        </w:numPr>
      </w:pPr>
      <w:r w:rsidRPr="00DB3790">
        <w:t>A</w:t>
      </w:r>
      <w:r w:rsidR="0099267F">
        <w:t xml:space="preserve"> user selects a live event to watch and opts for the immersive experience. The user selects a pre-stored 3D model of herself that will be animated and composited in the scene.</w:t>
      </w:r>
    </w:p>
    <w:p w14:paraId="07895AB3" w14:textId="77777777" w:rsidR="0099267F" w:rsidRDefault="0099267F" w:rsidP="0099267F">
      <w:pPr>
        <w:pStyle w:val="B1"/>
        <w:numPr>
          <w:ilvl w:val="0"/>
          <w:numId w:val="31"/>
        </w:numPr>
      </w:pPr>
      <w:r>
        <w:t>The application decides that edge processing is required for the animation of the user model and composition of the scene. It sets up the local capture devices, e.g. camera, trackers, etc.</w:t>
      </w:r>
    </w:p>
    <w:p w14:paraId="3664E6C7" w14:textId="77777777" w:rsidR="0099267F" w:rsidRDefault="0099267F" w:rsidP="0099267F">
      <w:pPr>
        <w:pStyle w:val="B1"/>
        <w:numPr>
          <w:ilvl w:val="0"/>
          <w:numId w:val="31"/>
        </w:numPr>
      </w:pPr>
      <w:r>
        <w:t xml:space="preserve">The application requests the 5GMS client to discover a suitable edge server that will run the animation and scene composition. </w:t>
      </w:r>
    </w:p>
    <w:p w14:paraId="10BB077B" w14:textId="77777777" w:rsidR="0099267F" w:rsidRDefault="0099267F" w:rsidP="0099267F">
      <w:pPr>
        <w:pStyle w:val="B1"/>
        <w:numPr>
          <w:ilvl w:val="0"/>
          <w:numId w:val="31"/>
        </w:numPr>
      </w:pPr>
      <w:r>
        <w:t>The application establishes a connection with the edge server and provides the static model. It also sets up the streaming session to send local sensor data, e.g. camera feeds, tracker information, etc.</w:t>
      </w:r>
    </w:p>
    <w:p w14:paraId="5781DA76" w14:textId="77777777" w:rsidR="0099267F" w:rsidRDefault="0099267F" w:rsidP="0099267F">
      <w:pPr>
        <w:pStyle w:val="B1"/>
        <w:numPr>
          <w:ilvl w:val="0"/>
          <w:numId w:val="31"/>
        </w:numPr>
      </w:pPr>
      <w:r>
        <w:t xml:space="preserve">The edge server returns a pointer to a scene description that can be used by the user or shared with other viewers. </w:t>
      </w:r>
    </w:p>
    <w:p w14:paraId="2EB8FBE2" w14:textId="567EDCC0" w:rsidR="0099267F" w:rsidRDefault="0099267F" w:rsidP="0099267F">
      <w:pPr>
        <w:pStyle w:val="B1"/>
        <w:numPr>
          <w:ilvl w:val="0"/>
          <w:numId w:val="31"/>
        </w:numPr>
      </w:pPr>
      <w:r>
        <w:t xml:space="preserve">The model animation, sound mixing, and scene composition starts at the edge server.  </w:t>
      </w:r>
    </w:p>
    <w:p w14:paraId="3FAB9D9A" w14:textId="53430A70" w:rsidR="00556C62" w:rsidRDefault="0099267F" w:rsidP="00556C62">
      <w:r>
        <w:t xml:space="preserve">This use case is suitable for the UE-driven setup as the application is fully aware of the edge </w:t>
      </w:r>
      <w:r w:rsidR="00836C6A">
        <w:t>processing and the requirements for such processing.</w:t>
      </w:r>
      <w:r w:rsidR="00556C62">
        <w:t xml:space="preserve"> </w:t>
      </w:r>
    </w:p>
    <w:p w14:paraId="1E4A02FF" w14:textId="11D4C5F9" w:rsidR="00556C62" w:rsidRDefault="00546814" w:rsidP="00556C62">
      <w:pPr>
        <w:jc w:val="center"/>
        <w:rPr>
          <w:noProof/>
        </w:rPr>
      </w:pPr>
      <w:r>
        <w:rPr>
          <w:noProof/>
        </w:rPr>
        <w:object w:dxaOrig="8752" w:dyaOrig="7140" w14:anchorId="04011EAC">
          <v:shape id="_x0000_i1032" type="#_x0000_t75" alt="" style="width:437.1pt;height:356.5pt" o:ole="">
            <v:imagedata r:id="rId10" o:title=""/>
          </v:shape>
          <o:OLEObject Type="Embed" ProgID="Mscgen.Chart" ShapeID="_x0000_i1032" DrawAspect="Content" ObjectID="_1682344362" r:id="rId11"/>
        </w:object>
      </w:r>
    </w:p>
    <w:p w14:paraId="1861C4DC" w14:textId="77777777" w:rsidR="00556C62" w:rsidRDefault="00556C62" w:rsidP="00556C62">
      <w:pPr>
        <w:pStyle w:val="Caption"/>
        <w:jc w:val="center"/>
      </w:pPr>
      <w:r>
        <w:t>Figure 13 Call Flow for Split Rendering</w:t>
      </w:r>
    </w:p>
    <w:p w14:paraId="6BC8595D" w14:textId="7A7E970B" w:rsidR="00556C62" w:rsidRDefault="00556C62" w:rsidP="00474DFD">
      <w:r>
        <w:t>The steps are provided here in detail:</w:t>
      </w:r>
    </w:p>
    <w:p w14:paraId="001939C1" w14:textId="2CC72022" w:rsidR="00556C62" w:rsidRDefault="00474DFD" w:rsidP="00556C62">
      <w:pPr>
        <w:pStyle w:val="B1"/>
      </w:pPr>
      <w:r>
        <w:t>1</w:t>
      </w:r>
      <w:r w:rsidR="00556C62">
        <w:t>.</w:t>
      </w:r>
      <w:r w:rsidR="00556C62">
        <w:tab/>
        <w:t xml:space="preserve">The 5GMS-Aware Application is started on the UE, and it connects to the Application Provider to </w:t>
      </w:r>
      <w:r w:rsidR="00546814">
        <w:t>join a live</w:t>
      </w:r>
      <w:r w:rsidR="00334B2E">
        <w:t xml:space="preserve"> streaming session.</w:t>
      </w:r>
    </w:p>
    <w:p w14:paraId="62C9430E" w14:textId="27A68CA1" w:rsidR="00556C62" w:rsidRDefault="00474DFD" w:rsidP="00556C62">
      <w:pPr>
        <w:pStyle w:val="B1"/>
      </w:pPr>
      <w:r>
        <w:t>2</w:t>
      </w:r>
      <w:r w:rsidR="00556C62">
        <w:t>.</w:t>
      </w:r>
      <w:r w:rsidR="00556C62">
        <w:tab/>
        <w:t>The 5GMS-Aware Application informs the Media Session Handler about the starting session.</w:t>
      </w:r>
      <w:r w:rsidR="00334B2E">
        <w:t xml:space="preserve"> It provides processing and QoS requirements, indicating that it requires proces</w:t>
      </w:r>
      <w:r w:rsidR="00276035">
        <w:t>sing of the media.</w:t>
      </w:r>
    </w:p>
    <w:p w14:paraId="5E1E54CA" w14:textId="7A453C36" w:rsidR="00556C62" w:rsidRDefault="00474DFD" w:rsidP="00556C62">
      <w:pPr>
        <w:pStyle w:val="B1"/>
      </w:pPr>
      <w:r>
        <w:t>3</w:t>
      </w:r>
      <w:r w:rsidR="00556C62">
        <w:t>.</w:t>
      </w:r>
      <w:r w:rsidR="00556C62">
        <w:tab/>
        <w:t>The Media Session Handler creates a new session with the 5GMS AF. The Media Session Handler may provide EEC functionality to the 5GMS-Aware Application. The Media Session Handler provides information to the 5GMS AF about the required processing capabilities, application information, QoS requirements, etc.</w:t>
      </w:r>
    </w:p>
    <w:p w14:paraId="4CA7B5A7" w14:textId="637E9AB1" w:rsidR="00556C62" w:rsidRDefault="00474DFD" w:rsidP="00556C62">
      <w:pPr>
        <w:pStyle w:val="B1"/>
      </w:pPr>
      <w:r>
        <w:t>4</w:t>
      </w:r>
      <w:r w:rsidR="00556C62">
        <w:t>.</w:t>
      </w:r>
      <w:r w:rsidR="00556C62">
        <w:tab/>
        <w:t>The 5GMS AF verifies that the requested QoS and compute resources are aligned with the resource templates provided in the Provisioning Session. Through its EES functionality, it starts by checking the EAS instances that registered with it and capable of running the service. If one or more suitable EAS instances are not found, the 5GMS AF/EES may use the MnS-C interface to allocate a new EAS instance for the application.</w:t>
      </w:r>
    </w:p>
    <w:p w14:paraId="58F0B390" w14:textId="16D5C3A4" w:rsidR="00556C62" w:rsidRDefault="00474DFD" w:rsidP="00556C62">
      <w:pPr>
        <w:pStyle w:val="B1"/>
      </w:pPr>
      <w:r>
        <w:lastRenderedPageBreak/>
        <w:t>5</w:t>
      </w:r>
      <w:r w:rsidR="00556C62">
        <w:t>.</w:t>
      </w:r>
      <w:r w:rsidR="00556C62">
        <w:tab/>
        <w:t>The 5GMS AF confirms resource availability to the MSH and shares a list of potential EAS/5GMS AS to the Media Session Handler through its EDGE-1 interface.</w:t>
      </w:r>
    </w:p>
    <w:p w14:paraId="25258ABC" w14:textId="5B6BAD1D" w:rsidR="00556C62" w:rsidRDefault="00474DFD" w:rsidP="00556C62">
      <w:pPr>
        <w:pStyle w:val="B1"/>
      </w:pPr>
      <w:r>
        <w:t>6</w:t>
      </w:r>
      <w:r w:rsidR="00556C62">
        <w:t>.</w:t>
      </w:r>
      <w:r w:rsidR="00556C62">
        <w:tab/>
        <w:t>The Media Session Handler may provide the list of suitable EAS/5GMS AS instances to the Application. The Application picks one EAS/5GMS AS instance and establishes a connection to it. Alternatively, the application may use DNS resolution to discover the assigned EAS.</w:t>
      </w:r>
    </w:p>
    <w:p w14:paraId="4CDD1677" w14:textId="2606E9B3" w:rsidR="00ED2B11" w:rsidRDefault="00ED2B11" w:rsidP="00556C62">
      <w:pPr>
        <w:pStyle w:val="B1"/>
      </w:pPr>
      <w:r>
        <w:t xml:space="preserve">7. The EAS sends the new entry point for the live event, which includes the </w:t>
      </w:r>
      <w:r w:rsidR="003A41B3">
        <w:t>immersive content, e.g. with the mixed audio, animated model of the viewer, …</w:t>
      </w:r>
    </w:p>
    <w:p w14:paraId="2C480598" w14:textId="51C2897F" w:rsidR="00556C62" w:rsidRDefault="00556C62" w:rsidP="00556C62">
      <w:pPr>
        <w:pStyle w:val="B1"/>
      </w:pPr>
      <w:r>
        <w:t>8.</w:t>
      </w:r>
      <w:r>
        <w:tab/>
        <w:t>Once the 5GMS-Aware Application is connected to the discovered EAS, it starts exchanging rendered viewport and pose information with the EAS/5GMS AS.</w:t>
      </w:r>
      <w:r w:rsidR="00276035">
        <w:t xml:space="preserve"> Th</w:t>
      </w:r>
      <w:r w:rsidR="00ED2B11">
        <w:t xml:space="preserve">e uplink </w:t>
      </w:r>
      <w:r w:rsidR="003A41B3">
        <w:t xml:space="preserve">streaming of the </w:t>
      </w:r>
      <w:r w:rsidR="00E843A0">
        <w:t>viewer starts to enable the EAS to animate</w:t>
      </w:r>
      <w:r w:rsidR="00CE3F4D">
        <w:t>, mix the audio,</w:t>
      </w:r>
      <w:r w:rsidR="00E843A0">
        <w:t xml:space="preserve"> and position the viewer in the sce</w:t>
      </w:r>
      <w:r w:rsidR="00CE3F4D">
        <w:t>ne. The resulting scene is streamed back to the viewer. No</w:t>
      </w:r>
      <w:r w:rsidR="00595C69">
        <w:t>te that the streamed scene may be pre-rendered by the application to match the viewer’s pose.</w:t>
      </w:r>
    </w:p>
    <w:p w14:paraId="6C6E37C2" w14:textId="77777777" w:rsidR="00556C62" w:rsidRPr="002332AF" w:rsidRDefault="00556C62" w:rsidP="00556C62">
      <w:pPr>
        <w:rPr>
          <w:rFonts w:eastAsia="Batang"/>
          <w:lang w:eastAsia="zh-CN"/>
        </w:rPr>
      </w:pPr>
    </w:p>
    <w:p w14:paraId="5B5DEECF" w14:textId="77777777" w:rsidR="00556C62" w:rsidRPr="005D3DCC" w:rsidRDefault="00556C62" w:rsidP="00556C62">
      <w:pPr>
        <w:rPr>
          <w:lang w:val="en-US"/>
        </w:rPr>
      </w:pPr>
    </w:p>
    <w:p w14:paraId="3D9F533E" w14:textId="77777777" w:rsidR="00556C62" w:rsidRPr="007429F6" w:rsidRDefault="00556C62" w:rsidP="00556C62"/>
    <w:p w14:paraId="14091E5C" w14:textId="24493569" w:rsidR="00556C62" w:rsidRPr="00556C62" w:rsidRDefault="00556C62" w:rsidP="00556C62">
      <w:pPr>
        <w:rPr>
          <w:lang w:val="en-US"/>
        </w:rPr>
      </w:pPr>
      <w:r>
        <w:br w:type="page"/>
      </w:r>
    </w:p>
    <w:p w14:paraId="71FA2436" w14:textId="77777777" w:rsidR="00583965" w:rsidRDefault="00583965" w:rsidP="00583965">
      <w:pPr>
        <w:pStyle w:val="Heading1"/>
        <w:numPr>
          <w:ilvl w:val="0"/>
          <w:numId w:val="7"/>
        </w:numPr>
      </w:pPr>
      <w:r>
        <w:lastRenderedPageBreak/>
        <w:t>Proposal</w:t>
      </w:r>
    </w:p>
    <w:p w14:paraId="244C1950" w14:textId="7F4FD513" w:rsidR="00F17FCB" w:rsidRDefault="00583965" w:rsidP="00583965">
      <w:pPr>
        <w:ind w:left="124"/>
        <w:rPr>
          <w:lang w:val="en-US"/>
        </w:rPr>
      </w:pPr>
      <w:r>
        <w:rPr>
          <w:lang w:val="en-US"/>
        </w:rPr>
        <w:t xml:space="preserve">We propose to agree the content of section 2 </w:t>
      </w:r>
      <w:r w:rsidR="00144EFE">
        <w:rPr>
          <w:lang w:val="en-US"/>
        </w:rPr>
        <w:t>to the TR 26.803.</w:t>
      </w:r>
    </w:p>
    <w:p w14:paraId="555AC49E" w14:textId="77777777" w:rsidR="00BF6BC2" w:rsidRPr="00A12A40" w:rsidRDefault="00BF6BC2" w:rsidP="00BF6BC2">
      <w:pPr>
        <w:rPr>
          <w:lang w:val="en-US"/>
        </w:rPr>
      </w:pPr>
    </w:p>
    <w:p w14:paraId="1635C714" w14:textId="5D69793E" w:rsidR="00583965" w:rsidRPr="0093369D" w:rsidRDefault="00583965" w:rsidP="00583965">
      <w:pPr>
        <w:ind w:left="124"/>
        <w:rPr>
          <w:lang w:val="en-US"/>
        </w:rPr>
      </w:pPr>
      <w:r>
        <w:rPr>
          <w:lang w:val="en-US"/>
        </w:rPr>
        <w:t xml:space="preserve"> </w:t>
      </w:r>
    </w:p>
    <w:sectPr w:rsidR="00583965" w:rsidRPr="0093369D" w:rsidSect="00682477">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restart="continuou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C8BABD" w14:textId="77777777" w:rsidR="001B240D" w:rsidRDefault="001B240D">
      <w:r>
        <w:separator/>
      </w:r>
    </w:p>
  </w:endnote>
  <w:endnote w:type="continuationSeparator" w:id="0">
    <w:p w14:paraId="6B9DFED0" w14:textId="77777777" w:rsidR="001B240D" w:rsidRDefault="001B2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2E4D2" w14:textId="77777777" w:rsidR="004151BC" w:rsidRDefault="004151B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B085F">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085F">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0601A" w14:textId="77777777" w:rsidR="001B240D" w:rsidRDefault="001B240D">
      <w:r>
        <w:separator/>
      </w:r>
    </w:p>
  </w:footnote>
  <w:footnote w:type="continuationSeparator" w:id="0">
    <w:p w14:paraId="4B1607C0" w14:textId="77777777" w:rsidR="001B240D" w:rsidRDefault="001B2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F03F2" w14:textId="77777777" w:rsidR="004151BC" w:rsidRDefault="004151B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F0A74" w14:textId="05D9E3EC" w:rsidR="004151BC" w:rsidRPr="006C359E" w:rsidRDefault="004151BC"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sidR="00CA3D49">
      <w:rPr>
        <w:rFonts w:ascii="Arial" w:eastAsia="SimSun" w:hAnsi="Arial" w:cs="Arial"/>
        <w:sz w:val="22"/>
        <w:lang w:val="en-US"/>
      </w:rPr>
      <w:t>SG SA4#1</w:t>
    </w:r>
    <w:r w:rsidR="00682477">
      <w:rPr>
        <w:rFonts w:ascii="Arial" w:eastAsia="SimSun" w:hAnsi="Arial" w:cs="Arial"/>
        <w:sz w:val="22"/>
        <w:lang w:val="en-US"/>
      </w:rPr>
      <w:t>1</w:t>
    </w:r>
    <w:r w:rsidR="00C717DA">
      <w:rPr>
        <w:rFonts w:ascii="Arial" w:eastAsia="SimSun" w:hAnsi="Arial" w:cs="Arial"/>
        <w:sz w:val="22"/>
        <w:lang w:val="en-US"/>
      </w:rPr>
      <w:t>4</w:t>
    </w:r>
    <w:r w:rsidR="00682477">
      <w:rPr>
        <w:rFonts w:ascii="Arial" w:eastAsia="SimSun" w:hAnsi="Arial" w:cs="Arial"/>
        <w:sz w:val="22"/>
        <w:lang w:val="en-US"/>
      </w:rPr>
      <w:t>-e</w:t>
    </w:r>
    <w:r w:rsidRPr="006C359E">
      <w:rPr>
        <w:rFonts w:ascii="Arial" w:eastAsia="SimSun" w:hAnsi="Arial" w:cs="Arial"/>
        <w:sz w:val="22"/>
        <w:lang w:val="en-US"/>
      </w:rPr>
      <w:t xml:space="preserve"> meeting</w:t>
    </w:r>
    <w:r w:rsidRPr="006C359E">
      <w:rPr>
        <w:rFonts w:ascii="Arial" w:eastAsia="SimSun" w:hAnsi="Arial" w:cs="Arial"/>
        <w:b/>
        <w:i/>
        <w:sz w:val="22"/>
      </w:rPr>
      <w:tab/>
    </w:r>
    <w:r w:rsidRPr="006C359E">
      <w:rPr>
        <w:rFonts w:ascii="Arial" w:eastAsia="SimSun" w:hAnsi="Arial" w:cs="Arial"/>
        <w:b/>
        <w:i/>
        <w:sz w:val="28"/>
        <w:szCs w:val="28"/>
      </w:rPr>
      <w:t>Tdoc S4-</w:t>
    </w:r>
    <w:r w:rsidR="00682477">
      <w:rPr>
        <w:rFonts w:ascii="Arial" w:eastAsia="SimSun" w:hAnsi="Arial" w:cs="Arial"/>
        <w:b/>
        <w:i/>
        <w:sz w:val="28"/>
        <w:szCs w:val="28"/>
      </w:rPr>
      <w:t>210</w:t>
    </w:r>
    <w:r w:rsidR="00556C62">
      <w:rPr>
        <w:rFonts w:ascii="Arial" w:eastAsia="SimSun" w:hAnsi="Arial" w:cs="Arial"/>
        <w:b/>
        <w:i/>
        <w:sz w:val="28"/>
        <w:szCs w:val="28"/>
      </w:rPr>
      <w:t>814</w:t>
    </w:r>
  </w:p>
  <w:p w14:paraId="7630BEBB" w14:textId="77777777" w:rsidR="004151BC" w:rsidRPr="006C359E" w:rsidRDefault="00C717DA"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19</w:t>
    </w:r>
    <w:r w:rsidR="00682477" w:rsidRPr="00682477">
      <w:rPr>
        <w:rFonts w:ascii="Arial" w:eastAsia="SimSun" w:hAnsi="Arial" w:cs="Arial"/>
        <w:sz w:val="22"/>
        <w:vertAlign w:val="superscript"/>
        <w:lang w:eastAsia="zh-CN"/>
      </w:rPr>
      <w:t>th</w:t>
    </w:r>
    <w:r w:rsidR="00682477">
      <w:rPr>
        <w:rFonts w:ascii="Arial" w:eastAsia="SimSun" w:hAnsi="Arial" w:cs="Arial"/>
        <w:sz w:val="22"/>
        <w:lang w:eastAsia="zh-CN"/>
      </w:rPr>
      <w:t xml:space="preserve"> – </w:t>
    </w:r>
    <w:r>
      <w:rPr>
        <w:rFonts w:ascii="Arial" w:eastAsia="SimSun" w:hAnsi="Arial" w:cs="Arial"/>
        <w:sz w:val="22"/>
        <w:lang w:eastAsia="zh-CN"/>
      </w:rPr>
      <w:t>28</w:t>
    </w:r>
    <w:r w:rsidR="00682477" w:rsidRPr="00682477">
      <w:rPr>
        <w:rFonts w:ascii="Arial" w:eastAsia="SimSun" w:hAnsi="Arial" w:cs="Arial"/>
        <w:sz w:val="22"/>
        <w:vertAlign w:val="superscript"/>
        <w:lang w:eastAsia="zh-CN"/>
      </w:rPr>
      <w:t>th</w:t>
    </w:r>
    <w:r w:rsidR="00682477">
      <w:rPr>
        <w:rFonts w:ascii="Arial" w:eastAsia="SimSun" w:hAnsi="Arial" w:cs="Arial"/>
        <w:sz w:val="22"/>
        <w:lang w:eastAsia="zh-CN"/>
      </w:rPr>
      <w:t xml:space="preserve"> </w:t>
    </w:r>
    <w:r>
      <w:rPr>
        <w:rFonts w:ascii="Arial" w:eastAsia="SimSun" w:hAnsi="Arial" w:cs="Arial"/>
        <w:sz w:val="22"/>
        <w:lang w:eastAsia="zh-CN"/>
      </w:rPr>
      <w:t>May</w:t>
    </w:r>
    <w:r w:rsidR="004151BC" w:rsidRPr="006C359E">
      <w:rPr>
        <w:rFonts w:ascii="Arial" w:eastAsia="SimSun" w:hAnsi="Arial" w:cs="Arial"/>
        <w:sz w:val="22"/>
        <w:lang w:eastAsia="zh-CN"/>
      </w:rPr>
      <w:t xml:space="preserve"> 20</w:t>
    </w:r>
    <w:r w:rsidR="00682477">
      <w:rPr>
        <w:rFonts w:ascii="Arial" w:eastAsia="SimSun" w:hAnsi="Arial" w:cs="Arial"/>
        <w:sz w:val="22"/>
        <w:lang w:eastAsia="zh-CN"/>
      </w:rPr>
      <w:t>2</w:t>
    </w:r>
    <w:r w:rsidR="004151BC" w:rsidRPr="006C359E">
      <w:rPr>
        <w:rFonts w:ascii="Arial" w:eastAsia="SimSun" w:hAnsi="Arial" w:cs="Arial"/>
        <w:sz w:val="22"/>
        <w:lang w:eastAsia="zh-CN"/>
      </w:rPr>
      <w:t xml:space="preserve">1, </w:t>
    </w:r>
    <w:r w:rsidR="00682477">
      <w:rPr>
        <w:rFonts w:ascii="Arial" w:eastAsia="SimSun" w:hAnsi="Arial" w:cs="Arial"/>
        <w:sz w:val="22"/>
        <w:lang w:eastAsia="zh-CN"/>
      </w:rPr>
      <w:t>Online Meeting</w:t>
    </w:r>
  </w:p>
  <w:p w14:paraId="47120DC9" w14:textId="77777777" w:rsidR="004151BC" w:rsidRDefault="00415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0.45pt;height:10.45pt" o:bullet="t">
        <v:imagedata r:id="rId1" o:title="artCABC"/>
      </v:shape>
    </w:pict>
  </w:numPicBullet>
  <w:numPicBullet w:numPicBulletId="1">
    <w:pict>
      <v:shape id="_x0000_i1055" type="#_x0000_t75" style="width:7.5pt;height:7.5pt" o:bullet="t">
        <v:imagedata r:id="rId2" o:title="artD98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6005E6A"/>
    <w:multiLevelType w:val="hybridMultilevel"/>
    <w:tmpl w:val="1214F5F8"/>
    <w:lvl w:ilvl="0" w:tplc="605C07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6"/>
  </w:num>
  <w:num w:numId="2">
    <w:abstractNumId w:val="9"/>
  </w:num>
  <w:num w:numId="3">
    <w:abstractNumId w:val="2"/>
  </w:num>
  <w:num w:numId="4">
    <w:abstractNumId w:val="3"/>
  </w:num>
  <w:num w:numId="5">
    <w:abstractNumId w:val="11"/>
  </w:num>
  <w:num w:numId="6">
    <w:abstractNumId w:val="5"/>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3"/>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7"/>
  </w:num>
  <w:num w:numId="13">
    <w:abstractNumId w:val="12"/>
  </w:num>
  <w:num w:numId="14">
    <w:abstractNumId w:val="16"/>
  </w:num>
  <w:num w:numId="15">
    <w:abstractNumId w:val="18"/>
  </w:num>
  <w:num w:numId="16">
    <w:abstractNumId w:val="14"/>
  </w:num>
  <w:num w:numId="17">
    <w:abstractNumId w:val="16"/>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4"/>
  </w:num>
  <w:num w:numId="20">
    <w:abstractNumId w:val="7"/>
  </w:num>
  <w:num w:numId="21">
    <w:abstractNumId w:val="19"/>
  </w:num>
  <w:num w:numId="22">
    <w:abstractNumId w:val="1"/>
  </w:num>
  <w:num w:numId="23">
    <w:abstractNumId w:val="16"/>
  </w:num>
  <w:num w:numId="24">
    <w:abstractNumId w:val="16"/>
  </w:num>
  <w:num w:numId="25">
    <w:abstractNumId w:val="10"/>
  </w:num>
  <w:num w:numId="26">
    <w:abstractNumId w:val="16"/>
  </w:num>
  <w:num w:numId="27">
    <w:abstractNumId w:val="16"/>
  </w:num>
  <w:num w:numId="28">
    <w:abstractNumId w:val="16"/>
  </w:num>
  <w:num w:numId="29">
    <w:abstractNumId w:val="16"/>
  </w:num>
  <w:num w:numId="30">
    <w:abstractNumId w:val="16"/>
  </w:num>
  <w:num w:numId="3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43BA1"/>
    <w:rsid w:val="001441BE"/>
    <w:rsid w:val="0014436B"/>
    <w:rsid w:val="00144EFE"/>
    <w:rsid w:val="00144F6E"/>
    <w:rsid w:val="00145F01"/>
    <w:rsid w:val="00146CA8"/>
    <w:rsid w:val="0014753A"/>
    <w:rsid w:val="00147A11"/>
    <w:rsid w:val="001504BC"/>
    <w:rsid w:val="00151D03"/>
    <w:rsid w:val="001528D5"/>
    <w:rsid w:val="00153062"/>
    <w:rsid w:val="0015331C"/>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CBD"/>
    <w:rsid w:val="001B2224"/>
    <w:rsid w:val="001B240D"/>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21AE"/>
    <w:rsid w:val="00262937"/>
    <w:rsid w:val="00263910"/>
    <w:rsid w:val="002667E2"/>
    <w:rsid w:val="00266FFD"/>
    <w:rsid w:val="00270AB6"/>
    <w:rsid w:val="00270EF0"/>
    <w:rsid w:val="00272A69"/>
    <w:rsid w:val="00272A75"/>
    <w:rsid w:val="002747CE"/>
    <w:rsid w:val="002751B8"/>
    <w:rsid w:val="00276035"/>
    <w:rsid w:val="00277DEF"/>
    <w:rsid w:val="00280B60"/>
    <w:rsid w:val="0028136C"/>
    <w:rsid w:val="00281B54"/>
    <w:rsid w:val="002821B1"/>
    <w:rsid w:val="0028233F"/>
    <w:rsid w:val="002837F9"/>
    <w:rsid w:val="00283BC0"/>
    <w:rsid w:val="00283E20"/>
    <w:rsid w:val="0028760E"/>
    <w:rsid w:val="00287C8A"/>
    <w:rsid w:val="00290F42"/>
    <w:rsid w:val="00293931"/>
    <w:rsid w:val="00293E09"/>
    <w:rsid w:val="002940F5"/>
    <w:rsid w:val="0029496D"/>
    <w:rsid w:val="00296200"/>
    <w:rsid w:val="002966B0"/>
    <w:rsid w:val="002A276F"/>
    <w:rsid w:val="002A291D"/>
    <w:rsid w:val="002A32F1"/>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7CF"/>
    <w:rsid w:val="003028B5"/>
    <w:rsid w:val="0030351E"/>
    <w:rsid w:val="00303EC4"/>
    <w:rsid w:val="00304937"/>
    <w:rsid w:val="00305428"/>
    <w:rsid w:val="003069DD"/>
    <w:rsid w:val="00307744"/>
    <w:rsid w:val="00307F88"/>
    <w:rsid w:val="0031432A"/>
    <w:rsid w:val="003147A5"/>
    <w:rsid w:val="0031531D"/>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4B2E"/>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41B3"/>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473F"/>
    <w:rsid w:val="003E6406"/>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1841"/>
    <w:rsid w:val="00472527"/>
    <w:rsid w:val="00473F29"/>
    <w:rsid w:val="004741B9"/>
    <w:rsid w:val="00474DFD"/>
    <w:rsid w:val="00475C8E"/>
    <w:rsid w:val="00475E6D"/>
    <w:rsid w:val="00477188"/>
    <w:rsid w:val="0047748B"/>
    <w:rsid w:val="00483048"/>
    <w:rsid w:val="004841BD"/>
    <w:rsid w:val="004847E0"/>
    <w:rsid w:val="0048537B"/>
    <w:rsid w:val="004858EF"/>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26B6"/>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6814"/>
    <w:rsid w:val="00547889"/>
    <w:rsid w:val="00547D43"/>
    <w:rsid w:val="00550345"/>
    <w:rsid w:val="00551005"/>
    <w:rsid w:val="00552A04"/>
    <w:rsid w:val="00553EE3"/>
    <w:rsid w:val="00554564"/>
    <w:rsid w:val="00555C47"/>
    <w:rsid w:val="00556B2E"/>
    <w:rsid w:val="00556C62"/>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77524"/>
    <w:rsid w:val="005801A4"/>
    <w:rsid w:val="00580BB5"/>
    <w:rsid w:val="00583965"/>
    <w:rsid w:val="00583B93"/>
    <w:rsid w:val="00583CBE"/>
    <w:rsid w:val="005849A6"/>
    <w:rsid w:val="005853A0"/>
    <w:rsid w:val="00585DED"/>
    <w:rsid w:val="00586243"/>
    <w:rsid w:val="005868FA"/>
    <w:rsid w:val="00590910"/>
    <w:rsid w:val="00592BD3"/>
    <w:rsid w:val="00592E34"/>
    <w:rsid w:val="00595C69"/>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2125"/>
    <w:rsid w:val="00673976"/>
    <w:rsid w:val="006742CA"/>
    <w:rsid w:val="0067456B"/>
    <w:rsid w:val="00674D74"/>
    <w:rsid w:val="00675578"/>
    <w:rsid w:val="00675F0B"/>
    <w:rsid w:val="00677563"/>
    <w:rsid w:val="00680F5C"/>
    <w:rsid w:val="00681D40"/>
    <w:rsid w:val="00682477"/>
    <w:rsid w:val="006825BE"/>
    <w:rsid w:val="00682678"/>
    <w:rsid w:val="00682C88"/>
    <w:rsid w:val="00682D5A"/>
    <w:rsid w:val="00686C0A"/>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2C1A"/>
    <w:rsid w:val="00722CB0"/>
    <w:rsid w:val="0072429E"/>
    <w:rsid w:val="0072449C"/>
    <w:rsid w:val="00724AA0"/>
    <w:rsid w:val="00725BC0"/>
    <w:rsid w:val="00730915"/>
    <w:rsid w:val="00730F8A"/>
    <w:rsid w:val="007321B7"/>
    <w:rsid w:val="007324EC"/>
    <w:rsid w:val="00732C33"/>
    <w:rsid w:val="00740DBC"/>
    <w:rsid w:val="0074133A"/>
    <w:rsid w:val="00741480"/>
    <w:rsid w:val="007427EB"/>
    <w:rsid w:val="007447DB"/>
    <w:rsid w:val="00746D72"/>
    <w:rsid w:val="00750115"/>
    <w:rsid w:val="007502F6"/>
    <w:rsid w:val="00750AB0"/>
    <w:rsid w:val="007523A7"/>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0DAA"/>
    <w:rsid w:val="007C13B2"/>
    <w:rsid w:val="007C1DA6"/>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5F8D"/>
    <w:rsid w:val="007F76A2"/>
    <w:rsid w:val="0080036F"/>
    <w:rsid w:val="00800DE0"/>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3088A"/>
    <w:rsid w:val="0083200F"/>
    <w:rsid w:val="0083303F"/>
    <w:rsid w:val="00833C93"/>
    <w:rsid w:val="00834EE7"/>
    <w:rsid w:val="008361C5"/>
    <w:rsid w:val="00836C6A"/>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73AE"/>
    <w:rsid w:val="0087043F"/>
    <w:rsid w:val="0087138D"/>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1F16"/>
    <w:rsid w:val="008A37EC"/>
    <w:rsid w:val="008A5506"/>
    <w:rsid w:val="008A5C95"/>
    <w:rsid w:val="008A6CBB"/>
    <w:rsid w:val="008A6D59"/>
    <w:rsid w:val="008B0E17"/>
    <w:rsid w:val="008B1D26"/>
    <w:rsid w:val="008B31E5"/>
    <w:rsid w:val="008B4628"/>
    <w:rsid w:val="008B53D3"/>
    <w:rsid w:val="008B6C8F"/>
    <w:rsid w:val="008B7A88"/>
    <w:rsid w:val="008C2828"/>
    <w:rsid w:val="008C4FF3"/>
    <w:rsid w:val="008C71AE"/>
    <w:rsid w:val="008D0292"/>
    <w:rsid w:val="008D02FF"/>
    <w:rsid w:val="008D05AA"/>
    <w:rsid w:val="008D07D0"/>
    <w:rsid w:val="008D0DA5"/>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57A6"/>
    <w:rsid w:val="00905F97"/>
    <w:rsid w:val="00915D24"/>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825F5"/>
    <w:rsid w:val="00983673"/>
    <w:rsid w:val="00983A73"/>
    <w:rsid w:val="00984586"/>
    <w:rsid w:val="009861E2"/>
    <w:rsid w:val="0099023A"/>
    <w:rsid w:val="0099043C"/>
    <w:rsid w:val="00991D0F"/>
    <w:rsid w:val="00992117"/>
    <w:rsid w:val="0099267F"/>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2A12"/>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17DA"/>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D0322"/>
    <w:rsid w:val="00CD0D87"/>
    <w:rsid w:val="00CD1008"/>
    <w:rsid w:val="00CD2743"/>
    <w:rsid w:val="00CD2F15"/>
    <w:rsid w:val="00CD30F3"/>
    <w:rsid w:val="00CD4D3C"/>
    <w:rsid w:val="00CD57D4"/>
    <w:rsid w:val="00CD6370"/>
    <w:rsid w:val="00CD7413"/>
    <w:rsid w:val="00CE07F1"/>
    <w:rsid w:val="00CE213D"/>
    <w:rsid w:val="00CE2828"/>
    <w:rsid w:val="00CE33AA"/>
    <w:rsid w:val="00CE3F4D"/>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63B8"/>
    <w:rsid w:val="00DF18CA"/>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43A0"/>
    <w:rsid w:val="00E86DE5"/>
    <w:rsid w:val="00E87F4E"/>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2B11"/>
    <w:rsid w:val="00ED3443"/>
    <w:rsid w:val="00ED3B36"/>
    <w:rsid w:val="00ED5AFE"/>
    <w:rsid w:val="00ED5BE0"/>
    <w:rsid w:val="00ED6035"/>
    <w:rsid w:val="00ED6638"/>
    <w:rsid w:val="00ED6F85"/>
    <w:rsid w:val="00EE03A3"/>
    <w:rsid w:val="00EE293E"/>
    <w:rsid w:val="00EE323C"/>
    <w:rsid w:val="00EE4361"/>
    <w:rsid w:val="00EE51B2"/>
    <w:rsid w:val="00EF23E0"/>
    <w:rsid w:val="00EF3006"/>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434B"/>
    <w:rsid w:val="00F24C79"/>
    <w:rsid w:val="00F25DE8"/>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1546"/>
    <w:rsid w:val="00F81A42"/>
    <w:rsid w:val="00F84309"/>
    <w:rsid w:val="00F8488C"/>
    <w:rsid w:val="00F85FE2"/>
    <w:rsid w:val="00F86537"/>
    <w:rsid w:val="00F868B0"/>
    <w:rsid w:val="00F87096"/>
    <w:rsid w:val="00F87443"/>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D06D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Zchn"/>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 and tbl,fighead2"/>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character" w:customStyle="1" w:styleId="B2Char">
    <w:name w:val="B2 Char"/>
    <w:link w:val="B2"/>
    <w:rsid w:val="00556C62"/>
    <w:rPr>
      <w:rFonts w:ascii="Times New Roman" w:hAnsi="Times New Roman"/>
      <w:sz w:val="24"/>
      <w:lang w:val="en-GB"/>
    </w:rPr>
  </w:style>
  <w:style w:type="character" w:customStyle="1" w:styleId="NOZchn">
    <w:name w:val="NO Zchn"/>
    <w:link w:val="NO"/>
    <w:locked/>
    <w:rsid w:val="00556C62"/>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632</Words>
  <Characters>3224</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2021-05-12T15:22:00Z</dcterms:created>
  <dcterms:modified xsi:type="dcterms:W3CDTF">2021-05-12T21:59:00Z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