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46230" w14:textId="77777777" w:rsidR="00854142" w:rsidRPr="00FF60CF" w:rsidRDefault="00854142" w:rsidP="00854142">
      <w:pPr>
        <w:tabs>
          <w:tab w:val="left" w:pos="2127"/>
        </w:tabs>
        <w:spacing w:before="240"/>
        <w:ind w:left="2131" w:hanging="2131"/>
        <w:rPr>
          <w:rFonts w:ascii="Arial" w:hAnsi="Arial" w:cs="Arial"/>
          <w:b/>
          <w:sz w:val="24"/>
        </w:rPr>
      </w:pPr>
      <w:bookmarkStart w:id="0" w:name="OLE_LINK2"/>
      <w:bookmarkStart w:id="1" w:name="OLE_LINK1"/>
      <w:r w:rsidRPr="00FF60CF">
        <w:rPr>
          <w:rFonts w:ascii="Arial" w:hAnsi="Arial" w:cs="Arial"/>
          <w:b/>
          <w:sz w:val="24"/>
        </w:rPr>
        <w:t>Source:</w:t>
      </w:r>
      <w:r w:rsidRPr="00FF60CF">
        <w:rPr>
          <w:rFonts w:ascii="Arial" w:hAnsi="Arial" w:cs="Arial"/>
          <w:b/>
          <w:sz w:val="24"/>
        </w:rPr>
        <w:tab/>
        <w:t>Dolby Laboratories, Inc.</w:t>
      </w:r>
    </w:p>
    <w:p w14:paraId="52F79C82" w14:textId="4A41CD20"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Title:</w:t>
      </w:r>
      <w:r w:rsidRPr="00FF60CF">
        <w:rPr>
          <w:rFonts w:ascii="Arial" w:hAnsi="Arial" w:cs="Arial"/>
          <w:b/>
          <w:sz w:val="24"/>
        </w:rPr>
        <w:tab/>
        <w:t>On Input Audio and Session Metadata</w:t>
      </w:r>
      <w:r w:rsidR="005E395B" w:rsidRPr="00FF60CF">
        <w:rPr>
          <w:rFonts w:ascii="Arial" w:hAnsi="Arial" w:cs="Arial"/>
          <w:b/>
          <w:sz w:val="24"/>
        </w:rPr>
        <w:t xml:space="preserve"> and Behavioral Requirements of the IVAS Decoder/Renderer</w:t>
      </w:r>
    </w:p>
    <w:p w14:paraId="003C159A" w14:textId="77777777" w:rsidR="00854142" w:rsidRPr="00FF60CF" w:rsidRDefault="00854142" w:rsidP="00854142">
      <w:pPr>
        <w:tabs>
          <w:tab w:val="left" w:pos="2127"/>
        </w:tabs>
        <w:ind w:left="2131" w:hanging="2131"/>
        <w:rPr>
          <w:rFonts w:ascii="Arial" w:hAnsi="Arial" w:cs="Arial"/>
          <w:b/>
          <w:sz w:val="24"/>
        </w:rPr>
      </w:pPr>
      <w:r w:rsidRPr="00FF60CF">
        <w:rPr>
          <w:rFonts w:ascii="Arial" w:hAnsi="Arial" w:cs="Arial"/>
          <w:b/>
          <w:sz w:val="24"/>
        </w:rPr>
        <w:t>Document for:</w:t>
      </w:r>
      <w:r w:rsidRPr="00FF60CF">
        <w:rPr>
          <w:rFonts w:ascii="Arial" w:hAnsi="Arial" w:cs="Arial"/>
          <w:b/>
          <w:sz w:val="24"/>
        </w:rPr>
        <w:tab/>
        <w:t>Discussion &amp; Agreement</w:t>
      </w:r>
    </w:p>
    <w:bookmarkEnd w:id="0"/>
    <w:p w14:paraId="1C15576A" w14:textId="77777777" w:rsidR="00854142" w:rsidRPr="00FF60CF" w:rsidRDefault="00854142" w:rsidP="00854142">
      <w:pPr>
        <w:pBdr>
          <w:bottom w:val="single" w:sz="12" w:space="1" w:color="auto"/>
        </w:pBdr>
        <w:tabs>
          <w:tab w:val="left" w:pos="2127"/>
        </w:tabs>
        <w:ind w:left="2131" w:hanging="2131"/>
        <w:rPr>
          <w:rFonts w:ascii="Arial" w:hAnsi="Arial" w:cs="Arial"/>
          <w:b/>
          <w:sz w:val="24"/>
        </w:rPr>
      </w:pPr>
      <w:r w:rsidRPr="00FF60CF">
        <w:rPr>
          <w:rFonts w:ascii="Arial" w:hAnsi="Arial" w:cs="Arial"/>
          <w:b/>
          <w:sz w:val="24"/>
        </w:rPr>
        <w:t>Agenda Item:</w:t>
      </w:r>
      <w:r w:rsidRPr="00FF60CF">
        <w:rPr>
          <w:rFonts w:ascii="Arial" w:hAnsi="Arial" w:cs="Arial"/>
          <w:b/>
          <w:sz w:val="24"/>
        </w:rPr>
        <w:tab/>
        <w:t>7.5</w:t>
      </w:r>
    </w:p>
    <w:bookmarkEnd w:id="1"/>
    <w:p w14:paraId="379B40E0" w14:textId="77777777" w:rsidR="002A6335" w:rsidRPr="00B93A4D" w:rsidRDefault="002A6335" w:rsidP="00854142">
      <w:pPr>
        <w:pStyle w:val="Heading1"/>
      </w:pPr>
      <w:r w:rsidRPr="00B93A4D">
        <w:t>Introduction</w:t>
      </w:r>
    </w:p>
    <w:p w14:paraId="29E2078D" w14:textId="7920E8A8" w:rsidR="00FA0812" w:rsidRDefault="00FA0812" w:rsidP="0031000B">
      <w:r>
        <w:t xml:space="preserve">There is an ongoing discussion </w:t>
      </w:r>
      <w:r w:rsidR="006F4913">
        <w:t>about</w:t>
      </w:r>
      <w:r>
        <w:t xml:space="preserve"> IVAS codec design constraints </w:t>
      </w:r>
      <w:r w:rsidR="006F4913">
        <w:t xml:space="preserve">related to </w:t>
      </w:r>
      <w:r>
        <w:t xml:space="preserve">certain </w:t>
      </w:r>
      <w:r w:rsidR="006F4913">
        <w:t>feature</w:t>
      </w:r>
      <w:r>
        <w:t>s</w:t>
      </w:r>
      <w:r w:rsidR="006F4913">
        <w:t xml:space="preserve"> that the IVAS encoder shall support</w:t>
      </w:r>
      <w:r>
        <w:t>. These are, for instance</w:t>
      </w:r>
      <w:r w:rsidR="00692172">
        <w:t>,</w:t>
      </w:r>
      <w:r>
        <w:t xml:space="preserve"> suggested requirements</w:t>
      </w:r>
      <w:r w:rsidRPr="00FA0812">
        <w:t xml:space="preserve"> </w:t>
      </w:r>
    </w:p>
    <w:p w14:paraId="0C422531" w14:textId="185F96AE" w:rsidR="0012457E" w:rsidRDefault="00854142" w:rsidP="0031000B">
      <w:pPr>
        <w:pStyle w:val="ListParagraph"/>
        <w:numPr>
          <w:ilvl w:val="0"/>
          <w:numId w:val="23"/>
        </w:numPr>
      </w:pPr>
      <w:r>
        <w:t>t</w:t>
      </w:r>
      <w:r w:rsidR="0012457E">
        <w:t>o support binaural input audio,</w:t>
      </w:r>
    </w:p>
    <w:p w14:paraId="39473B7D" w14:textId="5777A79B" w:rsidR="00FA0812" w:rsidRPr="00FA0812" w:rsidRDefault="00854142" w:rsidP="0031000B">
      <w:pPr>
        <w:pStyle w:val="ListParagraph"/>
        <w:numPr>
          <w:ilvl w:val="0"/>
          <w:numId w:val="23"/>
        </w:numPr>
      </w:pPr>
      <w:r>
        <w:t>t</w:t>
      </w:r>
      <w:r w:rsidR="00FA0812">
        <w:t xml:space="preserve">o support </w:t>
      </w:r>
      <w:r w:rsidR="00FA0812" w:rsidRPr="00FA0812">
        <w:t>diegetic and non-diegetic content</w:t>
      </w:r>
      <w:r w:rsidR="0012457E">
        <w:t xml:space="preserve"> [1]</w:t>
      </w:r>
      <w:r w:rsidR="00FA0812" w:rsidRPr="00FA0812">
        <w:t>,</w:t>
      </w:r>
    </w:p>
    <w:p w14:paraId="251C315C" w14:textId="6DB66E3C" w:rsidR="006F25D3" w:rsidRDefault="00854142" w:rsidP="0031000B">
      <w:pPr>
        <w:pStyle w:val="ListParagraph"/>
        <w:numPr>
          <w:ilvl w:val="0"/>
          <w:numId w:val="23"/>
        </w:numPr>
      </w:pPr>
      <w:r>
        <w:t>t</w:t>
      </w:r>
      <w:r w:rsidR="005317DB">
        <w:t>o support 6DOF</w:t>
      </w:r>
      <w:r w:rsidR="0012457E">
        <w:t xml:space="preserve"> [2]</w:t>
      </w:r>
      <w:r w:rsidR="006F25D3">
        <w:t>,</w:t>
      </w:r>
    </w:p>
    <w:p w14:paraId="10E51F0A" w14:textId="17EEDB41" w:rsidR="00B04713" w:rsidRDefault="00854142" w:rsidP="00B04713">
      <w:pPr>
        <w:pStyle w:val="ListParagraph"/>
        <w:numPr>
          <w:ilvl w:val="0"/>
          <w:numId w:val="23"/>
        </w:numPr>
      </w:pPr>
      <w:r>
        <w:t>o</w:t>
      </w:r>
      <w:r w:rsidR="00B04713">
        <w:t>n the possibility to retain specific objects after decoding</w:t>
      </w:r>
      <w:r w:rsidR="000E0D5A">
        <w:t xml:space="preserve"> [3],</w:t>
      </w:r>
      <w:r w:rsidR="00B04713">
        <w:t xml:space="preserve"> </w:t>
      </w:r>
    </w:p>
    <w:p w14:paraId="07C0E835" w14:textId="50108EB0" w:rsidR="000E0D5A" w:rsidRDefault="00854142" w:rsidP="000E0D5A">
      <w:pPr>
        <w:pStyle w:val="ListParagraph"/>
        <w:numPr>
          <w:ilvl w:val="0"/>
          <w:numId w:val="23"/>
        </w:numPr>
      </w:pPr>
      <w:r>
        <w:t>o</w:t>
      </w:r>
      <w:r w:rsidR="000E0D5A">
        <w:t>n the proper handling of movements of the capture device upon playback at the receiving device [4],</w:t>
      </w:r>
    </w:p>
    <w:p w14:paraId="2937D46F" w14:textId="5439E581" w:rsidR="005317DB" w:rsidRDefault="00854142" w:rsidP="0031000B">
      <w:pPr>
        <w:pStyle w:val="ListParagraph"/>
        <w:numPr>
          <w:ilvl w:val="0"/>
          <w:numId w:val="23"/>
        </w:numPr>
      </w:pPr>
      <w:r>
        <w:t>t</w:t>
      </w:r>
      <w:r w:rsidR="005317DB">
        <w:t>o support certain control metadata associated with the inter-relations of various input audio streams (e.g. objects relative to each other or to some scene-based representation of the ambience)</w:t>
      </w:r>
      <w:r w:rsidR="000E0D5A">
        <w:t xml:space="preserve"> [5].</w:t>
      </w:r>
    </w:p>
    <w:p w14:paraId="39E3C09F" w14:textId="7E04918E" w:rsidR="006F25D3" w:rsidRPr="0031000B" w:rsidRDefault="00692172" w:rsidP="0031000B">
      <w:r w:rsidRPr="0031000B">
        <w:t xml:space="preserve">In the opinion of the source, these requirements </w:t>
      </w:r>
      <w:r w:rsidR="006F4913" w:rsidRPr="0031000B">
        <w:t>should not be formulated as</w:t>
      </w:r>
      <w:r w:rsidRPr="0031000B">
        <w:t xml:space="preserve"> IVAS encoder requirements but rather </w:t>
      </w:r>
      <w:r w:rsidR="006F4913" w:rsidRPr="0031000B">
        <w:t xml:space="preserve">as </w:t>
      </w:r>
      <w:r w:rsidRPr="0031000B">
        <w:t xml:space="preserve">requirements </w:t>
      </w:r>
      <w:r w:rsidR="006F4913" w:rsidRPr="0031000B">
        <w:t xml:space="preserve">on </w:t>
      </w:r>
      <w:r w:rsidRPr="0031000B">
        <w:t>proper</w:t>
      </w:r>
      <w:r w:rsidR="006F4913" w:rsidRPr="0031000B">
        <w:t xml:space="preserve"> audio reconstruction in response to certain </w:t>
      </w:r>
      <w:r w:rsidRPr="0031000B">
        <w:t xml:space="preserve">metadata </w:t>
      </w:r>
      <w:r w:rsidR="006F4913" w:rsidRPr="0031000B">
        <w:t xml:space="preserve">associated with the input audio or with the session. This translates to requirements (design constraints and performance requirements) on </w:t>
      </w:r>
      <w:r w:rsidRPr="0031000B">
        <w:t xml:space="preserve">the IVAS </w:t>
      </w:r>
      <w:r w:rsidR="006F4913" w:rsidRPr="0031000B">
        <w:t>decoder/</w:t>
      </w:r>
      <w:r w:rsidRPr="0031000B">
        <w:t>renderer</w:t>
      </w:r>
      <w:r w:rsidR="006F4913" w:rsidRPr="0031000B">
        <w:t xml:space="preserve"> combination to produce proper output audio in response to the metadata</w:t>
      </w:r>
      <w:r w:rsidRPr="0031000B">
        <w:t xml:space="preserve">. </w:t>
      </w:r>
      <w:r w:rsidR="006F4913" w:rsidRPr="0031000B">
        <w:t xml:space="preserve">While the encoder may take advantage </w:t>
      </w:r>
      <w:r w:rsidR="00FF60CF">
        <w:t>of</w:t>
      </w:r>
      <w:r w:rsidR="006F4913" w:rsidRPr="0031000B">
        <w:t xml:space="preserve"> or even rely in its operation on the access to the metadata, this cannot be formulated as an encoder constraint. Likewise, it </w:t>
      </w:r>
      <w:r w:rsidR="006F25D3" w:rsidRPr="0031000B">
        <w:t xml:space="preserve">would be inappropriate to address such requirements by </w:t>
      </w:r>
      <w:r w:rsidR="006F4913" w:rsidRPr="0031000B">
        <w:t xml:space="preserve">setting up </w:t>
      </w:r>
      <w:r w:rsidR="006F25D3" w:rsidRPr="0031000B">
        <w:t>constrain</w:t>
      </w:r>
      <w:r w:rsidR="006F4913" w:rsidRPr="0031000B">
        <w:t>ts on</w:t>
      </w:r>
      <w:r w:rsidR="006F25D3" w:rsidRPr="0031000B">
        <w:t xml:space="preserve"> certain IVAS encoder interfaces. </w:t>
      </w:r>
    </w:p>
    <w:p w14:paraId="758EC1FD" w14:textId="2988DA0D" w:rsidR="006F25D3" w:rsidRDefault="00FF60CF" w:rsidP="0031000B">
      <w:r>
        <w:t xml:space="preserve">Thus, the </w:t>
      </w:r>
      <w:r w:rsidR="006F4913">
        <w:t>source</w:t>
      </w:r>
      <w:r>
        <w:t xml:space="preserve"> thinks that</w:t>
      </w:r>
      <w:r w:rsidR="006F4913">
        <w:t xml:space="preserve"> the way to address this matter is to </w:t>
      </w:r>
    </w:p>
    <w:p w14:paraId="36E1BBB2" w14:textId="77777777" w:rsidR="006F4913" w:rsidRDefault="006F4913" w:rsidP="0031000B">
      <w:pPr>
        <w:pStyle w:val="ListParagraph"/>
        <w:numPr>
          <w:ilvl w:val="0"/>
          <w:numId w:val="23"/>
        </w:numPr>
      </w:pPr>
      <w:r>
        <w:t>Specify audio and session control metadata and</w:t>
      </w:r>
    </w:p>
    <w:p w14:paraId="46C2C577" w14:textId="1D439FFB" w:rsidR="00897170" w:rsidRDefault="006F4913" w:rsidP="0031000B">
      <w:pPr>
        <w:pStyle w:val="ListParagraph"/>
        <w:numPr>
          <w:ilvl w:val="0"/>
          <w:numId w:val="23"/>
        </w:numPr>
      </w:pPr>
      <w:r>
        <w:t xml:space="preserve">Formulate design constraints and performance requirements on the decoder/renderer output in response to the metadata. </w:t>
      </w:r>
    </w:p>
    <w:p w14:paraId="465D25CB" w14:textId="77777777" w:rsidR="00897170" w:rsidRPr="00897170" w:rsidRDefault="00897170" w:rsidP="0031000B">
      <w:pPr>
        <w:pStyle w:val="ListParagraph"/>
      </w:pPr>
    </w:p>
    <w:p w14:paraId="6654F031" w14:textId="77777777" w:rsidR="00A319EA" w:rsidRPr="0031000B" w:rsidRDefault="00A319EA" w:rsidP="0031000B">
      <w:pPr>
        <w:pStyle w:val="Heading1"/>
      </w:pPr>
      <w:r w:rsidRPr="0031000B">
        <w:t>Discussion</w:t>
      </w:r>
    </w:p>
    <w:p w14:paraId="73932009" w14:textId="00FC4689" w:rsidR="00897170" w:rsidRDefault="00897170" w:rsidP="0031000B">
      <w:pPr>
        <w:pStyle w:val="Heading2"/>
      </w:pPr>
      <w:r w:rsidRPr="0031000B">
        <w:t>Input audio metadata</w:t>
      </w:r>
    </w:p>
    <w:p w14:paraId="285B81C9" w14:textId="6A1EEF4A" w:rsidR="0031000B" w:rsidRDefault="0031000B" w:rsidP="0031000B">
      <w:r>
        <w:t>The source believes that it is generally accepted that the various IVAS codec input audio formats will rely on suitabl</w:t>
      </w:r>
      <w:r w:rsidR="00FF60CF">
        <w:t>y</w:t>
      </w:r>
      <w:r>
        <w:t xml:space="preserve"> </w:t>
      </w:r>
      <w:r w:rsidR="00B173CA">
        <w:t xml:space="preserve">defined </w:t>
      </w:r>
      <w:r>
        <w:t>metadata. For instance, channel-, scene- and object-based input audio will likely be composed of data files for the constituent signals and metadata files describing what kind of format the input audio is and possibly also containing dynamic descriptions, e.g. of</w:t>
      </w:r>
      <w:r w:rsidR="00B173CA">
        <w:t xml:space="preserve"> time-varying </w:t>
      </w:r>
      <w:r>
        <w:t>object</w:t>
      </w:r>
      <w:r w:rsidR="00B173CA">
        <w:t xml:space="preserve"> attributes</w:t>
      </w:r>
      <w:r>
        <w:t>.</w:t>
      </w:r>
      <w:r w:rsidR="0012457E">
        <w:t xml:space="preserve"> </w:t>
      </w:r>
    </w:p>
    <w:p w14:paraId="419473D2" w14:textId="13CD70EE" w:rsidR="0012457E" w:rsidRDefault="00107C50" w:rsidP="0031000B">
      <w:r>
        <w:t>It is thus useful to generalize the concept of input audio metadata.</w:t>
      </w:r>
      <w:r w:rsidR="0012457E">
        <w:t xml:space="preserve"> A first example of additional audio metadata is a flag that indicates two</w:t>
      </w:r>
      <w:r w:rsidR="005E395B">
        <w:t>-</w:t>
      </w:r>
      <w:r w:rsidR="0012457E">
        <w:t>channel audio input signals to be binaural audio.</w:t>
      </w:r>
      <w:r>
        <w:t xml:space="preserve"> </w:t>
      </w:r>
    </w:p>
    <w:p w14:paraId="692AA9D8" w14:textId="769938C8" w:rsidR="0031000B" w:rsidRDefault="0012457E" w:rsidP="0031000B">
      <w:r>
        <w:t xml:space="preserve">Another </w:t>
      </w:r>
      <w:r w:rsidR="00107C50">
        <w:t xml:space="preserve">example of an additional metadata element to associate with an input audio stream is </w:t>
      </w:r>
      <w:r w:rsidR="00FF60CF">
        <w:t xml:space="preserve">the indication </w:t>
      </w:r>
      <w:r w:rsidR="00107C50">
        <w:t>whether it belongs to diegetic or non-diegetic content. If necessary and subject to further discussion, this diegetic/non-diegetic metadata element may be dynamic.</w:t>
      </w:r>
    </w:p>
    <w:p w14:paraId="6026F0A2" w14:textId="4B720EB0" w:rsidR="00B04713" w:rsidRDefault="00107C50" w:rsidP="00B04713">
      <w:pPr>
        <w:spacing w:before="0"/>
        <w:jc w:val="both"/>
      </w:pPr>
      <w:r>
        <w:t xml:space="preserve">One further additional </w:t>
      </w:r>
      <w:r w:rsidR="00B04713">
        <w:t xml:space="preserve">set of </w:t>
      </w:r>
      <w:r>
        <w:t>metadata</w:t>
      </w:r>
      <w:r w:rsidR="00B04713">
        <w:t xml:space="preserve"> is 6DOF metadata. According to how the source previously suggested 6DOF requirements for IVAS [</w:t>
      </w:r>
      <w:r w:rsidR="002340A1">
        <w:t>2</w:t>
      </w:r>
      <w:r w:rsidR="00B04713">
        <w:t xml:space="preserve">], the 6DOF related audio metadata should represent 6DOF attributes such as cartesian coordinates, rotational coordinates, directivity associated with one or several input audio </w:t>
      </w:r>
      <w:r w:rsidR="00B04713">
        <w:lastRenderedPageBreak/>
        <w:t xml:space="preserve">streams.    </w:t>
      </w:r>
    </w:p>
    <w:p w14:paraId="5CC68744" w14:textId="60FF2F67" w:rsidR="00107C50" w:rsidRDefault="0012457E" w:rsidP="0031000B">
      <w:r>
        <w:t xml:space="preserve">A fourth conceivable set of additional audio metadata </w:t>
      </w:r>
      <w:r w:rsidR="000E0D5A">
        <w:t>would be an indicator</w:t>
      </w:r>
      <w:r w:rsidR="00B04713">
        <w:t xml:space="preserve"> </w:t>
      </w:r>
      <w:r w:rsidR="000E0D5A">
        <w:t>for input audio objects</w:t>
      </w:r>
      <w:r w:rsidR="005E395B">
        <w:t xml:space="preserve">, indicating </w:t>
      </w:r>
      <w:r w:rsidR="000E0D5A">
        <w:t xml:space="preserve">to treat them separately </w:t>
      </w:r>
      <w:r w:rsidR="00A54A25">
        <w:t>from othe</w:t>
      </w:r>
      <w:bookmarkStart w:id="2" w:name="_GoBack"/>
      <w:bookmarkEnd w:id="2"/>
      <w:r w:rsidR="00A54A25">
        <w:t>r</w:t>
      </w:r>
      <w:r w:rsidR="00A54A25">
        <w:t xml:space="preserve"> input audio streams</w:t>
      </w:r>
      <w:r w:rsidR="00A54A25">
        <w:t xml:space="preserve"> </w:t>
      </w:r>
      <w:r w:rsidR="000E0D5A">
        <w:t xml:space="preserve">and thereby ensuring that they can be retained as separate objects after decoding/rendering.  </w:t>
      </w:r>
      <w:r w:rsidR="00107C50">
        <w:t xml:space="preserve">  </w:t>
      </w:r>
    </w:p>
    <w:p w14:paraId="275D79F1" w14:textId="6E83313C" w:rsidR="00EA5A1F" w:rsidRPr="0031000B" w:rsidRDefault="00EA5A1F" w:rsidP="0031000B">
      <w:r>
        <w:t xml:space="preserve">A last example </w:t>
      </w:r>
      <w:r w:rsidR="007A004D">
        <w:t xml:space="preserve">is the control metadata proposed in [5]. It may be for </w:t>
      </w:r>
      <w:r w:rsidR="00B173CA">
        <w:t xml:space="preserve">further </w:t>
      </w:r>
      <w:r w:rsidR="007A004D">
        <w:t xml:space="preserve">discussion whether this metadata is in all cases input audio metadata or session metadata that will be </w:t>
      </w:r>
      <w:r w:rsidR="00B173CA">
        <w:t>addressed</w:t>
      </w:r>
      <w:r w:rsidR="007A004D">
        <w:t xml:space="preserve"> in the following</w:t>
      </w:r>
      <w:r w:rsidR="00B173CA">
        <w:t xml:space="preserve"> section</w:t>
      </w:r>
      <w:r w:rsidR="007A004D">
        <w:t>.</w:t>
      </w:r>
    </w:p>
    <w:p w14:paraId="72614327" w14:textId="36B83F4D" w:rsidR="0031000B" w:rsidRPr="0031000B" w:rsidRDefault="000E0D5A" w:rsidP="0031000B">
      <w:pPr>
        <w:pStyle w:val="Heading2"/>
      </w:pPr>
      <w:r>
        <w:t>Session metadata</w:t>
      </w:r>
    </w:p>
    <w:p w14:paraId="56EF53CB" w14:textId="77777777" w:rsidR="002340A1" w:rsidRDefault="002340A1" w:rsidP="0031000B">
      <w:r>
        <w:t xml:space="preserve">Metadata associated with an IVAS session may also be static or dynamic. </w:t>
      </w:r>
    </w:p>
    <w:p w14:paraId="366FF879" w14:textId="77777777" w:rsidR="00A54A25" w:rsidRDefault="00A54A25" w:rsidP="0031000B">
      <w:r>
        <w:t>A first basic example of session metadata is bit rate. Bit rate can be static or dynamic during the session. Bit rate may also be associated with the complete set or certain subsets of the input audio streams.</w:t>
      </w:r>
    </w:p>
    <w:p w14:paraId="2AED4E30" w14:textId="6BC92268" w:rsidR="00D2733E" w:rsidRDefault="002340A1" w:rsidP="0031000B">
      <w:r>
        <w:t>A</w:t>
      </w:r>
      <w:r w:rsidR="00A54A25">
        <w:t>nother</w:t>
      </w:r>
      <w:r>
        <w:t xml:space="preserve"> example for </w:t>
      </w:r>
      <w:r w:rsidR="00BA0C86">
        <w:t xml:space="preserve">dynamic </w:t>
      </w:r>
      <w:r>
        <w:t xml:space="preserve">session metadata pertains to the suggested 6DOF use case of IVAS [2]. As a pre-requisite of these use cases there must exist </w:t>
      </w:r>
      <w:r w:rsidRPr="002340A1">
        <w:t xml:space="preserve">metadata </w:t>
      </w:r>
      <w:r w:rsidR="00BA0C86">
        <w:t>representing</w:t>
      </w:r>
      <w:r w:rsidRPr="002340A1">
        <w:t xml:space="preserve"> positional information of a</w:t>
      </w:r>
      <w:r w:rsidR="00BA0C86">
        <w:t xml:space="preserve">n IVAS </w:t>
      </w:r>
      <w:r w:rsidRPr="002340A1">
        <w:t>endpoint</w:t>
      </w:r>
      <w:r w:rsidR="00BA0C86">
        <w:t>,</w:t>
      </w:r>
      <w:r w:rsidRPr="002340A1">
        <w:t xml:space="preserve"> including </w:t>
      </w:r>
      <w:r w:rsidR="00BA0C86">
        <w:t xml:space="preserve">the position in cartesian </w:t>
      </w:r>
      <w:r w:rsidRPr="002340A1">
        <w:t>coordinates</w:t>
      </w:r>
      <w:r w:rsidR="00BA0C86">
        <w:t xml:space="preserve"> and directional</w:t>
      </w:r>
      <w:r w:rsidRPr="002340A1">
        <w:t xml:space="preserve"> </w:t>
      </w:r>
      <w:r w:rsidR="00BA0C86">
        <w:t xml:space="preserve">information. </w:t>
      </w:r>
    </w:p>
    <w:p w14:paraId="278BE132" w14:textId="5027FA23" w:rsidR="00EA5A1F" w:rsidRDefault="00BA0C86" w:rsidP="0031000B">
      <w:r>
        <w:t xml:space="preserve">A </w:t>
      </w:r>
      <w:r w:rsidR="00A54A25">
        <w:t>third</w:t>
      </w:r>
      <w:r>
        <w:t xml:space="preserve"> example of dynamic session metadata is the p</w:t>
      </w:r>
      <w:r w:rsidRPr="00BA0C86">
        <w:t xml:space="preserve">ositional </w:t>
      </w:r>
      <w:r>
        <w:t>i</w:t>
      </w:r>
      <w:r w:rsidRPr="00BA0C86">
        <w:t xml:space="preserve">nformation of </w:t>
      </w:r>
      <w:r w:rsidR="00EA5A1F">
        <w:t>an IVAS c</w:t>
      </w:r>
      <w:r w:rsidRPr="00BA0C86">
        <w:t xml:space="preserve">apture </w:t>
      </w:r>
      <w:r w:rsidR="00EA5A1F">
        <w:t>d</w:t>
      </w:r>
      <w:r w:rsidRPr="00BA0C86">
        <w:t>evice</w:t>
      </w:r>
      <w:r w:rsidR="00EA5A1F">
        <w:t xml:space="preserve"> in terms of </w:t>
      </w:r>
      <w:r w:rsidR="00B173CA">
        <w:t xml:space="preserve">its </w:t>
      </w:r>
      <w:r w:rsidR="00EA5A1F">
        <w:t>spatial orientation [4]. It is apparent that this metadata is a subset of the positional metadata used for the 6DOF use case.</w:t>
      </w:r>
    </w:p>
    <w:p w14:paraId="43C000C9" w14:textId="79681B85" w:rsidR="007A004D" w:rsidRPr="0031000B" w:rsidRDefault="007A004D" w:rsidP="00302234">
      <w:pPr>
        <w:pStyle w:val="Heading2"/>
      </w:pPr>
      <w:r>
        <w:t>Metadata transmission framework</w:t>
      </w:r>
    </w:p>
    <w:p w14:paraId="7602FA6D" w14:textId="4EF27F7D" w:rsidR="00302234" w:rsidRDefault="00B173CA" w:rsidP="0031000B">
      <w:r>
        <w:t>For the</w:t>
      </w:r>
      <w:r w:rsidR="007A004D">
        <w:t xml:space="preserve"> metadata to become effective at the decoder or renderer, there must be a suitable metadata transmission framework. </w:t>
      </w:r>
      <w:r w:rsidR="00302234">
        <w:t xml:space="preserve">The kind and amount of metadata to be transmitted may depend significantly on the IVAS use case. </w:t>
      </w:r>
      <w:r>
        <w:t xml:space="preserve">Some of the metadata may be transmitted inherently with IVAS codec </w:t>
      </w:r>
      <w:r w:rsidR="00DB4E0C">
        <w:t xml:space="preserve">configurations </w:t>
      </w:r>
      <w:r>
        <w:t xml:space="preserve">parameters. </w:t>
      </w:r>
      <w:r w:rsidR="00DB4E0C">
        <w:t>The transmission of other metadata could however rely on a more generic metadata transmission framework.</w:t>
      </w:r>
      <w:r>
        <w:t xml:space="preserve"> </w:t>
      </w:r>
      <w:r w:rsidR="00302234">
        <w:t xml:space="preserve">It </w:t>
      </w:r>
      <w:r w:rsidR="00A54A25">
        <w:t>sh</w:t>
      </w:r>
      <w:r w:rsidR="00302234">
        <w:t xml:space="preserve">ould be for discussion if </w:t>
      </w:r>
      <w:r w:rsidR="00DB4E0C">
        <w:t>such a more generic</w:t>
      </w:r>
      <w:r w:rsidR="00302234">
        <w:t xml:space="preserve"> framework should be part of IVAS codec competition. In case it is left out of the competition, it could be for discussion what parts of metadata it would address</w:t>
      </w:r>
      <w:r w:rsidR="00DB4E0C">
        <w:t xml:space="preserve"> and how a solution could be developed satisfying the technical requirements of the solutions of all IVAS contenders</w:t>
      </w:r>
      <w:r w:rsidR="00302234">
        <w:t>.</w:t>
      </w:r>
    </w:p>
    <w:p w14:paraId="2D8DF57F" w14:textId="0B2C9B89" w:rsidR="00302234" w:rsidRPr="0031000B" w:rsidRDefault="00302234" w:rsidP="00302234">
      <w:pPr>
        <w:pStyle w:val="Heading2"/>
      </w:pPr>
      <w:r>
        <w:t>Decoder/renderer requirements</w:t>
      </w:r>
    </w:p>
    <w:p w14:paraId="2D082796" w14:textId="05207CEA" w:rsidR="002340A1" w:rsidRDefault="00A25FE7" w:rsidP="004F124F">
      <w:r>
        <w:t>Having well-defined input audio and session metadata, it is straightforward to define decoder/renderer requirements for audio</w:t>
      </w:r>
      <w:r w:rsidR="00EB2C5C">
        <w:t xml:space="preserve"> </w:t>
      </w:r>
      <w:r w:rsidR="00DB4E0C">
        <w:t xml:space="preserve">with that metadata </w:t>
      </w:r>
      <w:r w:rsidR="00EB2C5C">
        <w:t>or, respectively, a session associated</w:t>
      </w:r>
      <w:r w:rsidR="00DB4E0C">
        <w:t xml:space="preserve"> with corresponding metadata</w:t>
      </w:r>
      <w:r w:rsidR="004F124F">
        <w:t>:</w:t>
      </w:r>
    </w:p>
    <w:p w14:paraId="50606D85" w14:textId="4811B10E" w:rsidR="002440E9" w:rsidRDefault="00EB2C5C" w:rsidP="004F124F">
      <w:pPr>
        <w:pStyle w:val="ListParagraph"/>
        <w:numPr>
          <w:ilvl w:val="0"/>
          <w:numId w:val="27"/>
        </w:numPr>
      </w:pPr>
      <w:r>
        <w:t xml:space="preserve">For binaural input audio, it is </w:t>
      </w:r>
      <w:proofErr w:type="gramStart"/>
      <w:r>
        <w:t>sufficient</w:t>
      </w:r>
      <w:proofErr w:type="gramEnd"/>
      <w:r>
        <w:t xml:space="preserve"> to specify </w:t>
      </w:r>
      <w:r w:rsidR="002440E9">
        <w:t xml:space="preserve">in the design constraints </w:t>
      </w:r>
      <w:r>
        <w:t xml:space="preserve">that binaural audio </w:t>
      </w:r>
      <w:r w:rsidR="00DB4E0C">
        <w:t xml:space="preserve">output </w:t>
      </w:r>
      <w:r>
        <w:t>must be supported</w:t>
      </w:r>
      <w:r w:rsidR="002440E9">
        <w:t xml:space="preserve"> and to set suitable performance requirements.</w:t>
      </w:r>
    </w:p>
    <w:p w14:paraId="06232E66" w14:textId="22975A8D" w:rsidR="002440E9" w:rsidRDefault="002440E9" w:rsidP="004F124F">
      <w:pPr>
        <w:pStyle w:val="ListParagraph"/>
        <w:numPr>
          <w:ilvl w:val="0"/>
          <w:numId w:val="27"/>
        </w:numPr>
      </w:pPr>
      <w:r>
        <w:t>For the case of diegetic/non-diegetic input audio</w:t>
      </w:r>
      <w:r w:rsidR="00DB4E0C">
        <w:t>,</w:t>
      </w:r>
      <w:r>
        <w:t xml:space="preserve"> it suffices to specify the audio output behavior </w:t>
      </w:r>
      <w:r w:rsidR="00DB4E0C">
        <w:t xml:space="preserve">in response to the metadata </w:t>
      </w:r>
      <w:r>
        <w:t xml:space="preserve">in case of headphone presentation. This is already the case in the present version of </w:t>
      </w:r>
      <w:proofErr w:type="spellStart"/>
      <w:r>
        <w:t>Pdoc</w:t>
      </w:r>
      <w:proofErr w:type="spellEnd"/>
      <w:r>
        <w:t xml:space="preserve"> IVAS-4.</w:t>
      </w:r>
    </w:p>
    <w:p w14:paraId="4959972C" w14:textId="40A66701" w:rsidR="002178F9" w:rsidRDefault="002440E9" w:rsidP="004F124F">
      <w:pPr>
        <w:pStyle w:val="ListParagraph"/>
        <w:numPr>
          <w:ilvl w:val="0"/>
          <w:numId w:val="27"/>
        </w:numPr>
      </w:pPr>
      <w:r>
        <w:t xml:space="preserve">For enabling the 6DOF use case it is </w:t>
      </w:r>
      <w:proofErr w:type="gramStart"/>
      <w:r>
        <w:t>sufficient</w:t>
      </w:r>
      <w:proofErr w:type="gramEnd"/>
      <w:r>
        <w:t xml:space="preserve"> to specify for the decoder/renderer that there must be the capability of simultaneous spatial render of multiple received audio streams respective of their associated 6DOF </w:t>
      </w:r>
      <w:r w:rsidR="00DB4E0C">
        <w:t>metadata</w:t>
      </w:r>
      <w:r>
        <w:t xml:space="preserve"> and to enable adequate adjustments of the rendered scene upon rotational and translational movements of the listener’s head.</w:t>
      </w:r>
    </w:p>
    <w:p w14:paraId="429683EF" w14:textId="3AC5082D" w:rsidR="00386FDE" w:rsidRDefault="00386FDE" w:rsidP="004F124F">
      <w:pPr>
        <w:pStyle w:val="ListParagraph"/>
        <w:numPr>
          <w:ilvl w:val="0"/>
          <w:numId w:val="27"/>
        </w:numPr>
      </w:pPr>
      <w:r>
        <w:t>A decoder/renderer design constraint for dealing with p</w:t>
      </w:r>
      <w:r w:rsidRPr="00BA0C86">
        <w:t xml:space="preserve">ositional </w:t>
      </w:r>
      <w:r>
        <w:t>i</w:t>
      </w:r>
      <w:r w:rsidRPr="00BA0C86">
        <w:t xml:space="preserve">nformation of </w:t>
      </w:r>
      <w:r>
        <w:t>an IVAS c</w:t>
      </w:r>
      <w:r w:rsidRPr="00BA0C86">
        <w:t xml:space="preserve">apture </w:t>
      </w:r>
      <w:r>
        <w:t>d</w:t>
      </w:r>
      <w:r w:rsidRPr="00BA0C86">
        <w:t>evice</w:t>
      </w:r>
      <w:r>
        <w:t xml:space="preserve"> is simply to require that t</w:t>
      </w:r>
      <w:r w:rsidRPr="00386FDE">
        <w:t xml:space="preserve">he renderer shall be capable of rotating the rendered scene in response to </w:t>
      </w:r>
      <w:r>
        <w:t>spatial orientation metadata</w:t>
      </w:r>
      <w:r w:rsidRPr="00386FDE">
        <w:t>.</w:t>
      </w:r>
      <w:r>
        <w:t xml:space="preserve"> Since the renderer must in any case be </w:t>
      </w:r>
      <w:r w:rsidR="00A54A25">
        <w:t>prepared</w:t>
      </w:r>
      <w:r>
        <w:t xml:space="preserve"> to rotate the rendered audio scene in case of diegetic content rendered over a headphone system with headtracking, there is no extra implementation burden for fulfilling this constraint.</w:t>
      </w:r>
    </w:p>
    <w:p w14:paraId="3939A7CC" w14:textId="2BCC303C" w:rsidR="002178F9" w:rsidRDefault="0068380A" w:rsidP="004F124F">
      <w:pPr>
        <w:pStyle w:val="ListParagraph"/>
        <w:numPr>
          <w:ilvl w:val="0"/>
          <w:numId w:val="27"/>
        </w:numPr>
      </w:pPr>
      <w:r>
        <w:t xml:space="preserve">A decoder/renderer design constraint for the retaining of an audio object if indicated by a corresponding metadata element is also straightforward to formulate. However, it </w:t>
      </w:r>
      <w:r w:rsidR="004620B2">
        <w:t>should</w:t>
      </w:r>
      <w:r>
        <w:t xml:space="preserve"> be noted that there may be conflicting </w:t>
      </w:r>
      <w:r w:rsidR="00AA7DF8">
        <w:t>settings</w:t>
      </w:r>
      <w:r>
        <w:t>, for instance</w:t>
      </w:r>
      <w:r w:rsidR="00AA7DF8">
        <w:t>,</w:t>
      </w:r>
      <w:r>
        <w:t xml:space="preserve"> if the retaining of an object is </w:t>
      </w:r>
      <w:r w:rsidR="00AA7DF8">
        <w:t>indicated by the metadata</w:t>
      </w:r>
      <w:r>
        <w:t xml:space="preserve"> but the</w:t>
      </w:r>
      <w:r w:rsidR="004620B2">
        <w:t xml:space="preserve"> allocated </w:t>
      </w:r>
      <w:r w:rsidR="00897F8E">
        <w:t xml:space="preserve">total </w:t>
      </w:r>
      <w:r w:rsidR="004620B2">
        <w:t>IVAS bit rate is insufficient. One conceivable solution is to associate the audio object to be retained</w:t>
      </w:r>
      <w:r w:rsidR="00AA7DF8">
        <w:t xml:space="preserve"> with a bit rate, in which case bit rate would become a </w:t>
      </w:r>
      <w:r w:rsidR="00AA7DF8">
        <w:lastRenderedPageBreak/>
        <w:t xml:space="preserve">further </w:t>
      </w:r>
      <w:r w:rsidR="00FF60CF">
        <w:t xml:space="preserve">(session) </w:t>
      </w:r>
      <w:r w:rsidR="00AA7DF8">
        <w:t xml:space="preserve">metadata element. The details of that potential feature should thus still be for further discussion and the source takes currently no position if IVAS should support it. </w:t>
      </w:r>
      <w:r>
        <w:t xml:space="preserve"> </w:t>
      </w:r>
    </w:p>
    <w:p w14:paraId="6FED9668" w14:textId="0133F74D" w:rsidR="00EB2C5C" w:rsidRDefault="0035068C" w:rsidP="004F124F">
      <w:pPr>
        <w:pStyle w:val="ListParagraph"/>
        <w:numPr>
          <w:ilvl w:val="0"/>
          <w:numId w:val="27"/>
        </w:numPr>
      </w:pPr>
      <w:r>
        <w:t xml:space="preserve">Setting </w:t>
      </w:r>
      <w:r w:rsidR="00386FDE">
        <w:t>requirements/design constraints</w:t>
      </w:r>
      <w:r w:rsidR="00897F8E">
        <w:t xml:space="preserve"> for</w:t>
      </w:r>
      <w:r w:rsidR="00386FDE">
        <w:t xml:space="preserve"> the use cases enable</w:t>
      </w:r>
      <w:r>
        <w:t>d</w:t>
      </w:r>
      <w:r w:rsidR="00386FDE">
        <w:t xml:space="preserve"> by the control metadata proposal of [5] </w:t>
      </w:r>
      <w:r>
        <w:t xml:space="preserve">should also be unproblematic in case the group decides that the corresponding features are desirable. This should be subject to further discussion.  </w:t>
      </w:r>
      <w:r w:rsidR="002440E9">
        <w:t xml:space="preserve"> </w:t>
      </w:r>
    </w:p>
    <w:p w14:paraId="2CF5F431" w14:textId="756AD297" w:rsidR="00A319EA" w:rsidRPr="00B93A4D" w:rsidRDefault="0035068C" w:rsidP="00302234">
      <w:pPr>
        <w:pStyle w:val="Heading1"/>
      </w:pPr>
      <w:r>
        <w:t xml:space="preserve">Conclusion and </w:t>
      </w:r>
      <w:r w:rsidR="00A319EA" w:rsidRPr="00B93A4D">
        <w:t>Proposal</w:t>
      </w:r>
    </w:p>
    <w:p w14:paraId="57EE90DB" w14:textId="77777777" w:rsidR="001C5D23" w:rsidRDefault="00062E9A" w:rsidP="00062E9A">
      <w:r>
        <w:t xml:space="preserve">The source </w:t>
      </w:r>
      <w:proofErr w:type="gramStart"/>
      <w:r>
        <w:t>is of the opinion that</w:t>
      </w:r>
      <w:proofErr w:type="gramEnd"/>
      <w:r w:rsidR="0035068C">
        <w:t xml:space="preserve"> design constraints/requirements for many IVAS features can be formulated in a clear way by specifying input audio and session control metadata and by setting design constraints and performance requirements on the decoder/renderer output behavior in response to that metadata. </w:t>
      </w:r>
      <w:r w:rsidR="001C5D23">
        <w:t xml:space="preserve">A prerequisite for </w:t>
      </w:r>
      <w:r>
        <w:t xml:space="preserve">the </w:t>
      </w:r>
      <w:r w:rsidR="001C5D23">
        <w:t xml:space="preserve">versatility of the </w:t>
      </w:r>
      <w:r>
        <w:t xml:space="preserve">IVAS </w:t>
      </w:r>
      <w:r w:rsidR="001C5D23">
        <w:t>codec and hence for its success is in any case a thoroughly designed operational specification in response to various relevant input audio and session attributes.</w:t>
      </w:r>
    </w:p>
    <w:p w14:paraId="7AAC8179" w14:textId="77777777" w:rsidR="004F124F" w:rsidRDefault="001C5D23" w:rsidP="00062E9A">
      <w:r>
        <w:t xml:space="preserve">The source thus proposes and invites </w:t>
      </w:r>
    </w:p>
    <w:p w14:paraId="6C9FDA59" w14:textId="41A2E4F8" w:rsidR="001C5D23" w:rsidRDefault="001C5D23" w:rsidP="004F124F">
      <w:pPr>
        <w:pStyle w:val="ListParagraph"/>
        <w:numPr>
          <w:ilvl w:val="0"/>
          <w:numId w:val="23"/>
        </w:numPr>
      </w:pPr>
      <w:r>
        <w:t xml:space="preserve">to work on a consistent input </w:t>
      </w:r>
      <w:r w:rsidR="004F124F">
        <w:t>audio and session metadata specification</w:t>
      </w:r>
      <w:r w:rsidR="00897F8E">
        <w:t>,</w:t>
      </w:r>
    </w:p>
    <w:p w14:paraId="042A4DBB" w14:textId="77777777" w:rsidR="004F124F" w:rsidRDefault="004F124F" w:rsidP="001C5D23">
      <w:pPr>
        <w:pStyle w:val="ListParagraph"/>
        <w:numPr>
          <w:ilvl w:val="0"/>
          <w:numId w:val="23"/>
        </w:numPr>
      </w:pPr>
      <w:r>
        <w:t>to formulate functional feature requirements as behavioral requirements of the IVAS decoder/renderer combination in response to input audio and session metadata.</w:t>
      </w:r>
    </w:p>
    <w:p w14:paraId="4FEFBC76" w14:textId="77777777" w:rsidR="00854142" w:rsidRDefault="004F124F" w:rsidP="00062E9A">
      <w:r>
        <w:t xml:space="preserve">In more detail, it is noted that suitable decoder/renderer requirements a) and b) are already specified in IVAS-4. It is proposed to agree on decoder/renderer requirements c) and d) while it is suggested to discuss </w:t>
      </w:r>
      <w:r w:rsidR="00854142">
        <w:t xml:space="preserve">further and specify more clearly requirements e) and f) and their underlying use cases. </w:t>
      </w:r>
    </w:p>
    <w:p w14:paraId="67470F7B" w14:textId="25CB4C3A" w:rsidR="00A319EA" w:rsidRDefault="00854142" w:rsidP="00062E9A">
      <w:r>
        <w:t>It is further assumed that the features related to requirements c) – f) do not necessarily require a quantitative evaluation is the IVAS codec selection.</w:t>
      </w:r>
    </w:p>
    <w:p w14:paraId="74CAF3DC" w14:textId="77777777" w:rsidR="00955D9B" w:rsidRPr="00955D9B" w:rsidRDefault="00955D9B" w:rsidP="0031000B">
      <w:pPr>
        <w:pStyle w:val="ListParagraph"/>
      </w:pPr>
    </w:p>
    <w:p w14:paraId="23349CE4" w14:textId="756ED4AA" w:rsidR="002A6335" w:rsidRPr="00B93A4D" w:rsidRDefault="00A319EA" w:rsidP="00302234">
      <w:pPr>
        <w:pStyle w:val="Heading1"/>
      </w:pPr>
      <w:r w:rsidRPr="00B93A4D">
        <w:t>References</w:t>
      </w:r>
    </w:p>
    <w:p w14:paraId="71A382A9" w14:textId="427BEA02" w:rsidR="00AA6293" w:rsidRDefault="00AA6293" w:rsidP="005E395B">
      <w:pPr>
        <w:ind w:left="426" w:hanging="426"/>
      </w:pPr>
      <w:r>
        <w:t>[</w:t>
      </w:r>
      <w:r w:rsidR="0012457E">
        <w:t>1</w:t>
      </w:r>
      <w:r>
        <w:t>]</w:t>
      </w:r>
      <w:r>
        <w:tab/>
        <w:t>AHEVS-</w:t>
      </w:r>
      <w:r w:rsidR="0012457E">
        <w:t>476</w:t>
      </w:r>
      <w:r>
        <w:t>: “</w:t>
      </w:r>
      <w:r w:rsidR="0012457E" w:rsidRPr="0012457E">
        <w:t>IVAS rendering control</w:t>
      </w:r>
      <w:r>
        <w:t xml:space="preserve">”, </w:t>
      </w:r>
      <w:r w:rsidR="0012457E">
        <w:t>Ericsson LM</w:t>
      </w:r>
    </w:p>
    <w:p w14:paraId="37E17771" w14:textId="429DA375" w:rsidR="00A319EA" w:rsidRDefault="00AA6293" w:rsidP="005E395B">
      <w:pPr>
        <w:ind w:left="426" w:hanging="426"/>
      </w:pPr>
      <w:r>
        <w:t>[</w:t>
      </w:r>
      <w:r w:rsidR="0012457E">
        <w:t>2</w:t>
      </w:r>
      <w:r>
        <w:t>]</w:t>
      </w:r>
      <w:r>
        <w:tab/>
      </w:r>
      <w:r w:rsidR="00275161">
        <w:t>S4-</w:t>
      </w:r>
      <w:r w:rsidR="0012457E">
        <w:t>190390</w:t>
      </w:r>
      <w:r w:rsidR="00A319EA">
        <w:t xml:space="preserve">: </w:t>
      </w:r>
      <w:r w:rsidR="004D4466">
        <w:t>“</w:t>
      </w:r>
      <w:r w:rsidR="0012457E" w:rsidRPr="0012457E">
        <w:t>On IVAS enabled 6DOF VR Conferencing and Related Codec Design Constraints</w:t>
      </w:r>
      <w:r w:rsidR="004D4466">
        <w:t xml:space="preserve">”, </w:t>
      </w:r>
      <w:r w:rsidR="0012457E">
        <w:t>Dolby Laboratories, Inc.</w:t>
      </w:r>
    </w:p>
    <w:p w14:paraId="3494961F" w14:textId="22213716" w:rsidR="00EA5A1F" w:rsidRDefault="00EA5A1F" w:rsidP="005E395B">
      <w:pPr>
        <w:ind w:left="426" w:hanging="426"/>
      </w:pPr>
      <w:r>
        <w:t>[3]</w:t>
      </w:r>
      <w:r>
        <w:tab/>
        <w:t>S4-190346: “</w:t>
      </w:r>
      <w:r w:rsidRPr="00EA5A1F">
        <w:t>IVAS audio formats and interfaces</w:t>
      </w:r>
      <w:r>
        <w:t>”, Ericsson LM</w:t>
      </w:r>
    </w:p>
    <w:p w14:paraId="448AD010" w14:textId="6F4B04CE" w:rsidR="00EA5A1F" w:rsidRDefault="00EA5A1F" w:rsidP="005E395B">
      <w:pPr>
        <w:ind w:left="426" w:hanging="426"/>
      </w:pPr>
      <w:r>
        <w:t>[4]</w:t>
      </w:r>
      <w:r>
        <w:tab/>
        <w:t>S4-190391: “</w:t>
      </w:r>
      <w:r w:rsidRPr="00EA5A1F">
        <w:t xml:space="preserve">How to Deal </w:t>
      </w:r>
      <w:proofErr w:type="gramStart"/>
      <w:r w:rsidRPr="00EA5A1F">
        <w:t>With</w:t>
      </w:r>
      <w:proofErr w:type="gramEnd"/>
      <w:r w:rsidRPr="00EA5A1F">
        <w:t xml:space="preserve"> Positional Information of Immersive Capture Devices?</w:t>
      </w:r>
      <w:r>
        <w:t>”, Dolby Laboratories, Inc.</w:t>
      </w:r>
    </w:p>
    <w:p w14:paraId="2C044D6C" w14:textId="0C711169" w:rsidR="00EA5A1F" w:rsidRDefault="00EA5A1F" w:rsidP="005E395B">
      <w:pPr>
        <w:ind w:left="426" w:hanging="426"/>
      </w:pPr>
      <w:r>
        <w:t>[5]</w:t>
      </w:r>
      <w:r w:rsidR="007A004D">
        <w:tab/>
        <w:t>S4-190396: “</w:t>
      </w:r>
      <w:r w:rsidR="007A004D" w:rsidRPr="007A004D">
        <w:t>Examples of object-based audio control metadata for IVAS</w:t>
      </w:r>
      <w:r w:rsidR="007A004D">
        <w:t xml:space="preserve">”, </w:t>
      </w:r>
      <w:r w:rsidR="007A004D" w:rsidRPr="007A004D">
        <w:t>Nokia Corporation</w:t>
      </w:r>
    </w:p>
    <w:sectPr w:rsidR="00EA5A1F">
      <w:foot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146FC" w14:textId="77777777" w:rsidR="000B66ED" w:rsidRDefault="000B66ED" w:rsidP="0031000B">
      <w:r>
        <w:separator/>
      </w:r>
    </w:p>
  </w:endnote>
  <w:endnote w:type="continuationSeparator" w:id="0">
    <w:p w14:paraId="2AB3B3FA" w14:textId="77777777" w:rsidR="000B66ED" w:rsidRDefault="000B66ED" w:rsidP="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2178F9" w:rsidRDefault="002178F9" w:rsidP="0031000B">
    <w:pPr>
      <w:pStyle w:val="Footer"/>
    </w:pPr>
    <w:r>
      <w:tab/>
    </w:r>
    <w: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471FA" w14:textId="77777777" w:rsidR="000B66ED" w:rsidRDefault="000B66ED" w:rsidP="0031000B">
      <w:r>
        <w:separator/>
      </w:r>
    </w:p>
  </w:footnote>
  <w:footnote w:type="continuationSeparator" w:id="0">
    <w:p w14:paraId="3437FBA1" w14:textId="77777777" w:rsidR="000B66ED" w:rsidRDefault="000B66ED" w:rsidP="0031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1DA7" w14:textId="0A6DDA17" w:rsidR="002178F9" w:rsidRPr="00FF60CF" w:rsidRDefault="002178F9" w:rsidP="0031000B">
    <w:pPr>
      <w:rPr>
        <w:rFonts w:ascii="Arial" w:hAnsi="Arial" w:cs="Arial"/>
        <w:b/>
        <w:bCs/>
        <w:i/>
        <w:iCs/>
        <w:color w:val="000000" w:themeColor="text1"/>
        <w:sz w:val="28"/>
        <w:szCs w:val="28"/>
        <w:highlight w:val="yellow"/>
      </w:rPr>
    </w:pPr>
    <w:bookmarkStart w:id="3" w:name="_Hlk11936797"/>
    <w:r w:rsidRPr="00FF60CF">
      <w:rPr>
        <w:rFonts w:ascii="Arial" w:hAnsi="Arial" w:cs="Arial"/>
      </w:rPr>
      <w:t>3GPP TSG-SA4#104 meeting</w:t>
    </w:r>
    <w:r w:rsidRPr="00FF60CF">
      <w:rPr>
        <w:rFonts w:ascii="Arial" w:hAnsi="Arial" w:cs="Arial"/>
        <w:b/>
        <w:i/>
      </w:rPr>
      <w:tab/>
    </w:r>
    <w:r w:rsidRPr="00FF60CF">
      <w:rPr>
        <w:rFonts w:ascii="Arial" w:hAnsi="Arial" w:cs="Arial"/>
        <w:b/>
        <w:i/>
      </w:rPr>
      <w:tab/>
    </w:r>
    <w:r w:rsidR="00FF60CF">
      <w:rPr>
        <w:rFonts w:ascii="Arial" w:hAnsi="Arial" w:cs="Arial"/>
        <w:b/>
        <w:i/>
      </w:rPr>
      <w:tab/>
    </w:r>
    <w:r w:rsidR="00FF60CF">
      <w:rPr>
        <w:rFonts w:ascii="Arial" w:hAnsi="Arial" w:cs="Arial"/>
        <w:b/>
        <w:i/>
      </w:rPr>
      <w:tab/>
    </w:r>
    <w:r w:rsidR="00FF60CF">
      <w:rPr>
        <w:rFonts w:ascii="Arial" w:hAnsi="Arial" w:cs="Arial"/>
        <w:b/>
        <w:i/>
      </w:rPr>
      <w:tab/>
    </w:r>
    <w:proofErr w:type="spellStart"/>
    <w:r w:rsidRPr="00FF60CF">
      <w:rPr>
        <w:rFonts w:ascii="Arial" w:hAnsi="Arial" w:cs="Arial"/>
        <w:b/>
        <w:bCs/>
        <w:i/>
        <w:iCs/>
        <w:sz w:val="28"/>
        <w:szCs w:val="28"/>
      </w:rPr>
      <w:t>Tdoc</w:t>
    </w:r>
    <w:proofErr w:type="spellEnd"/>
    <w:r w:rsidRPr="00FF60CF">
      <w:rPr>
        <w:rFonts w:ascii="Arial" w:hAnsi="Arial" w:cs="Arial"/>
        <w:b/>
        <w:bCs/>
        <w:i/>
        <w:iCs/>
        <w:sz w:val="28"/>
        <w:szCs w:val="28"/>
      </w:rPr>
      <w:t xml:space="preserve"> S4 (19</w:t>
    </w:r>
    <w:r w:rsidRPr="00FF60CF">
      <w:rPr>
        <w:rFonts w:ascii="Arial" w:hAnsi="Arial" w:cs="Arial"/>
        <w:b/>
        <w:bCs/>
        <w:i/>
        <w:iCs/>
        <w:color w:val="000000"/>
        <w:sz w:val="28"/>
        <w:szCs w:val="28"/>
      </w:rPr>
      <w:t>)0</w:t>
    </w:r>
    <w:r w:rsidR="007D6B6F">
      <w:rPr>
        <w:rFonts w:ascii="Arial" w:hAnsi="Arial" w:cs="Arial"/>
        <w:b/>
        <w:bCs/>
        <w:i/>
        <w:iCs/>
        <w:color w:val="000000"/>
        <w:sz w:val="28"/>
        <w:szCs w:val="28"/>
      </w:rPr>
      <w:t>735</w:t>
    </w:r>
  </w:p>
  <w:p w14:paraId="1EAC93C5" w14:textId="77777777" w:rsidR="002178F9" w:rsidRPr="00FF60CF" w:rsidRDefault="002178F9" w:rsidP="0031000B">
    <w:pPr>
      <w:rPr>
        <w:rFonts w:ascii="Arial" w:hAnsi="Arial" w:cs="Arial"/>
        <w:lang w:eastAsia="zh-CN"/>
      </w:rPr>
    </w:pPr>
    <w:r w:rsidRPr="00FF60CF">
      <w:rPr>
        <w:rFonts w:ascii="Arial" w:hAnsi="Arial" w:cs="Arial"/>
        <w:lang w:eastAsia="zh-CN"/>
      </w:rPr>
      <w:t>1-5 July 2019, Cork, Ireland</w:t>
    </w:r>
  </w:p>
  <w:bookmarkEnd w:id="3"/>
  <w:p w14:paraId="3471FAE6" w14:textId="77777777" w:rsidR="002178F9" w:rsidRPr="00F702C3" w:rsidRDefault="002178F9" w:rsidP="00310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multilevel"/>
    <w:tmpl w:val="8A8EEC0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060E0"/>
    <w:multiLevelType w:val="hybridMultilevel"/>
    <w:tmpl w:val="BC4AF140"/>
    <w:lvl w:ilvl="0" w:tplc="18108E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B52A2"/>
    <w:multiLevelType w:val="hybridMultilevel"/>
    <w:tmpl w:val="55DAE9F8"/>
    <w:lvl w:ilvl="0" w:tplc="3410D3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177EED"/>
    <w:multiLevelType w:val="hybridMultilevel"/>
    <w:tmpl w:val="E4B2F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4"/>
  </w:num>
  <w:num w:numId="4">
    <w:abstractNumId w:val="20"/>
  </w:num>
  <w:num w:numId="5">
    <w:abstractNumId w:val="12"/>
  </w:num>
  <w:num w:numId="6">
    <w:abstractNumId w:val="17"/>
  </w:num>
  <w:num w:numId="7">
    <w:abstractNumId w:val="23"/>
  </w:num>
  <w:num w:numId="8">
    <w:abstractNumId w:val="4"/>
  </w:num>
  <w:num w:numId="9">
    <w:abstractNumId w:val="19"/>
  </w:num>
  <w:num w:numId="10">
    <w:abstractNumId w:val="8"/>
  </w:num>
  <w:num w:numId="11">
    <w:abstractNumId w:val="14"/>
  </w:num>
  <w:num w:numId="12">
    <w:abstractNumId w:val="15"/>
  </w:num>
  <w:num w:numId="13">
    <w:abstractNumId w:val="11"/>
  </w:num>
  <w:num w:numId="14">
    <w:abstractNumId w:val="3"/>
  </w:num>
  <w:num w:numId="15">
    <w:abstractNumId w:val="10"/>
  </w:num>
  <w:num w:numId="16">
    <w:abstractNumId w:val="22"/>
  </w:num>
  <w:num w:numId="17">
    <w:abstractNumId w:val="1"/>
  </w:num>
  <w:num w:numId="18">
    <w:abstractNumId w:val="21"/>
  </w:num>
  <w:num w:numId="19">
    <w:abstractNumId w:val="13"/>
  </w:num>
  <w:num w:numId="20">
    <w:abstractNumId w:val="7"/>
  </w:num>
  <w:num w:numId="21">
    <w:abstractNumId w:val="5"/>
  </w:num>
  <w:num w:numId="22">
    <w:abstractNumId w:val="6"/>
  </w:num>
  <w:num w:numId="23">
    <w:abstractNumId w:val="9"/>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400C9"/>
    <w:rsid w:val="00040100"/>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2E9A"/>
    <w:rsid w:val="000665CA"/>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66ED"/>
    <w:rsid w:val="000B729D"/>
    <w:rsid w:val="000B781F"/>
    <w:rsid w:val="000C010B"/>
    <w:rsid w:val="000C207B"/>
    <w:rsid w:val="000C2549"/>
    <w:rsid w:val="000C60BE"/>
    <w:rsid w:val="000C77D5"/>
    <w:rsid w:val="000D0A4A"/>
    <w:rsid w:val="000D2217"/>
    <w:rsid w:val="000D2940"/>
    <w:rsid w:val="000D364A"/>
    <w:rsid w:val="000D3CF3"/>
    <w:rsid w:val="000D5558"/>
    <w:rsid w:val="000D55E0"/>
    <w:rsid w:val="000D697C"/>
    <w:rsid w:val="000D76D9"/>
    <w:rsid w:val="000D7D11"/>
    <w:rsid w:val="000E0D5A"/>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717"/>
    <w:rsid w:val="001044F0"/>
    <w:rsid w:val="00104621"/>
    <w:rsid w:val="0010539A"/>
    <w:rsid w:val="001053AF"/>
    <w:rsid w:val="00107C50"/>
    <w:rsid w:val="00107DF6"/>
    <w:rsid w:val="00111945"/>
    <w:rsid w:val="00112776"/>
    <w:rsid w:val="00112C49"/>
    <w:rsid w:val="00113792"/>
    <w:rsid w:val="00113A5C"/>
    <w:rsid w:val="00114100"/>
    <w:rsid w:val="00117E39"/>
    <w:rsid w:val="001207AC"/>
    <w:rsid w:val="00121E95"/>
    <w:rsid w:val="00123594"/>
    <w:rsid w:val="0012457E"/>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6C5"/>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468"/>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5D23"/>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2617"/>
    <w:rsid w:val="001F35B4"/>
    <w:rsid w:val="001F43C7"/>
    <w:rsid w:val="001F6A73"/>
    <w:rsid w:val="002009A5"/>
    <w:rsid w:val="00201A88"/>
    <w:rsid w:val="0020262B"/>
    <w:rsid w:val="0020362F"/>
    <w:rsid w:val="002043FC"/>
    <w:rsid w:val="00204637"/>
    <w:rsid w:val="002049E9"/>
    <w:rsid w:val="00204A2B"/>
    <w:rsid w:val="00206AF3"/>
    <w:rsid w:val="00206E2D"/>
    <w:rsid w:val="00207D85"/>
    <w:rsid w:val="00210E24"/>
    <w:rsid w:val="0021174D"/>
    <w:rsid w:val="00215770"/>
    <w:rsid w:val="002159AD"/>
    <w:rsid w:val="00216908"/>
    <w:rsid w:val="00217861"/>
    <w:rsid w:val="002178F9"/>
    <w:rsid w:val="00223867"/>
    <w:rsid w:val="002265CD"/>
    <w:rsid w:val="00233F2B"/>
    <w:rsid w:val="002340A1"/>
    <w:rsid w:val="002341CA"/>
    <w:rsid w:val="00236402"/>
    <w:rsid w:val="00237C69"/>
    <w:rsid w:val="00240CDE"/>
    <w:rsid w:val="00240D8F"/>
    <w:rsid w:val="00242245"/>
    <w:rsid w:val="00243170"/>
    <w:rsid w:val="002440E9"/>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161"/>
    <w:rsid w:val="0027573C"/>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4B2D"/>
    <w:rsid w:val="00295088"/>
    <w:rsid w:val="00296127"/>
    <w:rsid w:val="002A0DF1"/>
    <w:rsid w:val="002A2503"/>
    <w:rsid w:val="002A2C1B"/>
    <w:rsid w:val="002A2E94"/>
    <w:rsid w:val="002A360E"/>
    <w:rsid w:val="002A419B"/>
    <w:rsid w:val="002A5215"/>
    <w:rsid w:val="002A5BA9"/>
    <w:rsid w:val="002A6335"/>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2234"/>
    <w:rsid w:val="00306154"/>
    <w:rsid w:val="0031000B"/>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68C"/>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86FDE"/>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14A"/>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20B2"/>
    <w:rsid w:val="00465735"/>
    <w:rsid w:val="004666A3"/>
    <w:rsid w:val="00467406"/>
    <w:rsid w:val="0047096E"/>
    <w:rsid w:val="00471797"/>
    <w:rsid w:val="00471989"/>
    <w:rsid w:val="004749CA"/>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7B72"/>
    <w:rsid w:val="004D1826"/>
    <w:rsid w:val="004D1BAB"/>
    <w:rsid w:val="004D1EB9"/>
    <w:rsid w:val="004D28EA"/>
    <w:rsid w:val="004D4466"/>
    <w:rsid w:val="004D451C"/>
    <w:rsid w:val="004D554A"/>
    <w:rsid w:val="004D682E"/>
    <w:rsid w:val="004D7193"/>
    <w:rsid w:val="004E0BE9"/>
    <w:rsid w:val="004E312A"/>
    <w:rsid w:val="004E3691"/>
    <w:rsid w:val="004E4D72"/>
    <w:rsid w:val="004F124F"/>
    <w:rsid w:val="004F2642"/>
    <w:rsid w:val="004F2A5E"/>
    <w:rsid w:val="004F345B"/>
    <w:rsid w:val="004F3742"/>
    <w:rsid w:val="004F40A9"/>
    <w:rsid w:val="004F6452"/>
    <w:rsid w:val="004F67BD"/>
    <w:rsid w:val="004F715A"/>
    <w:rsid w:val="004F7D8A"/>
    <w:rsid w:val="004F7EC6"/>
    <w:rsid w:val="00500053"/>
    <w:rsid w:val="00501E5C"/>
    <w:rsid w:val="00503655"/>
    <w:rsid w:val="005051B5"/>
    <w:rsid w:val="00507051"/>
    <w:rsid w:val="005104E2"/>
    <w:rsid w:val="005114E5"/>
    <w:rsid w:val="005123C1"/>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7DB"/>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322"/>
    <w:rsid w:val="00552ECD"/>
    <w:rsid w:val="00553CE4"/>
    <w:rsid w:val="00555789"/>
    <w:rsid w:val="00555C2B"/>
    <w:rsid w:val="00562098"/>
    <w:rsid w:val="0056330C"/>
    <w:rsid w:val="00564402"/>
    <w:rsid w:val="00564591"/>
    <w:rsid w:val="00565EBC"/>
    <w:rsid w:val="00570FDF"/>
    <w:rsid w:val="005713FD"/>
    <w:rsid w:val="00572035"/>
    <w:rsid w:val="005758FD"/>
    <w:rsid w:val="005760E8"/>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EF6"/>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395B"/>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194C"/>
    <w:rsid w:val="006719EF"/>
    <w:rsid w:val="0067388C"/>
    <w:rsid w:val="0067472C"/>
    <w:rsid w:val="00676D84"/>
    <w:rsid w:val="0067773B"/>
    <w:rsid w:val="00677C98"/>
    <w:rsid w:val="00677EC3"/>
    <w:rsid w:val="00680491"/>
    <w:rsid w:val="00681895"/>
    <w:rsid w:val="00682208"/>
    <w:rsid w:val="00682CC6"/>
    <w:rsid w:val="0068380A"/>
    <w:rsid w:val="006859A2"/>
    <w:rsid w:val="006862C3"/>
    <w:rsid w:val="006865AB"/>
    <w:rsid w:val="00686796"/>
    <w:rsid w:val="0069034E"/>
    <w:rsid w:val="00690E10"/>
    <w:rsid w:val="0069122F"/>
    <w:rsid w:val="00692172"/>
    <w:rsid w:val="006921A1"/>
    <w:rsid w:val="0069450F"/>
    <w:rsid w:val="006A1700"/>
    <w:rsid w:val="006A6C25"/>
    <w:rsid w:val="006A7132"/>
    <w:rsid w:val="006A7191"/>
    <w:rsid w:val="006B0ED0"/>
    <w:rsid w:val="006B2961"/>
    <w:rsid w:val="006B2C30"/>
    <w:rsid w:val="006B5C5D"/>
    <w:rsid w:val="006B7A09"/>
    <w:rsid w:val="006C07BB"/>
    <w:rsid w:val="006C1262"/>
    <w:rsid w:val="006C1683"/>
    <w:rsid w:val="006C1ADE"/>
    <w:rsid w:val="006C29A4"/>
    <w:rsid w:val="006C3C24"/>
    <w:rsid w:val="006C42BC"/>
    <w:rsid w:val="006C4625"/>
    <w:rsid w:val="006C4D44"/>
    <w:rsid w:val="006D29BD"/>
    <w:rsid w:val="006D42C8"/>
    <w:rsid w:val="006D62F8"/>
    <w:rsid w:val="006D7140"/>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25D3"/>
    <w:rsid w:val="006F3B1F"/>
    <w:rsid w:val="006F4167"/>
    <w:rsid w:val="006F46DF"/>
    <w:rsid w:val="006F4913"/>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004D"/>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B6F"/>
    <w:rsid w:val="007D6E71"/>
    <w:rsid w:val="007E0F9A"/>
    <w:rsid w:val="007E2A9D"/>
    <w:rsid w:val="007E3234"/>
    <w:rsid w:val="007E5A89"/>
    <w:rsid w:val="007E5B8C"/>
    <w:rsid w:val="007E6720"/>
    <w:rsid w:val="007E6F43"/>
    <w:rsid w:val="007E70F8"/>
    <w:rsid w:val="007F01FE"/>
    <w:rsid w:val="007F4E6A"/>
    <w:rsid w:val="007F5179"/>
    <w:rsid w:val="007F52FE"/>
    <w:rsid w:val="00801969"/>
    <w:rsid w:val="0080305B"/>
    <w:rsid w:val="00804AED"/>
    <w:rsid w:val="00805673"/>
    <w:rsid w:val="008065E9"/>
    <w:rsid w:val="00806B98"/>
    <w:rsid w:val="008112AA"/>
    <w:rsid w:val="008131A1"/>
    <w:rsid w:val="0081365E"/>
    <w:rsid w:val="008142F3"/>
    <w:rsid w:val="00815CC1"/>
    <w:rsid w:val="008206B4"/>
    <w:rsid w:val="00823075"/>
    <w:rsid w:val="0082467F"/>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142"/>
    <w:rsid w:val="00854387"/>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170"/>
    <w:rsid w:val="0089744A"/>
    <w:rsid w:val="00897F8E"/>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5E3"/>
    <w:rsid w:val="008D18A8"/>
    <w:rsid w:val="008D2439"/>
    <w:rsid w:val="008D3B0B"/>
    <w:rsid w:val="008D3C66"/>
    <w:rsid w:val="008D3EBC"/>
    <w:rsid w:val="008D3FB1"/>
    <w:rsid w:val="008D4AAE"/>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5D9B"/>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31BD"/>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5FE7"/>
    <w:rsid w:val="00A2678A"/>
    <w:rsid w:val="00A271EE"/>
    <w:rsid w:val="00A3087F"/>
    <w:rsid w:val="00A31233"/>
    <w:rsid w:val="00A319EA"/>
    <w:rsid w:val="00A350BA"/>
    <w:rsid w:val="00A369BC"/>
    <w:rsid w:val="00A421E7"/>
    <w:rsid w:val="00A42573"/>
    <w:rsid w:val="00A42FAD"/>
    <w:rsid w:val="00A4499A"/>
    <w:rsid w:val="00A5402B"/>
    <w:rsid w:val="00A54A25"/>
    <w:rsid w:val="00A552B9"/>
    <w:rsid w:val="00A559D7"/>
    <w:rsid w:val="00A5727C"/>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293"/>
    <w:rsid w:val="00AA6989"/>
    <w:rsid w:val="00AA7689"/>
    <w:rsid w:val="00AA7DF8"/>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713"/>
    <w:rsid w:val="00B056E3"/>
    <w:rsid w:val="00B0685B"/>
    <w:rsid w:val="00B06BDD"/>
    <w:rsid w:val="00B1034F"/>
    <w:rsid w:val="00B10FF5"/>
    <w:rsid w:val="00B12048"/>
    <w:rsid w:val="00B1447E"/>
    <w:rsid w:val="00B16A9C"/>
    <w:rsid w:val="00B173CA"/>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2F5A"/>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2953"/>
    <w:rsid w:val="00B92D6B"/>
    <w:rsid w:val="00B93A4D"/>
    <w:rsid w:val="00B9591F"/>
    <w:rsid w:val="00B96B67"/>
    <w:rsid w:val="00B96E79"/>
    <w:rsid w:val="00B9705F"/>
    <w:rsid w:val="00BA0349"/>
    <w:rsid w:val="00BA088C"/>
    <w:rsid w:val="00BA0C86"/>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5BAB"/>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58E"/>
    <w:rsid w:val="00C41B05"/>
    <w:rsid w:val="00C41CA3"/>
    <w:rsid w:val="00C44642"/>
    <w:rsid w:val="00C44AA7"/>
    <w:rsid w:val="00C44C6B"/>
    <w:rsid w:val="00C44DA9"/>
    <w:rsid w:val="00C45D3F"/>
    <w:rsid w:val="00C47B29"/>
    <w:rsid w:val="00C50B40"/>
    <w:rsid w:val="00C51E0D"/>
    <w:rsid w:val="00C548F5"/>
    <w:rsid w:val="00C56084"/>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0943"/>
    <w:rsid w:val="00CB1A73"/>
    <w:rsid w:val="00CB2284"/>
    <w:rsid w:val="00CB306C"/>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33E"/>
    <w:rsid w:val="00D27888"/>
    <w:rsid w:val="00D27A73"/>
    <w:rsid w:val="00D309D1"/>
    <w:rsid w:val="00D32074"/>
    <w:rsid w:val="00D323C7"/>
    <w:rsid w:val="00D32B77"/>
    <w:rsid w:val="00D3528A"/>
    <w:rsid w:val="00D3597B"/>
    <w:rsid w:val="00D37770"/>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4F4D"/>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4E0C"/>
    <w:rsid w:val="00DB6736"/>
    <w:rsid w:val="00DB6D54"/>
    <w:rsid w:val="00DB7032"/>
    <w:rsid w:val="00DB77E1"/>
    <w:rsid w:val="00DB77FE"/>
    <w:rsid w:val="00DC036B"/>
    <w:rsid w:val="00DC07F5"/>
    <w:rsid w:val="00DC0A8A"/>
    <w:rsid w:val="00DC0D3F"/>
    <w:rsid w:val="00DC4E5A"/>
    <w:rsid w:val="00DC577D"/>
    <w:rsid w:val="00DC5F14"/>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5C1"/>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28FF"/>
    <w:rsid w:val="00E448AC"/>
    <w:rsid w:val="00E45043"/>
    <w:rsid w:val="00E453C9"/>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495B"/>
    <w:rsid w:val="00EA58DE"/>
    <w:rsid w:val="00EA5A1F"/>
    <w:rsid w:val="00EB18DE"/>
    <w:rsid w:val="00EB207C"/>
    <w:rsid w:val="00EB2862"/>
    <w:rsid w:val="00EB2C5C"/>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3D1F"/>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02C3"/>
    <w:rsid w:val="00F714C6"/>
    <w:rsid w:val="00F71EDB"/>
    <w:rsid w:val="00F723F2"/>
    <w:rsid w:val="00F7366D"/>
    <w:rsid w:val="00F75D09"/>
    <w:rsid w:val="00F75E09"/>
    <w:rsid w:val="00F80C8A"/>
    <w:rsid w:val="00F80DAC"/>
    <w:rsid w:val="00F811B3"/>
    <w:rsid w:val="00F814BD"/>
    <w:rsid w:val="00F8150A"/>
    <w:rsid w:val="00F838F3"/>
    <w:rsid w:val="00F83AA6"/>
    <w:rsid w:val="00F83DAD"/>
    <w:rsid w:val="00F87DCC"/>
    <w:rsid w:val="00F917B3"/>
    <w:rsid w:val="00F91908"/>
    <w:rsid w:val="00F91A72"/>
    <w:rsid w:val="00F943D3"/>
    <w:rsid w:val="00F9639D"/>
    <w:rsid w:val="00F97269"/>
    <w:rsid w:val="00F9773C"/>
    <w:rsid w:val="00FA0812"/>
    <w:rsid w:val="00FA0F1F"/>
    <w:rsid w:val="00FA0FC9"/>
    <w:rsid w:val="00FA34FB"/>
    <w:rsid w:val="00FA40E2"/>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1DD1"/>
    <w:rsid w:val="00FE2199"/>
    <w:rsid w:val="00FE2CD3"/>
    <w:rsid w:val="00FE2ED3"/>
    <w:rsid w:val="00FE48D3"/>
    <w:rsid w:val="00FE528C"/>
    <w:rsid w:val="00FE61BE"/>
    <w:rsid w:val="00FE62A8"/>
    <w:rsid w:val="00FE72A0"/>
    <w:rsid w:val="00FE7763"/>
    <w:rsid w:val="00FF00A2"/>
    <w:rsid w:val="00FF2467"/>
    <w:rsid w:val="00FF246D"/>
    <w:rsid w:val="00FF35CF"/>
    <w:rsid w:val="00FF5D18"/>
    <w:rsid w:val="00FF60CF"/>
    <w:rsid w:val="00FF65B1"/>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39882D24-BDD4-4F35-A452-336FD886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00B"/>
    <w:pPr>
      <w:widowControl w:val="0"/>
      <w:spacing w:before="40" w:after="120" w:line="240" w:lineRule="atLeast"/>
    </w:pPr>
    <w:rPr>
      <w:sz w:val="22"/>
      <w:lang w:val="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ListParagraph"/>
    <w:next w:val="Normal"/>
    <w:link w:val="Heading1Char"/>
    <w:uiPriority w:val="9"/>
    <w:qFormat/>
    <w:rsid w:val="0031000B"/>
    <w:pPr>
      <w:numPr>
        <w:numId w:val="21"/>
      </w:numPr>
      <w:outlineLvl w:val="0"/>
    </w:pPr>
    <w:rPr>
      <w:b/>
    </w:rPr>
  </w:style>
  <w:style w:type="paragraph" w:styleId="Heading2">
    <w:name w:val="heading 2"/>
    <w:basedOn w:val="Normal"/>
    <w:next w:val="Normal"/>
    <w:link w:val="Heading2Char"/>
    <w:uiPriority w:val="9"/>
    <w:qFormat/>
    <w:rsid w:val="0031000B"/>
    <w:pPr>
      <w:keepNext/>
      <w:numPr>
        <w:ilvl w:val="1"/>
        <w:numId w:val="21"/>
      </w:numPr>
      <w:tabs>
        <w:tab w:val="left" w:pos="2127"/>
      </w:tabs>
      <w:outlineLvl w:val="1"/>
    </w:pPr>
    <w:rPr>
      <w:b/>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31000B"/>
    <w:rPr>
      <w:b/>
      <w:sz w:val="22"/>
      <w:lang w:val="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31000B"/>
    <w:rPr>
      <w:b/>
      <w:sz w:val="22"/>
      <w:lang w:val="en-US"/>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sz w:val="24"/>
      <w:szCs w:val="24"/>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rPr>
  </w:style>
  <w:style w:type="paragraph" w:customStyle="1" w:styleId="Standard1">
    <w:name w:val="Standard1"/>
    <w:basedOn w:val="Normal"/>
    <w:rsid w:val="00551BA2"/>
    <w:pPr>
      <w:widowControl/>
      <w:spacing w:before="0" w:after="0" w:line="240" w:lineRule="auto"/>
    </w:pPr>
    <w:rPr>
      <w:rFonts w:cs="Arial"/>
      <w:color w:val="000000"/>
      <w:sz w:val="20"/>
    </w:rPr>
  </w:style>
  <w:style w:type="paragraph" w:customStyle="1" w:styleId="rowhead">
    <w:name w:val="rowhead"/>
    <w:basedOn w:val="Normal"/>
    <w:rsid w:val="00551BA2"/>
    <w:pPr>
      <w:widowControl/>
      <w:spacing w:before="0" w:after="0" w:line="240" w:lineRule="auto"/>
    </w:pPr>
    <w:rPr>
      <w:rFonts w:cs="Arial"/>
      <w:color w:val="FFFFF0"/>
      <w:sz w:val="20"/>
    </w:rPr>
  </w:style>
  <w:style w:type="paragraph" w:customStyle="1" w:styleId="errormessage">
    <w:name w:val="errormessage"/>
    <w:basedOn w:val="Normal"/>
    <w:rsid w:val="00551BA2"/>
    <w:pPr>
      <w:widowControl/>
      <w:spacing w:before="0" w:after="0" w:line="240" w:lineRule="auto"/>
    </w:pPr>
    <w:rPr>
      <w:rFonts w:cs="Arial"/>
      <w:color w:val="FF0000"/>
      <w:sz w:val="30"/>
      <w:szCs w:val="30"/>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rPr>
  </w:style>
  <w:style w:type="paragraph" w:customStyle="1" w:styleId="smalltext">
    <w:name w:val="smalltext"/>
    <w:basedOn w:val="Normal"/>
    <w:rsid w:val="00551BA2"/>
    <w:pPr>
      <w:widowControl/>
      <w:spacing w:before="0" w:after="0" w:line="240" w:lineRule="auto"/>
    </w:pPr>
    <w:rPr>
      <w:rFonts w:cs="Arial"/>
      <w:color w:val="000000"/>
      <w:sz w:val="18"/>
      <w:szCs w:val="18"/>
    </w:rPr>
  </w:style>
  <w:style w:type="paragraph" w:customStyle="1" w:styleId="pagesubheader">
    <w:name w:val="pagesubheader"/>
    <w:basedOn w:val="Normal"/>
    <w:rsid w:val="00551BA2"/>
    <w:pPr>
      <w:widowControl/>
      <w:spacing w:before="0" w:after="0" w:line="240" w:lineRule="auto"/>
      <w:jc w:val="center"/>
    </w:pPr>
    <w:rPr>
      <w:rFonts w:cs="Arial"/>
      <w:color w:val="53AF13"/>
      <w:sz w:val="20"/>
    </w:rPr>
  </w:style>
  <w:style w:type="paragraph" w:customStyle="1" w:styleId="xsmalltext">
    <w:name w:val="xsmalltext"/>
    <w:basedOn w:val="Normal"/>
    <w:rsid w:val="00551BA2"/>
    <w:pPr>
      <w:widowControl/>
      <w:spacing w:before="0" w:after="0" w:line="240" w:lineRule="auto"/>
    </w:pPr>
    <w:rPr>
      <w:rFonts w:cs="Arial"/>
      <w:color w:val="000000"/>
      <w:sz w:val="16"/>
      <w:szCs w:val="16"/>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rPr>
  </w:style>
  <w:style w:type="paragraph" w:customStyle="1" w:styleId="warning">
    <w:name w:val="warning"/>
    <w:basedOn w:val="Normal"/>
    <w:rsid w:val="00551BA2"/>
    <w:pPr>
      <w:widowControl/>
      <w:spacing w:before="0" w:after="0" w:line="240" w:lineRule="auto"/>
    </w:pPr>
    <w:rPr>
      <w:rFonts w:cs="Arial"/>
      <w:color w:val="FF0000"/>
      <w:sz w:val="24"/>
      <w:szCs w:val="24"/>
    </w:rPr>
  </w:style>
  <w:style w:type="paragraph" w:customStyle="1" w:styleId="largetext">
    <w:name w:val="largetext"/>
    <w:basedOn w:val="Normal"/>
    <w:rsid w:val="00551BA2"/>
    <w:pPr>
      <w:widowControl/>
      <w:spacing w:before="0" w:after="0" w:line="240" w:lineRule="auto"/>
    </w:pPr>
    <w:rPr>
      <w:rFonts w:cs="Arial"/>
      <w:color w:val="000000"/>
      <w:szCs w:val="22"/>
    </w:rPr>
  </w:style>
  <w:style w:type="paragraph" w:customStyle="1" w:styleId="xlargetext">
    <w:name w:val="xlargetext"/>
    <w:basedOn w:val="Normal"/>
    <w:rsid w:val="00551BA2"/>
    <w:pPr>
      <w:widowControl/>
      <w:spacing w:before="0" w:after="0" w:line="240" w:lineRule="auto"/>
    </w:pPr>
    <w:rPr>
      <w:rFonts w:cs="Arial"/>
      <w:color w:val="000000"/>
      <w:sz w:val="24"/>
      <w:szCs w:val="24"/>
    </w:rPr>
  </w:style>
  <w:style w:type="paragraph" w:customStyle="1" w:styleId="normal1">
    <w:name w:val="normal1"/>
    <w:basedOn w:val="Normal"/>
    <w:rsid w:val="00551BA2"/>
    <w:pPr>
      <w:widowControl/>
      <w:spacing w:before="0" w:after="0" w:line="240" w:lineRule="auto"/>
    </w:pPr>
    <w:rPr>
      <w:rFonts w:cs="Arial"/>
      <w:color w:val="FBC157"/>
      <w:sz w:val="20"/>
    </w:rPr>
  </w:style>
  <w:style w:type="paragraph" w:customStyle="1" w:styleId="xxlargetext">
    <w:name w:val="xxlargetext"/>
    <w:basedOn w:val="Normal"/>
    <w:rsid w:val="00551BA2"/>
    <w:pPr>
      <w:widowControl/>
      <w:spacing w:before="0" w:after="0" w:line="240" w:lineRule="auto"/>
    </w:pPr>
    <w:rPr>
      <w:rFonts w:cs="Arial"/>
      <w:color w:val="000000"/>
      <w:sz w:val="30"/>
      <w:szCs w:val="30"/>
    </w:rPr>
  </w:style>
  <w:style w:type="paragraph" w:customStyle="1" w:styleId="xsmalltext1">
    <w:name w:val="xsmalltext1"/>
    <w:basedOn w:val="Normal"/>
    <w:rsid w:val="00551BA2"/>
    <w:pPr>
      <w:widowControl/>
      <w:spacing w:before="0" w:after="0" w:line="240" w:lineRule="auto"/>
    </w:pPr>
    <w:rPr>
      <w:rFonts w:cs="Arial"/>
      <w:color w:val="FFFFF0"/>
      <w:sz w:val="16"/>
      <w:szCs w:val="16"/>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rPr>
  </w:style>
  <w:style w:type="paragraph" w:customStyle="1" w:styleId="smalltext1">
    <w:name w:val="smalltext1"/>
    <w:basedOn w:val="Normal"/>
    <w:rsid w:val="00551BA2"/>
    <w:pPr>
      <w:widowControl/>
      <w:spacing w:before="0" w:after="0" w:line="240" w:lineRule="auto"/>
    </w:pPr>
    <w:rPr>
      <w:rFonts w:cs="Arial"/>
      <w:color w:val="FFFFF0"/>
      <w:sz w:val="18"/>
      <w:szCs w:val="18"/>
    </w:rPr>
  </w:style>
  <w:style w:type="paragraph" w:customStyle="1" w:styleId="xxsmalltext">
    <w:name w:val="xxsmalltext"/>
    <w:basedOn w:val="Normal"/>
    <w:rsid w:val="00551BA2"/>
    <w:pPr>
      <w:widowControl/>
      <w:spacing w:before="0" w:after="0" w:line="240" w:lineRule="auto"/>
    </w:pPr>
    <w:rPr>
      <w:rFonts w:cs="Arial"/>
      <w:color w:val="000000"/>
      <w:sz w:val="14"/>
      <w:szCs w:val="14"/>
    </w:rPr>
  </w:style>
  <w:style w:type="paragraph" w:customStyle="1" w:styleId="largetext1">
    <w:name w:val="largetext1"/>
    <w:basedOn w:val="Normal"/>
    <w:rsid w:val="00551BA2"/>
    <w:pPr>
      <w:widowControl/>
      <w:spacing w:before="0" w:after="0" w:line="240" w:lineRule="auto"/>
    </w:pPr>
    <w:rPr>
      <w:rFonts w:cs="Arial"/>
      <w:color w:val="FFFFF0"/>
      <w:szCs w:val="22"/>
    </w:rPr>
  </w:style>
  <w:style w:type="paragraph" w:customStyle="1" w:styleId="xlargetext1">
    <w:name w:val="xlargetext1"/>
    <w:basedOn w:val="Normal"/>
    <w:rsid w:val="00551BA2"/>
    <w:pPr>
      <w:widowControl/>
      <w:spacing w:before="0" w:after="0" w:line="240" w:lineRule="auto"/>
    </w:pPr>
    <w:rPr>
      <w:rFonts w:cs="Arial"/>
      <w:color w:val="FFFFF0"/>
      <w:sz w:val="24"/>
      <w:szCs w:val="24"/>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eastAsia="Calibri"/>
      <w:szCs w:val="22"/>
      <w:lang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b w:val="0"/>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b/>
      <w:sz w:val="20"/>
      <w:lang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787</TotalTime>
  <Pages>3</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4</cp:revision>
  <cp:lastPrinted>2019-06-24T12:57:00Z</cp:lastPrinted>
  <dcterms:created xsi:type="dcterms:W3CDTF">2019-06-24T09:36:00Z</dcterms:created>
  <dcterms:modified xsi:type="dcterms:W3CDTF">2019-06-25T21:31:00Z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