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D58B" w14:textId="0EEB0A79" w:rsidR="00153C12" w:rsidRPr="00C3516A" w:rsidRDefault="00153C12" w:rsidP="00153C12">
      <w:pPr>
        <w:pStyle w:val="CRCoverPage"/>
        <w:tabs>
          <w:tab w:val="right" w:pos="9639"/>
        </w:tabs>
        <w:rPr>
          <w:b/>
          <w:noProof/>
          <w:sz w:val="24"/>
          <w:lang w:val="en-US"/>
        </w:rPr>
      </w:pPr>
      <w:r w:rsidRPr="00C3516A">
        <w:rPr>
          <w:b/>
          <w:noProof/>
          <w:sz w:val="24"/>
          <w:lang w:val="en-US"/>
        </w:rPr>
        <w:t xml:space="preserve">SA4-e (AH) RTC SWG post </w:t>
      </w:r>
      <w:r w:rsidR="00504563">
        <w:rPr>
          <w:b/>
          <w:noProof/>
          <w:sz w:val="24"/>
          <w:lang w:val="en-US"/>
        </w:rPr>
        <w:t>#</w:t>
      </w:r>
      <w:r w:rsidRPr="00C3516A">
        <w:rPr>
          <w:b/>
          <w:noProof/>
          <w:sz w:val="24"/>
          <w:lang w:val="en-US"/>
        </w:rPr>
        <w:t>1</w:t>
      </w:r>
      <w:r w:rsidR="00FE5705" w:rsidRPr="00C3516A">
        <w:rPr>
          <w:b/>
          <w:noProof/>
          <w:sz w:val="24"/>
          <w:lang w:val="en-US"/>
        </w:rPr>
        <w:t>30</w:t>
      </w:r>
      <w:r w:rsidR="00A66E05" w:rsidRPr="00C3516A">
        <w:rPr>
          <w:b/>
          <w:i/>
          <w:noProof/>
          <w:sz w:val="28"/>
          <w:lang w:val="en-US"/>
        </w:rPr>
        <w:tab/>
      </w:r>
      <w:r w:rsidRPr="007051AC">
        <w:rPr>
          <w:b/>
          <w:noProof/>
          <w:sz w:val="24"/>
          <w:lang w:val="en-US"/>
        </w:rPr>
        <w:t>S4aR2</w:t>
      </w:r>
      <w:r w:rsidR="00FE5705" w:rsidRPr="007051AC">
        <w:rPr>
          <w:b/>
          <w:noProof/>
          <w:sz w:val="24"/>
          <w:lang w:val="en-US"/>
        </w:rPr>
        <w:t>5</w:t>
      </w:r>
      <w:r w:rsidR="007051AC" w:rsidRPr="007051AC">
        <w:rPr>
          <w:b/>
          <w:noProof/>
          <w:sz w:val="24"/>
          <w:lang w:val="en-US"/>
        </w:rPr>
        <w:t>0044</w:t>
      </w:r>
    </w:p>
    <w:p w14:paraId="7A206C67" w14:textId="3C2CD1D5" w:rsidR="00A66E05" w:rsidRDefault="00310332" w:rsidP="00A66E05">
      <w:pPr>
        <w:pStyle w:val="CRCoverPage"/>
        <w:outlineLvl w:val="0"/>
        <w:rPr>
          <w:b/>
          <w:noProof/>
          <w:sz w:val="24"/>
        </w:rPr>
      </w:pPr>
      <w:r>
        <w:rPr>
          <w:b/>
          <w:noProof/>
          <w:sz w:val="24"/>
        </w:rPr>
        <w:t>5</w:t>
      </w:r>
      <w:r w:rsidR="00750D5B" w:rsidRPr="00750D5B">
        <w:rPr>
          <w:b/>
          <w:noProof/>
          <w:sz w:val="24"/>
        </w:rPr>
        <w:t xml:space="preserve"> </w:t>
      </w:r>
      <w:r>
        <w:rPr>
          <w:b/>
          <w:noProof/>
          <w:sz w:val="24"/>
        </w:rPr>
        <w:t>February</w:t>
      </w:r>
      <w:r w:rsidR="00C3516A" w:rsidRPr="00750D5B">
        <w:rPr>
          <w:b/>
          <w:noProof/>
          <w:sz w:val="24"/>
        </w:rPr>
        <w:t xml:space="preserve"> </w:t>
      </w:r>
      <w:r w:rsidR="00A66E05" w:rsidRPr="00750D5B">
        <w:rPr>
          <w:b/>
          <w:noProof/>
          <w:sz w:val="24"/>
        </w:rPr>
        <w:t>202</w:t>
      </w:r>
      <w:r w:rsidR="00FE5705" w:rsidRPr="00750D5B">
        <w:rPr>
          <w:b/>
          <w:noProof/>
          <w:sz w:val="24"/>
        </w:rPr>
        <w:t>5</w:t>
      </w:r>
      <w:r w:rsidR="00153C12" w:rsidRPr="00750D5B">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2408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r w:rsidR="00527384">
        <w:rPr>
          <w:rFonts w:ascii="Arial" w:hAnsi="Arial" w:cs="Arial"/>
          <w:b/>
          <w:bCs/>
          <w:lang w:val="en-US"/>
        </w:rPr>
        <w:t>, Huawei</w:t>
      </w:r>
    </w:p>
    <w:p w14:paraId="18BE02D5" w14:textId="305CBE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[5G_RTP_Ph2] </w:t>
      </w:r>
      <w:r w:rsidR="00FD14A0">
        <w:rPr>
          <w:rFonts w:ascii="Arial" w:hAnsi="Arial" w:cs="Arial"/>
          <w:b/>
          <w:bCs/>
          <w:lang w:val="en-US"/>
        </w:rPr>
        <w:t>3GPP progress o</w:t>
      </w:r>
      <w:r w:rsidR="00E02A2D">
        <w:rPr>
          <w:rFonts w:ascii="Arial" w:hAnsi="Arial" w:cs="Arial"/>
          <w:b/>
          <w:bCs/>
          <w:lang w:val="en-US"/>
        </w:rPr>
        <w:t xml:space="preserve">n </w:t>
      </w:r>
      <w:r w:rsidR="00A900EB">
        <w:rPr>
          <w:rFonts w:ascii="Arial" w:hAnsi="Arial" w:cs="Arial"/>
          <w:b/>
          <w:bCs/>
          <w:lang w:val="en-US"/>
        </w:rPr>
        <w:t>Time to Next Burst</w:t>
      </w:r>
    </w:p>
    <w:p w14:paraId="4ED68054" w14:textId="76B10A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1D5B">
        <w:rPr>
          <w:rFonts w:ascii="Arial" w:hAnsi="Arial" w:cs="Arial"/>
          <w:b/>
          <w:bCs/>
          <w:lang w:val="en-US"/>
        </w:rPr>
        <w:t>4.6</w:t>
      </w:r>
    </w:p>
    <w:p w14:paraId="00973A0F" w14:textId="668FB5C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6B9E">
        <w:rPr>
          <w:rFonts w:ascii="Arial" w:hAnsi="Arial" w:cs="Arial"/>
          <w:b/>
          <w:bCs/>
          <w:lang w:val="en-US"/>
        </w:rPr>
        <w:t>A</w:t>
      </w:r>
      <w:r w:rsidR="00FE5705">
        <w:rPr>
          <w:rFonts w:ascii="Arial" w:hAnsi="Arial" w:cs="Arial"/>
          <w:b/>
          <w:bCs/>
          <w:lang w:val="en-US"/>
        </w:rPr>
        <w:t>greement</w:t>
      </w:r>
    </w:p>
    <w:p w14:paraId="449AF33E" w14:textId="528FE0E6" w:rsidR="001E41F3" w:rsidRDefault="00A900EB" w:rsidP="00186F5B">
      <w:pPr>
        <w:pStyle w:val="Heading1"/>
        <w:rPr>
          <w:lang w:val="en-US"/>
        </w:rPr>
      </w:pPr>
      <w:r>
        <w:rPr>
          <w:lang w:val="en-US"/>
        </w:rPr>
        <w:t>Background</w:t>
      </w:r>
    </w:p>
    <w:p w14:paraId="5269C11F" w14:textId="07A8251F" w:rsidR="00FD14A0" w:rsidRPr="00FD14A0" w:rsidRDefault="00FD14A0" w:rsidP="00FD14A0">
      <w:pPr>
        <w:rPr>
          <w:lang w:val="en-US"/>
        </w:rPr>
      </w:pPr>
      <w:r>
        <w:rPr>
          <w:lang w:val="en-US"/>
        </w:rPr>
        <w:t xml:space="preserve">This document summarizes the Rel-18 and Rel-19 progress </w:t>
      </w:r>
      <w:r>
        <w:t xml:space="preserve">on </w:t>
      </w:r>
      <w:r w:rsidRPr="00A900EB">
        <w:t>Time to Next Burst</w:t>
      </w:r>
      <w:r>
        <w:t xml:space="preserve"> (TTNB) in SA4 and other WGs</w:t>
      </w:r>
      <w:r w:rsidR="007C3CA6">
        <w:t>, discusses the required actions considering the current state</w:t>
      </w:r>
      <w:r>
        <w:t xml:space="preserve"> and proposes a way forward</w:t>
      </w:r>
      <w:r w:rsidR="007C3CA6">
        <w:t xml:space="preserve"> for SA4.</w:t>
      </w:r>
    </w:p>
    <w:p w14:paraId="3310E8A3" w14:textId="0452F240" w:rsidR="009C178D" w:rsidRPr="009C178D" w:rsidRDefault="009C178D" w:rsidP="00BE207B">
      <w:pPr>
        <w:pStyle w:val="Heading3"/>
        <w:rPr>
          <w:lang w:val="en-US"/>
        </w:rPr>
      </w:pPr>
      <w:r>
        <w:rPr>
          <w:lang w:val="en-US"/>
        </w:rPr>
        <w:t>SA4 progress on TTNB</w:t>
      </w:r>
    </w:p>
    <w:p w14:paraId="39D1B6EB" w14:textId="5AAAA9F5" w:rsidR="00A900EB" w:rsidRDefault="00A900EB" w:rsidP="001C46D8">
      <w:pPr>
        <w:pStyle w:val="CRCoverPage"/>
        <w:rPr>
          <w:rFonts w:ascii="Times New Roman" w:hAnsi="Times New Roman"/>
        </w:rPr>
      </w:pPr>
      <w:r>
        <w:rPr>
          <w:rFonts w:ascii="Times New Roman" w:hAnsi="Times New Roman"/>
        </w:rPr>
        <w:t xml:space="preserve">In FS_5G_RTP_Ph2, SA4 had extensive discussions on </w:t>
      </w:r>
      <w:r w:rsidRPr="00A900EB">
        <w:rPr>
          <w:rFonts w:ascii="Times New Roman" w:hAnsi="Times New Roman"/>
        </w:rPr>
        <w:t>Time to Next Burst</w:t>
      </w:r>
      <w:r>
        <w:rPr>
          <w:rFonts w:ascii="Times New Roman" w:hAnsi="Times New Roman"/>
        </w:rPr>
        <w:t xml:space="preserve"> (TTNB) and included </w:t>
      </w:r>
      <w:r w:rsidR="003412A4">
        <w:rPr>
          <w:rFonts w:ascii="Times New Roman" w:hAnsi="Times New Roman"/>
        </w:rPr>
        <w:t xml:space="preserve">several </w:t>
      </w:r>
      <w:r w:rsidR="00AE4829">
        <w:rPr>
          <w:rFonts w:ascii="Times New Roman" w:hAnsi="Times New Roman"/>
        </w:rPr>
        <w:t xml:space="preserve">related </w:t>
      </w:r>
      <w:r w:rsidR="00AE4829" w:rsidRPr="006B3920">
        <w:rPr>
          <w:rFonts w:ascii="Times New Roman" w:hAnsi="Times New Roman"/>
        </w:rPr>
        <w:t>solutions</w:t>
      </w:r>
      <w:r w:rsidR="00AE4829">
        <w:rPr>
          <w:rFonts w:ascii="Times New Roman" w:hAnsi="Times New Roman"/>
        </w:rPr>
        <w:t xml:space="preserve"> in TR 26.822.</w:t>
      </w:r>
    </w:p>
    <w:p w14:paraId="42A7D376" w14:textId="749EB5B3" w:rsidR="00AE4829" w:rsidRDefault="002B3C89" w:rsidP="00AE4829">
      <w:pPr>
        <w:pStyle w:val="CRCoverPage"/>
        <w:numPr>
          <w:ilvl w:val="0"/>
          <w:numId w:val="16"/>
        </w:numPr>
        <w:rPr>
          <w:rFonts w:ascii="Times New Roman" w:hAnsi="Times New Roman"/>
        </w:rPr>
      </w:pPr>
      <w:r w:rsidRPr="002B3C89">
        <w:rPr>
          <w:rFonts w:ascii="Times New Roman" w:hAnsi="Times New Roman"/>
        </w:rPr>
        <w:t>Solution #6: Time to next burst extension for the RTP HE for PDU Set marking</w:t>
      </w:r>
    </w:p>
    <w:p w14:paraId="0A7404D1" w14:textId="6806C7CF" w:rsidR="00B846A7" w:rsidRDefault="00B846A7" w:rsidP="00AE4829">
      <w:pPr>
        <w:pStyle w:val="CRCoverPage"/>
        <w:numPr>
          <w:ilvl w:val="0"/>
          <w:numId w:val="16"/>
        </w:numPr>
        <w:rPr>
          <w:rFonts w:ascii="Times New Roman" w:hAnsi="Times New Roman"/>
        </w:rPr>
      </w:pPr>
      <w:r w:rsidRPr="00B846A7">
        <w:rPr>
          <w:rFonts w:ascii="Times New Roman" w:hAnsi="Times New Roman"/>
        </w:rPr>
        <w:t>Solution #13: Dynamic traffic characteristics of RTP sender implementations</w:t>
      </w:r>
    </w:p>
    <w:p w14:paraId="11A26B45" w14:textId="00EACFCB" w:rsidR="00073C3F" w:rsidRDefault="00073C3F" w:rsidP="00AE4829">
      <w:pPr>
        <w:pStyle w:val="CRCoverPage"/>
        <w:numPr>
          <w:ilvl w:val="0"/>
          <w:numId w:val="16"/>
        </w:numPr>
        <w:rPr>
          <w:rFonts w:ascii="Times New Roman" w:hAnsi="Times New Roman"/>
        </w:rPr>
      </w:pPr>
      <w:r w:rsidRPr="00073C3F">
        <w:rPr>
          <w:rFonts w:ascii="Times New Roman" w:hAnsi="Times New Roman"/>
        </w:rPr>
        <w:t>Solution #16: RTP header extension for dynamic traffic characteristics</w:t>
      </w:r>
    </w:p>
    <w:p w14:paraId="796A707D" w14:textId="58B60D60" w:rsidR="00163265" w:rsidRDefault="008314FF" w:rsidP="00163265">
      <w:pPr>
        <w:pStyle w:val="CRCoverPage"/>
        <w:numPr>
          <w:ilvl w:val="0"/>
          <w:numId w:val="16"/>
        </w:numPr>
        <w:rPr>
          <w:rFonts w:ascii="Times New Roman" w:hAnsi="Times New Roman"/>
        </w:rPr>
      </w:pPr>
      <w:r w:rsidRPr="008314FF">
        <w:rPr>
          <w:rFonts w:ascii="Times New Roman" w:hAnsi="Times New Roman"/>
        </w:rPr>
        <w:t>Solution #24: Traffic pattern prediction for real-time video communication</w:t>
      </w:r>
    </w:p>
    <w:p w14:paraId="052EEBB5" w14:textId="1517B15A" w:rsidR="00892BDE" w:rsidRDefault="009001C3" w:rsidP="00892BDE">
      <w:pPr>
        <w:pStyle w:val="CRCoverPage"/>
        <w:numPr>
          <w:ilvl w:val="0"/>
          <w:numId w:val="16"/>
        </w:numPr>
        <w:rPr>
          <w:rFonts w:ascii="Times New Roman" w:hAnsi="Times New Roman"/>
        </w:rPr>
      </w:pPr>
      <w:r w:rsidRPr="009001C3">
        <w:rPr>
          <w:rFonts w:ascii="Times New Roman" w:hAnsi="Times New Roman"/>
        </w:rPr>
        <w:t>Solution #25: Definition of the time to the next data burst</w:t>
      </w:r>
    </w:p>
    <w:p w14:paraId="57A9CECF" w14:textId="74DF566A" w:rsidR="00C4743E" w:rsidRDefault="00C4743E" w:rsidP="00C4743E">
      <w:pPr>
        <w:pStyle w:val="CRCoverPage"/>
        <w:rPr>
          <w:rFonts w:ascii="Times New Roman" w:hAnsi="Times New Roman"/>
        </w:rPr>
      </w:pPr>
      <w:r>
        <w:rPr>
          <w:rFonts w:ascii="Times New Roman" w:hAnsi="Times New Roman"/>
        </w:rPr>
        <w:t xml:space="preserve">#6 and #16 propose </w:t>
      </w:r>
      <w:r w:rsidR="003D6DA5">
        <w:rPr>
          <w:rFonts w:ascii="Times New Roman" w:hAnsi="Times New Roman"/>
        </w:rPr>
        <w:t>that the application signals a TTNB value to the network. The differen</w:t>
      </w:r>
      <w:r w:rsidR="00C00242">
        <w:rPr>
          <w:rFonts w:ascii="Times New Roman" w:hAnsi="Times New Roman"/>
        </w:rPr>
        <w:t>ce</w:t>
      </w:r>
      <w:r w:rsidR="003D6DA5">
        <w:rPr>
          <w:rFonts w:ascii="Times New Roman" w:hAnsi="Times New Roman"/>
        </w:rPr>
        <w:t xml:space="preserve"> is that #6 propose</w:t>
      </w:r>
      <w:r w:rsidR="00C00242">
        <w:rPr>
          <w:rFonts w:ascii="Times New Roman" w:hAnsi="Times New Roman"/>
        </w:rPr>
        <w:t>s</w:t>
      </w:r>
      <w:r w:rsidR="003D6DA5">
        <w:rPr>
          <w:rFonts w:ascii="Times New Roman" w:hAnsi="Times New Roman"/>
        </w:rPr>
        <w:t xml:space="preserve"> the TTNB field to be added to the existing RTP HE for PDU Set marking, whereas #16 proposes a new header extension for </w:t>
      </w:r>
      <w:r w:rsidR="00C00242">
        <w:rPr>
          <w:rFonts w:ascii="Times New Roman" w:hAnsi="Times New Roman"/>
        </w:rPr>
        <w:t xml:space="preserve">the </w:t>
      </w:r>
      <w:r w:rsidR="003D6DA5">
        <w:rPr>
          <w:rFonts w:ascii="Times New Roman" w:hAnsi="Times New Roman"/>
        </w:rPr>
        <w:t xml:space="preserve">burst characteristics </w:t>
      </w:r>
      <w:r w:rsidR="00EC36A5">
        <w:rPr>
          <w:rFonts w:ascii="Times New Roman" w:hAnsi="Times New Roman"/>
        </w:rPr>
        <w:t>including a</w:t>
      </w:r>
      <w:r w:rsidR="003D6DA5">
        <w:rPr>
          <w:rFonts w:ascii="Times New Roman" w:hAnsi="Times New Roman"/>
        </w:rPr>
        <w:t xml:space="preserve"> TTNB field.</w:t>
      </w:r>
    </w:p>
    <w:p w14:paraId="5C3B7774" w14:textId="2427B852" w:rsidR="003D6DA5" w:rsidRDefault="00DA43F2" w:rsidP="00C4743E">
      <w:pPr>
        <w:pStyle w:val="CRCoverPage"/>
        <w:rPr>
          <w:rFonts w:ascii="Times New Roman" w:hAnsi="Times New Roman"/>
        </w:rPr>
      </w:pPr>
      <w:r>
        <w:rPr>
          <w:rFonts w:ascii="Times New Roman" w:hAnsi="Times New Roman"/>
        </w:rPr>
        <w:t xml:space="preserve">#13 </w:t>
      </w:r>
      <w:r w:rsidRPr="00DA43F2">
        <w:rPr>
          <w:rFonts w:ascii="Times New Roman" w:hAnsi="Times New Roman"/>
        </w:rPr>
        <w:t>explore</w:t>
      </w:r>
      <w:r>
        <w:rPr>
          <w:rFonts w:ascii="Times New Roman" w:hAnsi="Times New Roman"/>
        </w:rPr>
        <w:t>s</w:t>
      </w:r>
      <w:r w:rsidRPr="00DA43F2">
        <w:rPr>
          <w:rFonts w:ascii="Times New Roman" w:hAnsi="Times New Roman"/>
        </w:rPr>
        <w:t xml:space="preserve"> dynamic traffic characteristics</w:t>
      </w:r>
      <w:r>
        <w:rPr>
          <w:rFonts w:ascii="Times New Roman" w:hAnsi="Times New Roman"/>
        </w:rPr>
        <w:t xml:space="preserve"> of various RTP sender implementations and presents statistics</w:t>
      </w:r>
      <w:r w:rsidR="000B78D6">
        <w:rPr>
          <w:rFonts w:ascii="Times New Roman" w:hAnsi="Times New Roman"/>
        </w:rPr>
        <w:t xml:space="preserve"> for several metrics including TTNB (a.k.a. inter-burst time), which is defined as “the</w:t>
      </w:r>
      <w:r w:rsidR="000B78D6" w:rsidRPr="000B78D6">
        <w:rPr>
          <w:rFonts w:ascii="Times New Roman" w:hAnsi="Times New Roman"/>
        </w:rPr>
        <w:t xml:space="preserve"> average duration between 2 consecutive bursts</w:t>
      </w:r>
      <w:r w:rsidR="002F465D">
        <w:rPr>
          <w:rFonts w:ascii="Times New Roman" w:hAnsi="Times New Roman"/>
        </w:rPr>
        <w:t>”.</w:t>
      </w:r>
    </w:p>
    <w:p w14:paraId="28754FB8" w14:textId="5B320B7E" w:rsidR="002F465D" w:rsidRDefault="006F7F98" w:rsidP="00C4743E">
      <w:pPr>
        <w:pStyle w:val="CRCoverPage"/>
        <w:rPr>
          <w:rFonts w:ascii="Times New Roman" w:hAnsi="Times New Roman"/>
        </w:rPr>
      </w:pPr>
      <w:r>
        <w:rPr>
          <w:rFonts w:ascii="Times New Roman" w:hAnsi="Times New Roman"/>
        </w:rPr>
        <w:t>#24 identifies two factors that affect TTNB: video encoding time and rate adaptation.</w:t>
      </w:r>
    </w:p>
    <w:p w14:paraId="006C6E19" w14:textId="77777777" w:rsidR="00E51770" w:rsidRDefault="006F7F98" w:rsidP="00C4743E">
      <w:pPr>
        <w:pStyle w:val="CRCoverPage"/>
        <w:rPr>
          <w:rFonts w:ascii="Times New Roman" w:hAnsi="Times New Roman"/>
        </w:rPr>
      </w:pPr>
      <w:r>
        <w:rPr>
          <w:rFonts w:ascii="Times New Roman" w:hAnsi="Times New Roman"/>
        </w:rPr>
        <w:t>#25</w:t>
      </w:r>
      <w:r w:rsidR="00E51770">
        <w:rPr>
          <w:rFonts w:ascii="Times New Roman" w:hAnsi="Times New Roman"/>
        </w:rPr>
        <w:t xml:space="preserve"> offers different definitions for the starting time based on which TTNB is measured.</w:t>
      </w:r>
    </w:p>
    <w:p w14:paraId="1E623B75" w14:textId="3048D9E8" w:rsidR="00A900EB" w:rsidRDefault="00BD3F1A" w:rsidP="001C46D8">
      <w:pPr>
        <w:pStyle w:val="CRCoverPage"/>
        <w:rPr>
          <w:rFonts w:ascii="Times New Roman" w:hAnsi="Times New Roman"/>
        </w:rPr>
      </w:pPr>
      <w:r>
        <w:rPr>
          <w:rFonts w:ascii="Times New Roman" w:hAnsi="Times New Roman"/>
        </w:rPr>
        <w:t>Based on the above solutions, c</w:t>
      </w:r>
      <w:r w:rsidR="006E037B" w:rsidRPr="006B3920">
        <w:rPr>
          <w:rFonts w:ascii="Times New Roman" w:hAnsi="Times New Roman"/>
        </w:rPr>
        <w:t>onclusions of KI#12 in TR 26.822</w:t>
      </w:r>
      <w:r w:rsidR="006E037B">
        <w:rPr>
          <w:rFonts w:ascii="Times New Roman" w:hAnsi="Times New Roman"/>
        </w:rPr>
        <w:t xml:space="preserve"> </w:t>
      </w:r>
      <w:r w:rsidR="000E58E3">
        <w:rPr>
          <w:rFonts w:ascii="Times New Roman" w:hAnsi="Times New Roman"/>
        </w:rPr>
        <w:t xml:space="preserve">includes </w:t>
      </w:r>
      <w:r w:rsidR="006E037B">
        <w:rPr>
          <w:rFonts w:ascii="Times New Roman" w:hAnsi="Times New Roman"/>
        </w:rPr>
        <w:t>the following</w:t>
      </w:r>
      <w:r w:rsidR="000E58E3">
        <w:rPr>
          <w:rFonts w:ascii="Times New Roman" w:hAnsi="Times New Roman"/>
        </w:rPr>
        <w:t>:</w:t>
      </w:r>
    </w:p>
    <w:p w14:paraId="11D83DEA" w14:textId="50678E5B" w:rsidR="000E58E3" w:rsidRPr="00892BDE" w:rsidRDefault="000E58E3" w:rsidP="00892BDE">
      <w:pPr>
        <w:pStyle w:val="B1"/>
        <w:numPr>
          <w:ilvl w:val="0"/>
          <w:numId w:val="16"/>
        </w:numPr>
        <w:pBdr>
          <w:top w:val="single" w:sz="4" w:space="1" w:color="auto"/>
          <w:left w:val="single" w:sz="4" w:space="4" w:color="auto"/>
          <w:bottom w:val="single" w:sz="4" w:space="1" w:color="auto"/>
          <w:right w:val="single" w:sz="4" w:space="4" w:color="auto"/>
        </w:pBdr>
        <w:ind w:left="360"/>
        <w:rPr>
          <w:lang w:eastAsia="zh-CN"/>
        </w:rPr>
      </w:pPr>
      <w:r w:rsidRPr="00892BDE">
        <w:rPr>
          <w:bCs/>
          <w:lang w:eastAsia="zh-CN"/>
        </w:rPr>
        <w:t>Define TTNB in coordination with SA2 and RAN2.</w:t>
      </w:r>
    </w:p>
    <w:p w14:paraId="2F414D90" w14:textId="6D1BFB73" w:rsidR="00A91B8A" w:rsidRPr="00892BDE" w:rsidRDefault="000E58E3" w:rsidP="00892BDE">
      <w:pPr>
        <w:pStyle w:val="NO"/>
        <w:pBdr>
          <w:top w:val="single" w:sz="4" w:space="1" w:color="auto"/>
          <w:left w:val="single" w:sz="4" w:space="4" w:color="auto"/>
          <w:bottom w:val="single" w:sz="4" w:space="1" w:color="auto"/>
          <w:right w:val="single" w:sz="4" w:space="4" w:color="auto"/>
        </w:pBdr>
        <w:ind w:left="775" w:hanging="775"/>
        <w:rPr>
          <w:lang w:eastAsia="zh-CN"/>
        </w:rPr>
      </w:pPr>
      <w:r w:rsidRPr="00892BDE">
        <w:rPr>
          <w:lang w:eastAsia="zh-CN"/>
        </w:rPr>
        <w:t>NOTE 2:</w:t>
      </w:r>
      <w:r w:rsidRPr="00892BDE">
        <w:rPr>
          <w:lang w:eastAsia="zh-CN"/>
        </w:rPr>
        <w:tab/>
        <w:t>RAN2 has indicated that TTNB may be useful if provided in time and is reliable. SA4 needs further evaluation before proceeding with normative work.</w:t>
      </w:r>
    </w:p>
    <w:p w14:paraId="5066C674" w14:textId="16BFBA12" w:rsidR="000E58E3" w:rsidRDefault="00A91B8A" w:rsidP="001C46D8">
      <w:pPr>
        <w:pStyle w:val="CRCoverPage"/>
        <w:rPr>
          <w:rFonts w:ascii="Times New Roman" w:hAnsi="Times New Roman"/>
        </w:rPr>
      </w:pPr>
      <w:r>
        <w:rPr>
          <w:rFonts w:ascii="Times New Roman" w:hAnsi="Times New Roman"/>
        </w:rPr>
        <w:t xml:space="preserve">Based on this conclusion, SA4 included the following </w:t>
      </w:r>
      <w:r w:rsidRPr="00A91B8A">
        <w:rPr>
          <w:rFonts w:ascii="Times New Roman" w:hAnsi="Times New Roman"/>
          <w:b/>
          <w:bCs/>
        </w:rPr>
        <w:t>objective</w:t>
      </w:r>
      <w:r>
        <w:rPr>
          <w:rFonts w:ascii="Times New Roman" w:hAnsi="Times New Roman"/>
        </w:rPr>
        <w:t xml:space="preserve"> in the WI 5G_RTP_Ph2:</w:t>
      </w:r>
    </w:p>
    <w:p w14:paraId="3B4861BC" w14:textId="77777777" w:rsidR="00A91B8A" w:rsidRPr="00892BDE" w:rsidRDefault="00A91B8A" w:rsidP="00892BDE">
      <w:pPr>
        <w:pStyle w:val="CRCoverPage"/>
        <w:pBdr>
          <w:top w:val="single" w:sz="4" w:space="1" w:color="auto"/>
          <w:left w:val="single" w:sz="4" w:space="4" w:color="auto"/>
          <w:bottom w:val="single" w:sz="4" w:space="1" w:color="auto"/>
          <w:right w:val="single" w:sz="4" w:space="4" w:color="auto"/>
        </w:pBdr>
        <w:rPr>
          <w:rFonts w:ascii="Times New Roman" w:hAnsi="Times New Roman"/>
        </w:rPr>
      </w:pPr>
      <w:r w:rsidRPr="00892BDE">
        <w:rPr>
          <w:rFonts w:ascii="Times New Roman" w:hAnsi="Times New Roman"/>
        </w:rPr>
        <w:t>8.</w:t>
      </w:r>
      <w:r w:rsidRPr="00892BDE">
        <w:rPr>
          <w:rFonts w:ascii="Times New Roman" w:hAnsi="Times New Roman"/>
        </w:rPr>
        <w:tab/>
        <w:t xml:space="preserve">Conduct normative work on burst size, time to next burst, data boosting indication and the definition of data burst. </w:t>
      </w:r>
    </w:p>
    <w:p w14:paraId="6DE8B8C1" w14:textId="6F6169D4" w:rsidR="00BD3F1A" w:rsidRDefault="00A91B8A" w:rsidP="00BE207B">
      <w:pPr>
        <w:pStyle w:val="CRCoverPage"/>
        <w:pBdr>
          <w:top w:val="single" w:sz="4" w:space="1" w:color="auto"/>
          <w:left w:val="single" w:sz="4" w:space="4" w:color="auto"/>
          <w:bottom w:val="single" w:sz="4" w:space="1" w:color="auto"/>
          <w:right w:val="single" w:sz="4" w:space="4" w:color="auto"/>
        </w:pBdr>
        <w:rPr>
          <w:rFonts w:ascii="Times New Roman" w:hAnsi="Times New Roman"/>
        </w:rPr>
      </w:pPr>
      <w:r w:rsidRPr="00892BDE">
        <w:rPr>
          <w:rFonts w:ascii="Times New Roman" w:hAnsi="Times New Roman"/>
        </w:rPr>
        <w:t>NOTE: RAN2 has indicated that TTNB may be useful if provided in time and is reliable. SA4 needs further evaluation before proceeding with normative work.</w:t>
      </w:r>
    </w:p>
    <w:p w14:paraId="4F74A3DA" w14:textId="77777777" w:rsidR="00BD3F1A" w:rsidRDefault="00BD3F1A" w:rsidP="001C46D8">
      <w:pPr>
        <w:pStyle w:val="CRCoverPage"/>
        <w:rPr>
          <w:rFonts w:ascii="Times New Roman" w:hAnsi="Times New Roman"/>
        </w:rPr>
      </w:pPr>
    </w:p>
    <w:p w14:paraId="04C45930" w14:textId="149FCEEE" w:rsidR="007F5201" w:rsidRPr="00BE207B" w:rsidRDefault="007F5201" w:rsidP="007F5201">
      <w:pPr>
        <w:pStyle w:val="CRCoverPage"/>
        <w:rPr>
          <w:rFonts w:ascii="Times New Roman" w:hAnsi="Times New Roman"/>
        </w:rPr>
      </w:pPr>
      <w:r>
        <w:rPr>
          <w:rFonts w:ascii="Times New Roman" w:hAnsi="Times New Roman"/>
        </w:rPr>
        <w:t>Following up on the solution #25, an updated version was presented by Qualcomm in the RTC SWG telco on January 15. The document was revised based on the online commen</w:t>
      </w:r>
      <w:r w:rsidRPr="00FA5ED7">
        <w:rPr>
          <w:rFonts w:ascii="Times New Roman" w:hAnsi="Times New Roman"/>
        </w:rPr>
        <w:t>ts and noted (</w:t>
      </w:r>
      <w:hyperlink r:id="rId10" w:tgtFrame="_blank" w:history="1">
        <w:r w:rsidRPr="00FA5ED7">
          <w:rPr>
            <w:rStyle w:val="Hyperlink"/>
            <w:rFonts w:ascii="Times New Roman" w:hAnsi="Times New Roman"/>
          </w:rPr>
          <w:t>S4aR250013).</w:t>
        </w:r>
      </w:hyperlink>
    </w:p>
    <w:p w14:paraId="7D536E88" w14:textId="77777777" w:rsidR="007F5201" w:rsidRDefault="007F5201" w:rsidP="001C46D8">
      <w:pPr>
        <w:pStyle w:val="CRCoverPage"/>
        <w:rPr>
          <w:rFonts w:ascii="Times New Roman" w:hAnsi="Times New Roman"/>
        </w:rPr>
      </w:pPr>
    </w:p>
    <w:p w14:paraId="1E18505A" w14:textId="43C05869" w:rsidR="005430AE" w:rsidRDefault="00BE207B" w:rsidP="00BE207B">
      <w:pPr>
        <w:pStyle w:val="Heading3"/>
      </w:pPr>
      <w:r>
        <w:lastRenderedPageBreak/>
        <w:t xml:space="preserve">Related </w:t>
      </w:r>
      <w:r w:rsidR="005430AE" w:rsidRPr="000022DF">
        <w:t xml:space="preserve">LS exchanges </w:t>
      </w:r>
    </w:p>
    <w:p w14:paraId="5A535F01" w14:textId="0E277484" w:rsidR="003B62BB" w:rsidRDefault="004D3E89" w:rsidP="005A7D82">
      <w:r>
        <w:t>SA4 was the first WG to</w:t>
      </w:r>
      <w:r w:rsidR="00E82C65">
        <w:t xml:space="preserve"> ident</w:t>
      </w:r>
      <w:r>
        <w:t>ify</w:t>
      </w:r>
      <w:r w:rsidR="00E82C65">
        <w:t xml:space="preserve"> the potential benefit of </w:t>
      </w:r>
      <w:proofErr w:type="spellStart"/>
      <w:r w:rsidR="00E82C65">
        <w:t>signaling</w:t>
      </w:r>
      <w:proofErr w:type="spellEnd"/>
      <w:r w:rsidR="00E82C65">
        <w:t xml:space="preserve"> TTNB / inter- burst time to the 5G network</w:t>
      </w:r>
      <w:r w:rsidR="00911E9C">
        <w:t xml:space="preserve">. After discussions within the WG, SA4 </w:t>
      </w:r>
      <w:r w:rsidR="003B62BB">
        <w:t xml:space="preserve">contacted SA2 </w:t>
      </w:r>
      <w:r w:rsidR="00B62289">
        <w:t>and RAN2 for feedbac</w:t>
      </w:r>
      <w:r w:rsidR="00080AB0">
        <w:t>k</w:t>
      </w:r>
      <w:r w:rsidR="00B54287">
        <w:t xml:space="preserve"> </w:t>
      </w:r>
      <w:r w:rsidR="002556D0">
        <w:t>[</w:t>
      </w:r>
      <w:hyperlink r:id="rId11" w:history="1">
        <w:r w:rsidR="005A7D82" w:rsidRPr="002445D3">
          <w:rPr>
            <w:rStyle w:val="Hyperlink"/>
          </w:rPr>
          <w:t>S4-230739</w:t>
        </w:r>
      </w:hyperlink>
      <w:r w:rsidR="002556D0">
        <w:t>]</w:t>
      </w:r>
      <w:r w:rsidR="009D111B">
        <w:t>. An excerpt</w:t>
      </w:r>
      <w:r w:rsidR="002556D0">
        <w:t xml:space="preserve"> from the LS</w:t>
      </w:r>
      <w:r w:rsidR="009D111B">
        <w:t xml:space="preserve"> is below:</w:t>
      </w:r>
    </w:p>
    <w:p w14:paraId="54E17F21" w14:textId="7009C25F" w:rsidR="003F1777" w:rsidRPr="009D111B" w:rsidRDefault="003B62BB" w:rsidP="009D111B">
      <w:pPr>
        <w:ind w:left="284"/>
        <w:rPr>
          <w:i/>
          <w:iCs/>
        </w:rPr>
      </w:pPr>
      <w:r w:rsidRPr="009D111B">
        <w:rPr>
          <w:i/>
          <w:iCs/>
        </w:rP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p w14:paraId="259DAC1B" w14:textId="4CDF5B17" w:rsidR="003F1777" w:rsidRDefault="003F1777" w:rsidP="003B62BB">
      <w:r>
        <w:t xml:space="preserve">The discussion </w:t>
      </w:r>
      <w:r w:rsidR="00262C62">
        <w:t>continued</w:t>
      </w:r>
      <w:r w:rsidR="00B62289">
        <w:t xml:space="preserve"> with some questions from SA2 to SA4 and RAN2. </w:t>
      </w:r>
      <w:r w:rsidR="00080AB0">
        <w:t xml:space="preserve">SA4 sent </w:t>
      </w:r>
      <w:r w:rsidR="00262C62">
        <w:t xml:space="preserve">the following reply to </w:t>
      </w:r>
      <w:r w:rsidR="00B62289">
        <w:t>SA2</w:t>
      </w:r>
      <w:r w:rsidR="00080AB0">
        <w:t xml:space="preserve"> [</w:t>
      </w:r>
      <w:hyperlink r:id="rId12" w:history="1">
        <w:r w:rsidR="00080AB0" w:rsidRPr="00D3355F">
          <w:rPr>
            <w:rStyle w:val="Hyperlink"/>
          </w:rPr>
          <w:t>S4-241776</w:t>
        </w:r>
      </w:hyperlink>
      <w:r w:rsidR="00080AB0">
        <w:t>]</w:t>
      </w:r>
      <w:r w:rsidR="00B62289">
        <w:t>:</w:t>
      </w:r>
    </w:p>
    <w:p w14:paraId="0289F975" w14:textId="77777777" w:rsidR="003F1777" w:rsidRPr="00DB2A3E" w:rsidRDefault="003F1777" w:rsidP="00D3355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eastAsia="DengXian" w:hAnsi="Arial" w:cs="Arial"/>
          <w:lang w:eastAsia="zh-CN"/>
        </w:rPr>
      </w:pPr>
      <w:r w:rsidRPr="003571BD">
        <w:rPr>
          <w:rFonts w:ascii="Arial" w:hAnsi="Arial" w:cs="Arial"/>
          <w:b/>
        </w:rPr>
        <w:t>Question2</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w:t>
      </w:r>
      <w:r>
        <w:rPr>
          <w:rFonts w:ascii="Aptos" w:hAnsi="Aptos"/>
          <w:b/>
          <w:color w:val="000000"/>
        </w:rPr>
        <w:t xml:space="preserve"> and RAN2</w:t>
      </w:r>
      <w:r>
        <w:rPr>
          <w:rFonts w:ascii="Arial" w:hAnsi="Arial" w:cs="Arial"/>
          <w:b/>
        </w:rPr>
        <w:t>]</w:t>
      </w:r>
      <w:r w:rsidRPr="003571BD">
        <w:rPr>
          <w:rFonts w:ascii="Arial" w:hAnsi="Arial" w:cs="Arial"/>
          <w:b/>
        </w:rPr>
        <w:t xml:space="preserve">: </w:t>
      </w:r>
      <w:r w:rsidRPr="00DB2A3E">
        <w:rPr>
          <w:rFonts w:ascii="Arial" w:hAnsi="Arial" w:cs="Arial"/>
        </w:rPr>
        <w:t>There is some discussion about time to next burst.</w:t>
      </w:r>
    </w:p>
    <w:p w14:paraId="0233B029" w14:textId="77777777" w:rsidR="003F1777" w:rsidRPr="00DB2A3E" w:rsidRDefault="003F1777" w:rsidP="00D3355F">
      <w:pPr>
        <w:pStyle w:val="B1"/>
        <w:pBdr>
          <w:top w:val="single" w:sz="4" w:space="1" w:color="auto"/>
          <w:left w:val="single" w:sz="4" w:space="4" w:color="auto"/>
          <w:bottom w:val="single" w:sz="4" w:space="1" w:color="auto"/>
          <w:right w:val="single" w:sz="4" w:space="4" w:color="auto"/>
        </w:pBdr>
        <w:overflowPunct w:val="0"/>
        <w:autoSpaceDE w:val="0"/>
        <w:autoSpaceDN w:val="0"/>
        <w:ind w:left="0" w:firstLine="0"/>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13F9C049" w14:textId="77777777" w:rsidR="003F1777" w:rsidRDefault="003F1777" w:rsidP="00D3355F">
      <w:pPr>
        <w:pBdr>
          <w:top w:val="single" w:sz="4" w:space="1" w:color="auto"/>
          <w:left w:val="single" w:sz="4" w:space="4" w:color="auto"/>
          <w:bottom w:val="single" w:sz="4" w:space="1" w:color="auto"/>
          <w:right w:val="single" w:sz="4" w:space="4" w:color="auto"/>
        </w:pBdr>
        <w:overflowPunct w:val="0"/>
        <w:textAlignment w:val="baseline"/>
        <w:rPr>
          <w:rFonts w:ascii="Arial" w:eastAsia="DengXian" w:hAnsi="Arial" w:cs="Arial"/>
          <w:lang w:eastAsia="zh-CN"/>
        </w:rPr>
      </w:pPr>
      <w:r w:rsidRPr="009640A9">
        <w:rPr>
          <w:rFonts w:ascii="Arial" w:eastAsia="DengXian" w:hAnsi="Arial" w:cs="Arial"/>
          <w:b/>
          <w:bCs/>
          <w:lang w:eastAsia="zh-CN"/>
        </w:rPr>
        <w:t>Reply 2:</w:t>
      </w:r>
      <w:r w:rsidRPr="009640A9">
        <w:rPr>
          <w:rFonts w:ascii="Arial" w:eastAsia="DengXian" w:hAnsi="Arial" w:cs="Arial"/>
          <w:lang w:eastAsia="zh-CN"/>
        </w:rPr>
        <w:t xml:space="preserve"> Yes, it </w:t>
      </w:r>
      <w:r>
        <w:rPr>
          <w:rFonts w:ascii="Arial" w:eastAsia="DengXian" w:hAnsi="Arial" w:cs="Arial"/>
          <w:lang w:eastAsia="zh-CN"/>
        </w:rPr>
        <w:t>may be</w:t>
      </w:r>
      <w:r w:rsidRPr="009640A9">
        <w:rPr>
          <w:rFonts w:ascii="Arial" w:eastAsia="DengXian" w:hAnsi="Arial" w:cs="Arial"/>
          <w:lang w:eastAsia="zh-CN"/>
        </w:rPr>
        <w:t xml:space="preserve"> possible</w:t>
      </w:r>
      <w:r>
        <w:rPr>
          <w:rFonts w:ascii="Arial" w:eastAsia="DengXian" w:hAnsi="Arial" w:cs="Arial"/>
          <w:lang w:eastAsia="zh-CN"/>
        </w:rPr>
        <w:t xml:space="preserve"> depending on the sender implementation, connectivity between the sender and 5G System and predictability of the traffic source</w:t>
      </w:r>
      <w:r w:rsidRPr="009640A9">
        <w:rPr>
          <w:rFonts w:ascii="Arial" w:eastAsia="DengXian" w:hAnsi="Arial" w:cs="Arial"/>
          <w:lang w:eastAsia="zh-CN"/>
        </w:rPr>
        <w:t xml:space="preserve">. </w:t>
      </w:r>
      <w:r>
        <w:rPr>
          <w:rFonts w:ascii="Arial" w:eastAsia="DengXian" w:hAnsi="Arial" w:cs="Arial"/>
          <w:lang w:eastAsia="zh-CN"/>
        </w:rPr>
        <w:t>If the N6 link is covered by transport level agreements</w:t>
      </w:r>
      <w:r w:rsidDel="00C80A40">
        <w:rPr>
          <w:rFonts w:ascii="Arial" w:eastAsia="DengXian" w:hAnsi="Arial" w:cs="Arial"/>
          <w:lang w:eastAsia="zh-CN"/>
        </w:rPr>
        <w:t xml:space="preserve"> </w:t>
      </w:r>
      <w:r>
        <w:rPr>
          <w:rFonts w:ascii="Arial" w:eastAsia="DengXian" w:hAnsi="Arial" w:cs="Arial"/>
          <w:lang w:eastAsia="zh-CN"/>
        </w:rPr>
        <w:t>and N6 jitter and bandwidth variation is known or can be predicted, s</w:t>
      </w:r>
      <w:r w:rsidRPr="009640A9">
        <w:rPr>
          <w:rFonts w:ascii="Arial" w:eastAsia="DengXian" w:hAnsi="Arial" w:cs="Arial"/>
          <w:lang w:eastAsia="zh-CN"/>
        </w:rPr>
        <w:t>enders can estimate how much time it will take to send all packets in a data burst and determine the start time of the next burst</w:t>
      </w:r>
      <w:r>
        <w:rPr>
          <w:rFonts w:ascii="Arial" w:eastAsia="DengXian" w:hAnsi="Arial" w:cs="Arial"/>
          <w:lang w:eastAsia="zh-CN"/>
        </w:rPr>
        <w:t xml:space="preserve"> within an implementation-dependent error margin</w:t>
      </w:r>
      <w:r w:rsidRPr="009640A9">
        <w:rPr>
          <w:rFonts w:ascii="Arial" w:eastAsia="DengXian" w:hAnsi="Arial" w:cs="Arial"/>
          <w:lang w:eastAsia="zh-CN"/>
        </w:rPr>
        <w:t>. Therefore, application server</w:t>
      </w:r>
      <w:r>
        <w:rPr>
          <w:rFonts w:ascii="Arial" w:eastAsia="DengXian" w:hAnsi="Arial" w:cs="Arial"/>
          <w:lang w:eastAsia="zh-CN"/>
        </w:rPr>
        <w:t>s</w:t>
      </w:r>
      <w:r w:rsidRPr="009640A9">
        <w:rPr>
          <w:rFonts w:ascii="Arial" w:eastAsia="DengXian" w:hAnsi="Arial" w:cs="Arial"/>
          <w:lang w:eastAsia="zh-CN"/>
        </w:rPr>
        <w:t xml:space="preserve"> </w:t>
      </w:r>
      <w:r>
        <w:rPr>
          <w:rFonts w:ascii="Arial" w:eastAsia="DengXian" w:hAnsi="Arial" w:cs="Arial"/>
          <w:lang w:eastAsia="zh-CN"/>
        </w:rPr>
        <w:t>may be able to</w:t>
      </w:r>
      <w:r w:rsidRPr="009640A9">
        <w:rPr>
          <w:rFonts w:ascii="Arial" w:eastAsia="DengXian" w:hAnsi="Arial" w:cs="Arial"/>
          <w:lang w:eastAsia="zh-CN"/>
        </w:rPr>
        <w:t xml:space="preserve"> provide a</w:t>
      </w:r>
      <w:r>
        <w:rPr>
          <w:rFonts w:ascii="Arial" w:eastAsia="DengXian" w:hAnsi="Arial" w:cs="Arial"/>
          <w:lang w:eastAsia="zh-CN"/>
        </w:rPr>
        <w:t xml:space="preserve">n </w:t>
      </w:r>
      <w:r w:rsidRPr="009640A9">
        <w:rPr>
          <w:rFonts w:ascii="Arial" w:eastAsia="DengXian" w:hAnsi="Arial" w:cs="Arial"/>
          <w:lang w:eastAsia="zh-CN"/>
        </w:rPr>
        <w:t>estimate of TTNB in the first packet of the burst</w:t>
      </w:r>
      <w:r>
        <w:rPr>
          <w:rFonts w:ascii="Arial" w:eastAsia="DengXian" w:hAnsi="Arial" w:cs="Arial"/>
          <w:lang w:eastAsia="zh-CN"/>
        </w:rPr>
        <w:t xml:space="preserve"> for such cases and conditions</w:t>
      </w:r>
      <w:r w:rsidRPr="009640A9">
        <w:rPr>
          <w:rFonts w:ascii="Arial" w:eastAsia="DengXian" w:hAnsi="Arial" w:cs="Arial"/>
          <w:lang w:eastAsia="zh-CN"/>
        </w:rPr>
        <w:t>.</w:t>
      </w:r>
      <w:r>
        <w:rPr>
          <w:rFonts w:ascii="Arial" w:eastAsia="DengXian" w:hAnsi="Arial" w:cs="Arial"/>
          <w:lang w:eastAsia="zh-CN"/>
        </w:rPr>
        <w:t xml:space="preserve"> </w:t>
      </w:r>
    </w:p>
    <w:p w14:paraId="6F525B26" w14:textId="77777777" w:rsidR="003F1777" w:rsidRDefault="003F1777" w:rsidP="00D3355F">
      <w:pPr>
        <w:pBdr>
          <w:top w:val="single" w:sz="4" w:space="1" w:color="auto"/>
          <w:left w:val="single" w:sz="4" w:space="4" w:color="auto"/>
          <w:bottom w:val="single" w:sz="4" w:space="1" w:color="auto"/>
          <w:right w:val="single" w:sz="4" w:space="4" w:color="auto"/>
        </w:pBdr>
        <w:overflowPunct w:val="0"/>
        <w:textAlignment w:val="baseline"/>
        <w:rPr>
          <w:rFonts w:ascii="Arial" w:eastAsia="DengXian" w:hAnsi="Arial" w:cs="Arial"/>
          <w:lang w:eastAsia="zh-CN"/>
        </w:rPr>
      </w:pPr>
      <w:r>
        <w:rPr>
          <w:rFonts w:ascii="Arial" w:eastAsia="DengXian" w:hAnsi="Arial" w:cs="Arial"/>
          <w:lang w:eastAsia="zh-CN"/>
        </w:rPr>
        <w:t xml:space="preserve">SA4 would like to note that TTNB estimation is only applicable for bursty traffic, and the same UE may receive other traffic which may be continuous. A UE may also receive multiple traffic flows originating from different traffic sources with respective TTNBs and the resulting data burst traffic pattern seen at the RAN may not be well represented by any of the TTNBs. </w:t>
      </w:r>
    </w:p>
    <w:p w14:paraId="457FA095" w14:textId="77777777" w:rsidR="003F1777" w:rsidRPr="00AB25A1" w:rsidRDefault="003F1777" w:rsidP="00D3355F">
      <w:pPr>
        <w:pBdr>
          <w:top w:val="single" w:sz="4" w:space="1" w:color="auto"/>
          <w:left w:val="single" w:sz="4" w:space="4" w:color="auto"/>
          <w:bottom w:val="single" w:sz="4" w:space="1" w:color="auto"/>
          <w:right w:val="single" w:sz="4" w:space="4" w:color="auto"/>
        </w:pBdr>
        <w:overflowPunct w:val="0"/>
        <w:textAlignment w:val="baseline"/>
        <w:rPr>
          <w:rFonts w:ascii="Arial" w:eastAsia="DengXian" w:hAnsi="Arial" w:cs="Arial"/>
          <w:lang w:eastAsia="zh-CN"/>
        </w:rPr>
      </w:pPr>
      <w:r w:rsidRPr="00BB3326">
        <w:rPr>
          <w:rFonts w:ascii="Arial" w:eastAsia="DengXian" w:hAnsi="Arial" w:cs="Arial"/>
          <w:lang w:eastAsia="zh-CN"/>
        </w:rPr>
        <w:t xml:space="preserve">SA4 is studying the </w:t>
      </w:r>
      <w:r>
        <w:rPr>
          <w:rFonts w:ascii="Arial" w:eastAsia="DengXian" w:hAnsi="Arial" w:cs="Arial"/>
          <w:lang w:eastAsia="zh-CN"/>
        </w:rPr>
        <w:t>topic</w:t>
      </w:r>
      <w:r w:rsidRPr="00BB3326">
        <w:rPr>
          <w:rFonts w:ascii="Arial" w:eastAsia="DengXian" w:hAnsi="Arial" w:cs="Arial"/>
          <w:lang w:eastAsia="zh-CN"/>
        </w:rPr>
        <w:t xml:space="preserve"> in Key Issue #12: “Enhancements of Data Burst Marking” of FS_5G_RTP_Ph2 as documented in clause 5.12 of draft TR 26.822</w:t>
      </w:r>
      <w:r>
        <w:rPr>
          <w:rFonts w:ascii="Arial" w:eastAsia="DengXian" w:hAnsi="Arial" w:cs="Arial"/>
          <w:lang w:eastAsia="zh-CN"/>
        </w:rPr>
        <w:t>.</w:t>
      </w:r>
    </w:p>
    <w:p w14:paraId="590BC285" w14:textId="5FC39376" w:rsidR="002445D3" w:rsidRDefault="001B6C6B" w:rsidP="001B6C6B">
      <w:r>
        <w:t xml:space="preserve">SA4 </w:t>
      </w:r>
      <w:r w:rsidR="002556D0">
        <w:t xml:space="preserve">also </w:t>
      </w:r>
      <w:r>
        <w:t>asked RAN2 whether TTNB is still useful if received in the last packet of the burst.</w:t>
      </w:r>
      <w:r w:rsidR="0063041B">
        <w:t xml:space="preserve"> </w:t>
      </w:r>
      <w:r>
        <w:t xml:space="preserve">RAN2 </w:t>
      </w:r>
      <w:r w:rsidR="002556D0">
        <w:t>referred to their previous reply to SA2 [</w:t>
      </w:r>
      <w:hyperlink r:id="rId13" w:history="1">
        <w:r w:rsidR="002556D0" w:rsidRPr="00223788">
          <w:rPr>
            <w:rStyle w:val="Hyperlink"/>
          </w:rPr>
          <w:t>R2-2407733</w:t>
        </w:r>
      </w:hyperlink>
      <w:r w:rsidR="002556D0">
        <w:t xml:space="preserve">] </w:t>
      </w:r>
      <w:r w:rsidR="007806EE">
        <w:t xml:space="preserve">below </w:t>
      </w:r>
      <w:r w:rsidR="002556D0">
        <w:t xml:space="preserve">and </w:t>
      </w:r>
      <w:r>
        <w:t xml:space="preserve">confirmed that </w:t>
      </w:r>
      <w:r w:rsidR="00C74F5D">
        <w:t>“</w:t>
      </w:r>
      <w:r w:rsidRPr="007806EE">
        <w:rPr>
          <w:i/>
          <w:iCs/>
        </w:rPr>
        <w:t>the reply provided earlier still holds for the case where TTNB is provided at the end of the burst.</w:t>
      </w:r>
      <w:r w:rsidR="00C74F5D">
        <w:t>”</w:t>
      </w:r>
    </w:p>
    <w:p w14:paraId="08C7366A" w14:textId="334F3014" w:rsidR="00AF664F" w:rsidRPr="007806EE" w:rsidRDefault="000E547A" w:rsidP="00223788">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7806EE">
        <w:rPr>
          <w:rFonts w:ascii="Arial" w:eastAsia="DengXian" w:hAnsi="Arial" w:cs="Arial"/>
          <w:b/>
          <w:bCs/>
        </w:rPr>
        <w:t xml:space="preserve">Q: </w:t>
      </w:r>
      <w:r w:rsidR="00AF664F" w:rsidRPr="007806EE">
        <w:rPr>
          <w:rFonts w:ascii="Arial" w:eastAsia="DengXian" w:hAnsi="Arial" w:cs="Arial"/>
          <w:b/>
          <w:bCs/>
        </w:rPr>
        <w:t>Does RAN2 think the time to next burst is useful for RAN resource scheduling, especially with regard to the possible jitter between the NG-RAN and the Application Server?</w:t>
      </w:r>
    </w:p>
    <w:p w14:paraId="4729DDD4" w14:textId="2E01C0F8" w:rsidR="00AF664F" w:rsidRPr="007806EE" w:rsidRDefault="00C74F5D" w:rsidP="00223788">
      <w:pPr>
        <w:pBdr>
          <w:top w:val="single" w:sz="4" w:space="1" w:color="auto"/>
          <w:left w:val="single" w:sz="4" w:space="4" w:color="auto"/>
          <w:bottom w:val="single" w:sz="4" w:space="1" w:color="auto"/>
          <w:right w:val="single" w:sz="4" w:space="4" w:color="auto"/>
        </w:pBdr>
        <w:rPr>
          <w:rFonts w:ascii="Arial" w:hAnsi="Arial" w:cs="Arial"/>
        </w:rPr>
      </w:pPr>
      <w:r w:rsidRPr="007806EE">
        <w:rPr>
          <w:rFonts w:ascii="Arial" w:hAnsi="Arial" w:cs="Arial"/>
        </w:rPr>
        <w:t>Regarding Question 2 on time to next burst, RAN2 thinks that time to next burst may be useful for the network scheduling for downlink, if it is provided in advance and is reliable and accurate at RAN.</w:t>
      </w:r>
    </w:p>
    <w:p w14:paraId="74647FF1" w14:textId="77777777" w:rsidR="00C74F5D" w:rsidRPr="003B62BB" w:rsidRDefault="00C74F5D" w:rsidP="001B6C6B"/>
    <w:p w14:paraId="7F1BC305" w14:textId="1FE86B60" w:rsidR="009C178D" w:rsidRDefault="009C178D" w:rsidP="00BE207B">
      <w:pPr>
        <w:pStyle w:val="Heading3"/>
      </w:pPr>
      <w:r w:rsidRPr="00BF3BF4">
        <w:t xml:space="preserve">Ongoing </w:t>
      </w:r>
      <w:r w:rsidR="007806EE">
        <w:t xml:space="preserve">Rel-19 </w:t>
      </w:r>
      <w:r w:rsidRPr="00BF3BF4">
        <w:t>work in SA2 on TTNB</w:t>
      </w:r>
    </w:p>
    <w:p w14:paraId="63EA4A37" w14:textId="6A868183" w:rsidR="000022DF" w:rsidRPr="000022DF" w:rsidRDefault="000022DF" w:rsidP="000022DF">
      <w:r>
        <w:t>SA</w:t>
      </w:r>
      <w:r w:rsidR="003227BB">
        <w:t>2</w:t>
      </w:r>
      <w:r>
        <w:t xml:space="preserve"> has been working on</w:t>
      </w:r>
      <w:r w:rsidR="007806EE">
        <w:t xml:space="preserve"> integration of</w:t>
      </w:r>
      <w:r>
        <w:t xml:space="preserve"> </w:t>
      </w:r>
      <w:r w:rsidR="00804B84">
        <w:t xml:space="preserve">data burst handling </w:t>
      </w:r>
      <w:r w:rsidR="007806EE">
        <w:t xml:space="preserve">into the 5GC specifications, </w:t>
      </w:r>
      <w:r w:rsidR="00804B84">
        <w:t xml:space="preserve">including </w:t>
      </w:r>
      <w:r w:rsidR="00BF42B9">
        <w:t xml:space="preserve">the definition of </w:t>
      </w:r>
      <w:r w:rsidR="00804B84">
        <w:t xml:space="preserve">TTNB </w:t>
      </w:r>
      <w:proofErr w:type="spellStart"/>
      <w:r w:rsidR="00804B84">
        <w:t>signaling</w:t>
      </w:r>
      <w:proofErr w:type="spellEnd"/>
      <w:r w:rsidR="00BF42B9">
        <w:t xml:space="preserve">. </w:t>
      </w:r>
      <w:r w:rsidR="00804B84">
        <w:t>Excerpts from two CRs</w:t>
      </w:r>
      <w:r w:rsidR="00BF42B9">
        <w:t xml:space="preserve"> agreed in SA2#166 (Orlando)</w:t>
      </w:r>
      <w:r w:rsidR="00804B84">
        <w:t xml:space="preserve"> are copied below</w:t>
      </w:r>
      <w:r w:rsidR="00BF42B9">
        <w:t xml:space="preserve"> for convenience.</w:t>
      </w:r>
    </w:p>
    <w:p w14:paraId="6A4882AD" w14:textId="63637E27" w:rsidR="00EC4121" w:rsidRPr="00BF3BF4" w:rsidRDefault="00BF3BF4" w:rsidP="001C46D8">
      <w:pPr>
        <w:pStyle w:val="CRCoverPage"/>
        <w:rPr>
          <w:rFonts w:ascii="Times New Roman" w:hAnsi="Times New Roman"/>
          <w:b/>
          <w:bCs/>
          <w:sz w:val="24"/>
          <w:szCs w:val="24"/>
        </w:rPr>
      </w:pPr>
      <w:hyperlink r:id="rId14" w:history="1">
        <w:r w:rsidRPr="0067626D">
          <w:rPr>
            <w:rStyle w:val="Hyperlink"/>
            <w:rFonts w:ascii="Times New Roman" w:hAnsi="Times New Roman"/>
            <w:b/>
            <w:bCs/>
            <w:sz w:val="24"/>
            <w:szCs w:val="24"/>
          </w:rPr>
          <w:t>S2-24</w:t>
        </w:r>
        <w:r w:rsidR="00083D0D" w:rsidRPr="0067626D">
          <w:rPr>
            <w:rStyle w:val="Hyperlink"/>
            <w:rFonts w:ascii="Times New Roman" w:hAnsi="Times New Roman"/>
            <w:b/>
            <w:bCs/>
            <w:sz w:val="24"/>
            <w:szCs w:val="24"/>
          </w:rPr>
          <w:t>12943</w:t>
        </w:r>
      </w:hyperlink>
      <w:r w:rsidR="00083D0D" w:rsidRPr="00BF3BF4">
        <w:rPr>
          <w:rFonts w:ascii="Times New Roman" w:hAnsi="Times New Roman"/>
          <w:b/>
          <w:bCs/>
          <w:noProof/>
          <w:sz w:val="24"/>
          <w:szCs w:val="24"/>
        </w:rPr>
        <w:t xml:space="preserve"> </w:t>
      </w:r>
      <w:r w:rsidR="003E1C2F" w:rsidRPr="00BF3BF4">
        <w:rPr>
          <w:rFonts w:ascii="Times New Roman" w:hAnsi="Times New Roman"/>
          <w:b/>
          <w:bCs/>
          <w:sz w:val="24"/>
          <w:szCs w:val="24"/>
        </w:rPr>
        <w:t>–</w:t>
      </w:r>
      <w:r w:rsidR="00083D0D" w:rsidRPr="00BF3BF4">
        <w:rPr>
          <w:rFonts w:ascii="Times New Roman" w:hAnsi="Times New Roman"/>
          <w:b/>
          <w:bCs/>
          <w:noProof/>
          <w:sz w:val="24"/>
          <w:szCs w:val="24"/>
        </w:rPr>
        <w:t xml:space="preserve"> </w:t>
      </w:r>
      <w:r w:rsidR="00615B95" w:rsidRPr="00BF3BF4">
        <w:rPr>
          <w:rFonts w:ascii="Times New Roman" w:hAnsi="Times New Roman"/>
          <w:b/>
          <w:bCs/>
          <w:sz w:val="24"/>
          <w:szCs w:val="24"/>
        </w:rPr>
        <w:t>CR5785</w:t>
      </w:r>
      <w:r w:rsidR="00326161" w:rsidRPr="00BF3BF4">
        <w:rPr>
          <w:rFonts w:ascii="Times New Roman" w:hAnsi="Times New Roman"/>
          <w:b/>
          <w:bCs/>
          <w:sz w:val="24"/>
          <w:szCs w:val="24"/>
        </w:rPr>
        <w:t xml:space="preserve"> to TS 23.501</w:t>
      </w:r>
    </w:p>
    <w:p w14:paraId="6CCC5104" w14:textId="77777777" w:rsidR="00645B14" w:rsidRDefault="00645B14" w:rsidP="00804B84">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418" w:hanging="1418"/>
        <w:outlineLvl w:val="3"/>
        <w:rPr>
          <w:rFonts w:ascii="Arial" w:hAnsi="Arial"/>
          <w:sz w:val="24"/>
          <w:lang w:eastAsia="en-GB"/>
        </w:rPr>
      </w:pPr>
      <w:r w:rsidRPr="008F7392">
        <w:rPr>
          <w:rFonts w:ascii="Arial" w:hAnsi="Arial"/>
          <w:sz w:val="24"/>
          <w:lang w:eastAsia="en-GB"/>
        </w:rPr>
        <w:t>5.37.</w:t>
      </w:r>
      <w:r>
        <w:rPr>
          <w:rFonts w:ascii="Arial" w:hAnsi="Arial"/>
          <w:sz w:val="24"/>
          <w:lang w:eastAsia="en-GB"/>
        </w:rPr>
        <w:t>x</w:t>
      </w:r>
      <w:r w:rsidRPr="008F7392">
        <w:rPr>
          <w:rFonts w:ascii="Arial" w:hAnsi="Arial"/>
          <w:sz w:val="24"/>
          <w:lang w:eastAsia="en-GB"/>
        </w:rPr>
        <w:t>.</w:t>
      </w:r>
      <w:r>
        <w:rPr>
          <w:rFonts w:ascii="Arial" w:hAnsi="Arial"/>
          <w:sz w:val="24"/>
          <w:lang w:eastAsia="en-GB"/>
        </w:rPr>
        <w:t>y</w:t>
      </w:r>
      <w:r w:rsidRPr="008F7392">
        <w:rPr>
          <w:rFonts w:ascii="Arial" w:hAnsi="Arial"/>
          <w:sz w:val="24"/>
          <w:lang w:eastAsia="en-GB"/>
        </w:rPr>
        <w:tab/>
        <w:t xml:space="preserve">Time to Next Burst </w:t>
      </w:r>
      <w:r>
        <w:rPr>
          <w:rFonts w:ascii="Arial" w:hAnsi="Arial"/>
          <w:sz w:val="24"/>
          <w:lang w:eastAsia="en-GB"/>
        </w:rPr>
        <w:t>marking</w:t>
      </w:r>
    </w:p>
    <w:p w14:paraId="754D0694" w14:textId="77777777" w:rsidR="00645B14" w:rsidRDefault="00645B14" w:rsidP="00804B84">
      <w:pPr>
        <w:pBdr>
          <w:top w:val="single" w:sz="4" w:space="1" w:color="auto"/>
          <w:left w:val="single" w:sz="4" w:space="4" w:color="auto"/>
          <w:bottom w:val="single" w:sz="4" w:space="1" w:color="auto"/>
          <w:right w:val="single" w:sz="4" w:space="4" w:color="auto"/>
        </w:pBdr>
        <w:rPr>
          <w:lang w:eastAsia="en-GB"/>
        </w:rPr>
      </w:pPr>
      <w:r>
        <w:rPr>
          <w:lang w:eastAsia="en-GB"/>
        </w:rPr>
        <w:t xml:space="preserve">The time to next data burst may be provided to the NG-RAN by the UPF to assist NG-RAN’s </w:t>
      </w:r>
      <w:proofErr w:type="spellStart"/>
      <w:r>
        <w:rPr>
          <w:lang w:eastAsia="en-GB"/>
        </w:rPr>
        <w:t>behavior</w:t>
      </w:r>
      <w:proofErr w:type="spellEnd"/>
      <w:r>
        <w:rPr>
          <w:lang w:eastAsia="en-GB"/>
        </w:rPr>
        <w:t xml:space="preserve"> in downlink. </w:t>
      </w:r>
      <w:r w:rsidRPr="006F3265">
        <w:rPr>
          <w:lang w:eastAsia="en-GB"/>
        </w:rPr>
        <w:t xml:space="preserve">As described in TS 23.503 [45] clause 6.1.3.27.5 the PCF may include a Time to Next Burst Marking Indication within a PCC Rule to request the UPF to identify and mark the </w:t>
      </w:r>
      <w:r>
        <w:rPr>
          <w:lang w:eastAsia="en-GB"/>
        </w:rPr>
        <w:t>t</w:t>
      </w:r>
      <w:r w:rsidRPr="006F3265">
        <w:rPr>
          <w:lang w:eastAsia="en-GB"/>
        </w:rPr>
        <w:t xml:space="preserve">ime to </w:t>
      </w:r>
      <w:r>
        <w:rPr>
          <w:lang w:eastAsia="en-GB"/>
        </w:rPr>
        <w:t>n</w:t>
      </w:r>
      <w:r w:rsidRPr="006F3265">
        <w:rPr>
          <w:lang w:eastAsia="en-GB"/>
        </w:rPr>
        <w:t xml:space="preserve">ext </w:t>
      </w:r>
      <w:r>
        <w:rPr>
          <w:lang w:eastAsia="en-GB"/>
        </w:rPr>
        <w:t>data b</w:t>
      </w:r>
      <w:r w:rsidRPr="006F3265">
        <w:rPr>
          <w:lang w:eastAsia="en-GB"/>
        </w:rPr>
        <w:t>urst for the corresponding QoS Flow. The PCF also includes the DL Protocol Description received from AF.</w:t>
      </w:r>
    </w:p>
    <w:p w14:paraId="27024CD6" w14:textId="77777777" w:rsidR="00645B14" w:rsidRPr="00E41A40" w:rsidRDefault="00645B14" w:rsidP="00804B84">
      <w:pPr>
        <w:pBdr>
          <w:top w:val="single" w:sz="4" w:space="1" w:color="auto"/>
          <w:left w:val="single" w:sz="4" w:space="4" w:color="auto"/>
          <w:bottom w:val="single" w:sz="4" w:space="1" w:color="auto"/>
          <w:right w:val="single" w:sz="4" w:space="4" w:color="auto"/>
        </w:pBdr>
        <w:rPr>
          <w:lang w:eastAsia="en-GB"/>
        </w:rPr>
      </w:pPr>
      <w:r w:rsidRPr="00E41A40">
        <w:rPr>
          <w:lang w:eastAsia="en-GB"/>
        </w:rPr>
        <w:t xml:space="preserve">Based on the </w:t>
      </w:r>
      <w:r>
        <w:rPr>
          <w:lang w:eastAsia="en-GB"/>
        </w:rPr>
        <w:t>Time to Next Burst</w:t>
      </w:r>
      <w:r w:rsidRPr="00E41A40">
        <w:rPr>
          <w:lang w:eastAsia="en-GB"/>
        </w:rPr>
        <w:t xml:space="preserve"> indication in a PCC Rule, the SMF instructs the UPF to identify and mark the </w:t>
      </w:r>
      <w:r>
        <w:rPr>
          <w:lang w:eastAsia="en-GB"/>
        </w:rPr>
        <w:t>time to next data burst</w:t>
      </w:r>
      <w:r w:rsidRPr="00E41A40">
        <w:rPr>
          <w:lang w:eastAsia="en-GB"/>
        </w:rPr>
        <w:t xml:space="preserve"> in downlink. The SMF may provide the UPF the Protocol Description used by the service data flow</w:t>
      </w:r>
      <w:r>
        <w:rPr>
          <w:lang w:eastAsia="en-GB"/>
        </w:rPr>
        <w:t xml:space="preserve"> </w:t>
      </w:r>
      <w:r w:rsidRPr="006F3265">
        <w:rPr>
          <w:lang w:eastAsia="en-GB"/>
        </w:rPr>
        <w:t>received in the PCC Rule</w:t>
      </w:r>
      <w:r w:rsidRPr="00E41A40">
        <w:rPr>
          <w:lang w:eastAsia="en-GB"/>
        </w:rPr>
        <w:t xml:space="preserve">. </w:t>
      </w:r>
    </w:p>
    <w:p w14:paraId="1E4A64F7" w14:textId="77777777" w:rsidR="00645B14" w:rsidRPr="009C41E6" w:rsidRDefault="00645B14" w:rsidP="00804B84">
      <w:pPr>
        <w:pBdr>
          <w:top w:val="single" w:sz="4" w:space="1" w:color="auto"/>
          <w:left w:val="single" w:sz="4" w:space="4" w:color="auto"/>
          <w:bottom w:val="single" w:sz="4" w:space="1" w:color="auto"/>
          <w:right w:val="single" w:sz="4" w:space="4" w:color="auto"/>
        </w:pBdr>
        <w:rPr>
          <w:lang w:eastAsia="en-GB"/>
        </w:rPr>
      </w:pPr>
      <w:r w:rsidRPr="009C41E6">
        <w:rPr>
          <w:lang w:eastAsia="en-GB"/>
        </w:rPr>
        <w:lastRenderedPageBreak/>
        <w:t>According to the Time to Next Burst indication and DL Protocol Description from the SMF, the UPF identifies the time to next data burst carried in an N6 RTP Header Extension/transport protocol header as defined in TS 26.522 [179] and sends the identified time to next data burst to NG-RAN in a downlink GTP-U header.</w:t>
      </w:r>
    </w:p>
    <w:p w14:paraId="27102C8D" w14:textId="77777777" w:rsidR="00645B14" w:rsidRPr="009C41E6" w:rsidRDefault="00645B14" w:rsidP="00804B84">
      <w:pPr>
        <w:pBdr>
          <w:top w:val="single" w:sz="4" w:space="1" w:color="auto"/>
          <w:left w:val="single" w:sz="4" w:space="4" w:color="auto"/>
          <w:bottom w:val="single" w:sz="4" w:space="1" w:color="auto"/>
          <w:right w:val="single" w:sz="4" w:space="4" w:color="auto"/>
        </w:pBdr>
        <w:rPr>
          <w:lang w:eastAsia="en-GB"/>
        </w:rPr>
      </w:pPr>
      <w:r w:rsidRPr="009C41E6">
        <w:rPr>
          <w:lang w:eastAsia="en-GB"/>
        </w:rPr>
        <w:t>Time to next data burst marking is only used when the deployment is such that the time to next data burst is sufficiently accurate i.e., the jitter (e.g. the N6 jitter) is sufficiently limited without impact to the accuracy of the time to next data burst.</w:t>
      </w:r>
    </w:p>
    <w:p w14:paraId="3F1E3761" w14:textId="77777777" w:rsidR="00645B14" w:rsidRPr="00645B14" w:rsidRDefault="00645B14" w:rsidP="001C46D8">
      <w:pPr>
        <w:pStyle w:val="CRCoverPage"/>
        <w:rPr>
          <w:rFonts w:ascii="Times New Roman" w:hAnsi="Times New Roman"/>
          <w:sz w:val="24"/>
          <w:szCs w:val="24"/>
        </w:rPr>
      </w:pPr>
    </w:p>
    <w:p w14:paraId="782DCC41" w14:textId="109A0EF8" w:rsidR="000E58E3" w:rsidRPr="00BF3BF4" w:rsidRDefault="004275AF" w:rsidP="001C46D8">
      <w:pPr>
        <w:pStyle w:val="CRCoverPage"/>
        <w:rPr>
          <w:rFonts w:ascii="Times New Roman" w:hAnsi="Times New Roman"/>
          <w:b/>
          <w:bCs/>
          <w:sz w:val="24"/>
          <w:szCs w:val="24"/>
        </w:rPr>
      </w:pPr>
      <w:hyperlink r:id="rId15" w:history="1">
        <w:r w:rsidRPr="0067626D">
          <w:rPr>
            <w:rStyle w:val="Hyperlink"/>
            <w:rFonts w:ascii="Times New Roman" w:hAnsi="Times New Roman"/>
            <w:b/>
            <w:noProof/>
            <w:sz w:val="24"/>
          </w:rPr>
          <w:t>S2-2412952</w:t>
        </w:r>
      </w:hyperlink>
      <w:r w:rsidRPr="00BF3BF4">
        <w:rPr>
          <w:rFonts w:ascii="Times New Roman" w:hAnsi="Times New Roman"/>
          <w:b/>
          <w:noProof/>
          <w:sz w:val="24"/>
        </w:rPr>
        <w:t xml:space="preserve"> </w:t>
      </w:r>
      <w:r w:rsidR="003E1C2F" w:rsidRPr="00BF3BF4">
        <w:rPr>
          <w:rFonts w:ascii="Times New Roman" w:hAnsi="Times New Roman"/>
          <w:b/>
          <w:bCs/>
          <w:sz w:val="24"/>
          <w:szCs w:val="24"/>
        </w:rPr>
        <w:t>–</w:t>
      </w:r>
      <w:r w:rsidRPr="00BF3BF4">
        <w:rPr>
          <w:rFonts w:ascii="Times New Roman" w:hAnsi="Times New Roman"/>
          <w:b/>
          <w:noProof/>
          <w:sz w:val="24"/>
        </w:rPr>
        <w:t xml:space="preserve"> </w:t>
      </w:r>
      <w:r w:rsidR="00667757" w:rsidRPr="00BF3BF4">
        <w:rPr>
          <w:rFonts w:ascii="Times New Roman" w:hAnsi="Times New Roman"/>
          <w:b/>
          <w:bCs/>
          <w:sz w:val="24"/>
          <w:szCs w:val="24"/>
        </w:rPr>
        <w:t>CR</w:t>
      </w:r>
      <w:r w:rsidR="00242282" w:rsidRPr="00BF3BF4">
        <w:rPr>
          <w:rFonts w:ascii="Times New Roman" w:hAnsi="Times New Roman"/>
          <w:b/>
          <w:bCs/>
          <w:sz w:val="24"/>
          <w:szCs w:val="24"/>
        </w:rPr>
        <w:t>1324</w:t>
      </w:r>
      <w:r w:rsidR="00326161" w:rsidRPr="00BF3BF4">
        <w:rPr>
          <w:rFonts w:ascii="Times New Roman" w:hAnsi="Times New Roman"/>
          <w:b/>
          <w:bCs/>
          <w:sz w:val="24"/>
          <w:szCs w:val="24"/>
        </w:rPr>
        <w:t xml:space="preserve"> to TS 23.503</w:t>
      </w:r>
    </w:p>
    <w:p w14:paraId="009825A9" w14:textId="401471FE" w:rsidR="00A93F9C" w:rsidRPr="00A93F9C" w:rsidRDefault="00A93F9C" w:rsidP="00804B84">
      <w:pPr>
        <w:pStyle w:val="Heading5"/>
        <w:pBdr>
          <w:top w:val="single" w:sz="4" w:space="1" w:color="auto"/>
          <w:left w:val="single" w:sz="4" w:space="4" w:color="auto"/>
          <w:bottom w:val="single" w:sz="4" w:space="1" w:color="auto"/>
          <w:right w:val="single" w:sz="4" w:space="4" w:color="auto"/>
        </w:pBdr>
        <w:rPr>
          <w:lang w:eastAsia="zh-CN"/>
        </w:rPr>
      </w:pPr>
      <w:bookmarkStart w:id="0" w:name="_Toc178073185"/>
      <w:r w:rsidRPr="00C73E6D">
        <w:rPr>
          <w:lang w:eastAsia="zh-CN"/>
        </w:rPr>
        <w:t>6.1.3.27.5</w:t>
      </w:r>
      <w:r w:rsidRPr="00C73E6D">
        <w:rPr>
          <w:lang w:eastAsia="zh-CN"/>
        </w:rPr>
        <w:tab/>
        <w:t>Data Burst Based Handling</w:t>
      </w:r>
      <w:bookmarkEnd w:id="0"/>
    </w:p>
    <w:p w14:paraId="218F69A9" w14:textId="77777777" w:rsidR="00242282" w:rsidRPr="00C73E6D" w:rsidRDefault="00242282" w:rsidP="00804B84">
      <w:pPr>
        <w:pBdr>
          <w:top w:val="single" w:sz="4" w:space="1" w:color="auto"/>
          <w:left w:val="single" w:sz="4" w:space="4" w:color="auto"/>
          <w:bottom w:val="single" w:sz="4" w:space="1" w:color="auto"/>
          <w:right w:val="single" w:sz="4" w:space="4" w:color="auto"/>
        </w:pBdr>
        <w:rPr>
          <w:lang w:eastAsia="zh-CN"/>
        </w:rPr>
      </w:pPr>
      <w:r w:rsidRPr="00C73E6D">
        <w:rPr>
          <w:lang w:eastAsia="zh-CN"/>
        </w:rPr>
        <w:t xml:space="preserve">The Data Burst Based Handling includes the detection and marking of End of Data Burst, the identification and marking of </w:t>
      </w:r>
      <w:r w:rsidRPr="00C73E6D">
        <w:rPr>
          <w:rFonts w:eastAsia="Malgun Gothic"/>
          <w:lang w:eastAsia="zh-CN"/>
        </w:rPr>
        <w:t xml:space="preserve">time to next Data </w:t>
      </w:r>
      <w:r w:rsidRPr="00C73E6D">
        <w:rPr>
          <w:lang w:eastAsia="zh-CN"/>
        </w:rPr>
        <w:t>Burst and the identification and marking of Data Burst Size.</w:t>
      </w:r>
    </w:p>
    <w:p w14:paraId="15D53D55" w14:textId="77777777" w:rsidR="00242282" w:rsidRPr="00C73E6D" w:rsidRDefault="00242282" w:rsidP="00804B84">
      <w:pPr>
        <w:pBdr>
          <w:top w:val="single" w:sz="4" w:space="1" w:color="auto"/>
          <w:left w:val="single" w:sz="4" w:space="4" w:color="auto"/>
          <w:bottom w:val="single" w:sz="4" w:space="1" w:color="auto"/>
          <w:right w:val="single" w:sz="4" w:space="4" w:color="auto"/>
        </w:pBdr>
        <w:rPr>
          <w:lang w:eastAsia="zh-CN"/>
        </w:rPr>
      </w:pPr>
      <w:r w:rsidRPr="00C73E6D">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309E9D8D" w14:textId="77777777" w:rsidR="00242282" w:rsidRPr="00C73E6D" w:rsidRDefault="00242282" w:rsidP="00804B84">
      <w:pPr>
        <w:pBdr>
          <w:top w:val="single" w:sz="4" w:space="1" w:color="auto"/>
          <w:left w:val="single" w:sz="4" w:space="4" w:color="auto"/>
          <w:bottom w:val="single" w:sz="4" w:space="1" w:color="auto"/>
          <w:right w:val="single" w:sz="4" w:space="4" w:color="auto"/>
        </w:pBdr>
        <w:rPr>
          <w:noProof/>
        </w:rPr>
      </w:pPr>
      <w:r w:rsidRPr="00C73E6D">
        <w:rPr>
          <w:lang w:eastAsia="zh-CN"/>
        </w:rPr>
        <w:t xml:space="preserve">The identification and marking of Data Burst size is defined in clause 5.37.x.1 of TS 23.501 [2]. Based on the AF provided </w:t>
      </w:r>
      <w:bookmarkStart w:id="1" w:name="_Hlk180100682"/>
      <w:r w:rsidRPr="00C73E6D">
        <w:rPr>
          <w:lang w:eastAsia="zh-CN"/>
        </w:rPr>
        <w:t>a Data Burst Size Marking Support Indication</w:t>
      </w:r>
      <w:bookmarkEnd w:id="1"/>
      <w:r w:rsidRPr="00C73E6D">
        <w:rPr>
          <w:lang w:eastAsia="zh-CN"/>
        </w:rPr>
        <w:t xml:space="preserve"> </w:t>
      </w:r>
      <w:r w:rsidRPr="00C73E6D">
        <w:rPr>
          <w:rFonts w:hint="eastAsia"/>
        </w:rPr>
        <w:t xml:space="preserve">(which indicates that the Data Burst </w:t>
      </w:r>
      <w:r w:rsidRPr="00C73E6D">
        <w:t>s</w:t>
      </w:r>
      <w:r w:rsidRPr="00C73E6D">
        <w:rPr>
          <w:rFonts w:hint="eastAsia"/>
        </w:rPr>
        <w:t xml:space="preserve">ize is </w:t>
      </w:r>
      <w:r w:rsidRPr="00C73E6D">
        <w:t xml:space="preserve">supported and </w:t>
      </w:r>
      <w:r w:rsidRPr="00C73E6D">
        <w:rPr>
          <w:rFonts w:hint="eastAsia"/>
        </w:rPr>
        <w:t>marked in the header of the protocol identified by the DL Protocol Description)</w:t>
      </w:r>
      <w:r w:rsidRPr="00C73E6D">
        <w:rPr>
          <w:lang w:eastAsia="zh-CN"/>
        </w:rPr>
        <w:t xml:space="preserve"> and DL Protocol Description (see clause 5.37.5 of TS 23.501 [2] and TS 26.522 [40]) and operator policy, the PCF provides the Data Burst Size Marking Indication (see clause 5.37.x.1 of TS 23.501 [2]) and the DL Protocol Description in the PCC rule to the SMF.</w:t>
      </w:r>
    </w:p>
    <w:p w14:paraId="500F027D" w14:textId="77777777" w:rsidR="00242282" w:rsidRPr="009C41E6" w:rsidRDefault="00242282" w:rsidP="00804B84">
      <w:pPr>
        <w:pBdr>
          <w:top w:val="single" w:sz="4" w:space="1" w:color="auto"/>
          <w:left w:val="single" w:sz="4" w:space="4" w:color="auto"/>
          <w:bottom w:val="single" w:sz="4" w:space="1" w:color="auto"/>
          <w:right w:val="single" w:sz="4" w:space="4" w:color="auto"/>
        </w:pBdr>
        <w:rPr>
          <w:lang w:eastAsia="zh-CN"/>
        </w:rPr>
      </w:pPr>
      <w:r w:rsidRPr="009C41E6">
        <w:rPr>
          <w:lang w:eastAsia="zh-CN"/>
        </w:rPr>
        <w:t xml:space="preserve">The identification and marking of </w:t>
      </w:r>
      <w:r w:rsidRPr="009C41E6">
        <w:rPr>
          <w:rFonts w:eastAsia="Malgun Gothic"/>
          <w:lang w:eastAsia="zh-CN"/>
        </w:rPr>
        <w:t xml:space="preserve">time to next Data </w:t>
      </w:r>
      <w:r w:rsidRPr="009C41E6">
        <w:rPr>
          <w:lang w:eastAsia="zh-CN"/>
        </w:rPr>
        <w:t>Burst is defined in clause 5.37.x.y of TS 23.501 [2]. Based on the AF provided a T</w:t>
      </w:r>
      <w:r w:rsidRPr="009C41E6">
        <w:rPr>
          <w:rFonts w:eastAsia="Malgun Gothic"/>
          <w:lang w:eastAsia="zh-CN"/>
        </w:rPr>
        <w:t>ime to Next</w:t>
      </w:r>
      <w:r w:rsidRPr="009C41E6">
        <w:rPr>
          <w:lang w:eastAsia="zh-CN"/>
        </w:rPr>
        <w:t xml:space="preserve"> Burst Marking Support Indication </w:t>
      </w:r>
      <w:r w:rsidRPr="009C41E6">
        <w:rPr>
          <w:rFonts w:hint="eastAsia"/>
        </w:rPr>
        <w:t xml:space="preserve">(which indicates that the </w:t>
      </w:r>
      <w:r w:rsidRPr="009C41E6">
        <w:rPr>
          <w:rFonts w:eastAsia="Malgun Gothic"/>
          <w:lang w:eastAsia="zh-CN"/>
        </w:rPr>
        <w:t>time to next</w:t>
      </w:r>
      <w:r w:rsidRPr="009C41E6">
        <w:rPr>
          <w:lang w:eastAsia="zh-CN"/>
        </w:rPr>
        <w:t xml:space="preserve"> </w:t>
      </w:r>
      <w:r w:rsidRPr="009C41E6">
        <w:t>Data</w:t>
      </w:r>
      <w:r w:rsidRPr="009C41E6">
        <w:rPr>
          <w:lang w:eastAsia="zh-CN"/>
        </w:rPr>
        <w:t xml:space="preserve"> Burst</w:t>
      </w:r>
      <w:r w:rsidRPr="009C41E6">
        <w:rPr>
          <w:rFonts w:hint="eastAsia"/>
        </w:rPr>
        <w:t xml:space="preserve"> is </w:t>
      </w:r>
      <w:r w:rsidRPr="009C41E6">
        <w:t xml:space="preserve">supported and </w:t>
      </w:r>
      <w:r w:rsidRPr="009C41E6">
        <w:rPr>
          <w:rFonts w:hint="eastAsia"/>
        </w:rPr>
        <w:t>marked in the header of the protocol identified by the DL Protocol Description)</w:t>
      </w:r>
      <w:r w:rsidRPr="009C41E6">
        <w:rPr>
          <w:lang w:eastAsia="zh-CN"/>
        </w:rPr>
        <w:t xml:space="preserve"> and DL Protocol Description (see clause 5.37.5 of TS 23.501 [2] and TS 26.522 [40]) </w:t>
      </w:r>
      <w:r w:rsidRPr="009C41E6">
        <w:rPr>
          <w:rFonts w:hint="eastAsia"/>
          <w:lang w:eastAsia="zh-CN"/>
        </w:rPr>
        <w:t>a</w:t>
      </w:r>
      <w:r w:rsidRPr="009C41E6">
        <w:rPr>
          <w:lang w:eastAsia="zh-CN"/>
        </w:rPr>
        <w:t xml:space="preserve">nd operator policy, the PCF provides </w:t>
      </w:r>
      <w:bookmarkStart w:id="2" w:name="_Hlk182972901"/>
      <w:r w:rsidRPr="009C41E6">
        <w:rPr>
          <w:lang w:eastAsia="zh-CN"/>
        </w:rPr>
        <w:t xml:space="preserve">the </w:t>
      </w:r>
      <w:r w:rsidRPr="009C41E6">
        <w:rPr>
          <w:rFonts w:eastAsia="Malgun Gothic"/>
          <w:lang w:eastAsia="zh-CN"/>
        </w:rPr>
        <w:t>Time to Next</w:t>
      </w:r>
      <w:r w:rsidRPr="009C41E6">
        <w:rPr>
          <w:lang w:eastAsia="zh-CN"/>
        </w:rPr>
        <w:t xml:space="preserve"> Burst Marking Indication</w:t>
      </w:r>
      <w:bookmarkEnd w:id="2"/>
      <w:r w:rsidRPr="009C41E6">
        <w:rPr>
          <w:lang w:eastAsia="zh-CN"/>
        </w:rPr>
        <w:t xml:space="preserve"> (see clause 5.37.x.y of TS 23.501 [2]) and the DL Protocol Description in the PCC rule to the SMF.</w:t>
      </w:r>
    </w:p>
    <w:p w14:paraId="6ADF4E33" w14:textId="77777777" w:rsidR="00242282" w:rsidRPr="00C73E6D" w:rsidRDefault="00242282" w:rsidP="00804B84">
      <w:pPr>
        <w:pBdr>
          <w:top w:val="single" w:sz="4" w:space="1" w:color="auto"/>
          <w:left w:val="single" w:sz="4" w:space="4" w:color="auto"/>
          <w:bottom w:val="single" w:sz="4" w:space="1" w:color="auto"/>
          <w:right w:val="single" w:sz="4" w:space="4" w:color="auto"/>
        </w:pBdr>
        <w:rPr>
          <w:lang w:eastAsia="zh-CN"/>
        </w:rPr>
      </w:pPr>
      <w:bookmarkStart w:id="3" w:name="_Hlk182973476"/>
      <w:r w:rsidRPr="00C73E6D">
        <w:rPr>
          <w:lang w:eastAsia="zh-CN"/>
        </w:rPr>
        <w:t xml:space="preserve">The identification and marking of time to next Data Burst is only </w:t>
      </w:r>
      <w:r w:rsidRPr="00C73E6D">
        <w:t>used</w:t>
      </w:r>
      <w:r w:rsidRPr="00C73E6D">
        <w:rPr>
          <w:lang w:eastAsia="zh-CN"/>
        </w:rPr>
        <w:t xml:space="preserve"> when the deployment is such that the time to next Burst is sufficiently accurate i.e., the jitter (e.g. the N6 jitter) is sufficiently limited without impact to the accuracy of time to next Data Burst.</w:t>
      </w:r>
    </w:p>
    <w:bookmarkEnd w:id="3"/>
    <w:p w14:paraId="5A0460B6" w14:textId="77777777" w:rsidR="00667757" w:rsidRPr="00186F5B" w:rsidRDefault="00667757" w:rsidP="001C46D8">
      <w:pPr>
        <w:pStyle w:val="CRCoverPage"/>
        <w:rPr>
          <w:rFonts w:ascii="Times New Roman" w:hAnsi="Times New Roman"/>
        </w:rPr>
      </w:pPr>
    </w:p>
    <w:p w14:paraId="6C0A2B83" w14:textId="6BC2A4D6" w:rsidR="002A53EC" w:rsidRDefault="00E34E94" w:rsidP="00BF3BF4">
      <w:pPr>
        <w:pStyle w:val="Heading1"/>
        <w:rPr>
          <w:lang w:val="en-US"/>
        </w:rPr>
      </w:pPr>
      <w:r>
        <w:rPr>
          <w:lang w:val="en-US"/>
        </w:rPr>
        <w:t>Discussion</w:t>
      </w:r>
    </w:p>
    <w:p w14:paraId="2F3C0C40" w14:textId="1E585E52" w:rsidR="00225E1E" w:rsidRDefault="00225E1E" w:rsidP="00A900EB">
      <w:pPr>
        <w:rPr>
          <w:lang w:val="en-US"/>
        </w:rPr>
      </w:pPr>
      <w:r>
        <w:rPr>
          <w:lang w:val="en-US"/>
        </w:rPr>
        <w:t>In the</w:t>
      </w:r>
      <w:r w:rsidR="005D195D">
        <w:rPr>
          <w:lang w:val="en-US"/>
        </w:rPr>
        <w:t xml:space="preserve"> study phases of Rel-18 and Rel-19, SA4 had extensive discussions on TTNB and identified its potential benefit for the network, as documented in TR 26.822. </w:t>
      </w:r>
    </w:p>
    <w:p w14:paraId="5B94D878" w14:textId="7F144FAB" w:rsidR="005D195D" w:rsidRDefault="005D195D" w:rsidP="00A900EB">
      <w:pPr>
        <w:rPr>
          <w:lang w:val="en-US"/>
        </w:rPr>
      </w:pPr>
      <w:r>
        <w:rPr>
          <w:lang w:val="en-US"/>
        </w:rPr>
        <w:t xml:space="preserve">SA4 </w:t>
      </w:r>
      <w:r w:rsidR="008C46B1">
        <w:rPr>
          <w:lang w:val="en-US"/>
        </w:rPr>
        <w:t>liaised with</w:t>
      </w:r>
      <w:r w:rsidR="00871AE0">
        <w:rPr>
          <w:lang w:val="en-US"/>
        </w:rPr>
        <w:t xml:space="preserve"> SA2 and RAN2 and received confirmation on the feasibility and potential value of TTNB for the </w:t>
      </w:r>
      <w:r w:rsidR="008D0528">
        <w:rPr>
          <w:lang w:val="en-US"/>
        </w:rPr>
        <w:t>5G System</w:t>
      </w:r>
      <w:r w:rsidR="00871AE0">
        <w:rPr>
          <w:lang w:val="en-US"/>
        </w:rPr>
        <w:t>.</w:t>
      </w:r>
    </w:p>
    <w:p w14:paraId="7BD982B0" w14:textId="1AF1490E" w:rsidR="00652BF6" w:rsidRPr="00827B1B" w:rsidRDefault="00603836" w:rsidP="00A900EB">
      <w:pPr>
        <w:rPr>
          <w:lang w:val="en-US"/>
        </w:rPr>
      </w:pPr>
      <w:r>
        <w:rPr>
          <w:lang w:val="en-US"/>
        </w:rPr>
        <w:t xml:space="preserve">As a result of this exchange, </w:t>
      </w:r>
      <w:r w:rsidR="00225E1E" w:rsidRPr="00827B1B">
        <w:rPr>
          <w:lang w:val="en-US"/>
        </w:rPr>
        <w:t>SA2</w:t>
      </w:r>
      <w:r w:rsidR="00225E1E">
        <w:rPr>
          <w:lang w:val="en-US"/>
        </w:rPr>
        <w:t xml:space="preserve"> has been working</w:t>
      </w:r>
      <w:r w:rsidR="006609EB">
        <w:rPr>
          <w:lang w:val="en-US"/>
        </w:rPr>
        <w:t xml:space="preserve"> </w:t>
      </w:r>
      <w:r w:rsidR="00225E1E">
        <w:rPr>
          <w:lang w:val="en-US"/>
        </w:rPr>
        <w:t xml:space="preserve">on integration of </w:t>
      </w:r>
      <w:r w:rsidR="00C12A96" w:rsidRPr="00827B1B">
        <w:rPr>
          <w:lang w:val="en-US"/>
        </w:rPr>
        <w:t>TTNB into the core network specifications</w:t>
      </w:r>
      <w:r>
        <w:rPr>
          <w:lang w:val="en-US"/>
        </w:rPr>
        <w:t xml:space="preserve"> within their Rel-19 WI XRM_Ph2.</w:t>
      </w:r>
      <w:r w:rsidR="000D2283">
        <w:rPr>
          <w:lang w:val="en-US"/>
        </w:rPr>
        <w:t xml:space="preserve"> </w:t>
      </w:r>
      <w:r w:rsidR="00E275F9">
        <w:rPr>
          <w:lang w:val="en-US"/>
        </w:rPr>
        <w:t>I</w:t>
      </w:r>
      <w:r w:rsidR="000D2283">
        <w:rPr>
          <w:lang w:val="en-US"/>
        </w:rPr>
        <w:t xml:space="preserve">n </w:t>
      </w:r>
      <w:r w:rsidR="00C12A96" w:rsidRPr="00827B1B">
        <w:rPr>
          <w:lang w:val="en-US"/>
        </w:rPr>
        <w:t>the</w:t>
      </w:r>
      <w:r>
        <w:rPr>
          <w:lang w:val="en-US"/>
        </w:rPr>
        <w:t>ir</w:t>
      </w:r>
      <w:r w:rsidR="00C12A96" w:rsidRPr="00827B1B">
        <w:rPr>
          <w:lang w:val="en-US"/>
        </w:rPr>
        <w:t xml:space="preserve"> </w:t>
      </w:r>
      <w:r w:rsidR="0096262F">
        <w:rPr>
          <w:lang w:val="en-US"/>
        </w:rPr>
        <w:t>agreed CRs</w:t>
      </w:r>
      <w:r w:rsidR="00E275F9">
        <w:rPr>
          <w:lang w:val="en-US"/>
        </w:rPr>
        <w:t>, it is acknowledged</w:t>
      </w:r>
      <w:r w:rsidR="00C12A96" w:rsidRPr="00827B1B">
        <w:rPr>
          <w:lang w:val="en-US"/>
        </w:rPr>
        <w:t xml:space="preserve"> </w:t>
      </w:r>
      <w:r w:rsidR="00652BF6" w:rsidRPr="00827B1B">
        <w:rPr>
          <w:lang w:val="en-US"/>
        </w:rPr>
        <w:t>that N6 jitter needs to</w:t>
      </w:r>
      <w:r w:rsidR="000D2283">
        <w:rPr>
          <w:lang w:val="en-US"/>
        </w:rPr>
        <w:t xml:space="preserve"> be considered while</w:t>
      </w:r>
      <w:r w:rsidR="00652BF6" w:rsidRPr="00827B1B">
        <w:rPr>
          <w:lang w:val="en-US"/>
        </w:rPr>
        <w:t xml:space="preserve"> assess</w:t>
      </w:r>
      <w:r w:rsidR="000D2283">
        <w:rPr>
          <w:lang w:val="en-US"/>
        </w:rPr>
        <w:t>ing</w:t>
      </w:r>
      <w:r w:rsidR="00652BF6" w:rsidRPr="00827B1B">
        <w:rPr>
          <w:lang w:val="en-US"/>
        </w:rPr>
        <w:t xml:space="preserve"> the accuracy of TTNB</w:t>
      </w:r>
      <w:r w:rsidR="0096262F">
        <w:rPr>
          <w:lang w:val="en-US"/>
        </w:rPr>
        <w:t>, aligned with the previous</w:t>
      </w:r>
      <w:r w:rsidR="00042470">
        <w:rPr>
          <w:lang w:val="en-US"/>
        </w:rPr>
        <w:t xml:space="preserve"> communication </w:t>
      </w:r>
      <w:r>
        <w:rPr>
          <w:lang w:val="en-US"/>
        </w:rPr>
        <w:t>among</w:t>
      </w:r>
      <w:r w:rsidR="00042470">
        <w:rPr>
          <w:lang w:val="en-US"/>
        </w:rPr>
        <w:t xml:space="preserve"> </w:t>
      </w:r>
      <w:r>
        <w:rPr>
          <w:lang w:val="en-US"/>
        </w:rPr>
        <w:t xml:space="preserve">SA2, </w:t>
      </w:r>
      <w:r w:rsidR="00042470">
        <w:rPr>
          <w:lang w:val="en-US"/>
        </w:rPr>
        <w:t>SA4</w:t>
      </w:r>
      <w:r>
        <w:rPr>
          <w:lang w:val="en-US"/>
        </w:rPr>
        <w:t xml:space="preserve"> and RAN2</w:t>
      </w:r>
      <w:r w:rsidR="00042470">
        <w:rPr>
          <w:lang w:val="en-US"/>
        </w:rPr>
        <w:t>.</w:t>
      </w:r>
    </w:p>
    <w:p w14:paraId="5476ACA4" w14:textId="78381DE3" w:rsidR="000D2283" w:rsidRDefault="00832922" w:rsidP="00A900EB">
      <w:pPr>
        <w:rPr>
          <w:b/>
          <w:bCs/>
          <w:lang w:val="en-US"/>
        </w:rPr>
      </w:pPr>
      <w:r w:rsidRPr="00310332">
        <w:rPr>
          <w:b/>
          <w:bCs/>
          <w:lang w:val="en-US"/>
        </w:rPr>
        <w:t>Based on the above</w:t>
      </w:r>
      <w:r w:rsidR="00FB2D9C">
        <w:rPr>
          <w:b/>
          <w:bCs/>
          <w:lang w:val="en-US"/>
        </w:rPr>
        <w:t xml:space="preserve"> </w:t>
      </w:r>
      <w:r w:rsidR="000124BF">
        <w:rPr>
          <w:b/>
          <w:bCs/>
          <w:lang w:val="en-US"/>
        </w:rPr>
        <w:t>progress</w:t>
      </w:r>
      <w:r w:rsidRPr="00310332">
        <w:rPr>
          <w:b/>
          <w:bCs/>
          <w:lang w:val="en-US"/>
        </w:rPr>
        <w:t xml:space="preserve">, SA4 </w:t>
      </w:r>
      <w:r w:rsidR="00FB2D9C">
        <w:rPr>
          <w:b/>
          <w:bCs/>
          <w:lang w:val="en-US"/>
        </w:rPr>
        <w:t>needs to enable</w:t>
      </w:r>
      <w:r w:rsidR="00BF3BF4">
        <w:rPr>
          <w:b/>
          <w:bCs/>
          <w:lang w:val="en-US"/>
        </w:rPr>
        <w:t xml:space="preserve"> the application signaling</w:t>
      </w:r>
      <w:r w:rsidR="00FB2D9C">
        <w:rPr>
          <w:b/>
          <w:bCs/>
          <w:lang w:val="en-US"/>
        </w:rPr>
        <w:t xml:space="preserve"> for TTNB</w:t>
      </w:r>
      <w:r w:rsidR="00BC0B33">
        <w:rPr>
          <w:b/>
          <w:bCs/>
          <w:lang w:val="en-US"/>
        </w:rPr>
        <w:t xml:space="preserve"> </w:t>
      </w:r>
      <w:r w:rsidR="00EE206C">
        <w:rPr>
          <w:b/>
          <w:bCs/>
          <w:lang w:val="en-US"/>
        </w:rPr>
        <w:t xml:space="preserve">within Rel-19 </w:t>
      </w:r>
      <w:r w:rsidR="00BC0B33">
        <w:rPr>
          <w:b/>
          <w:bCs/>
          <w:lang w:val="en-US"/>
        </w:rPr>
        <w:t>and clarify the definition of TTNB</w:t>
      </w:r>
      <w:r w:rsidR="00504552">
        <w:rPr>
          <w:b/>
          <w:bCs/>
          <w:lang w:val="en-US"/>
        </w:rPr>
        <w:t xml:space="preserve">. </w:t>
      </w:r>
      <w:r w:rsidR="002F098B">
        <w:rPr>
          <w:b/>
          <w:bCs/>
          <w:lang w:val="en-US"/>
        </w:rPr>
        <w:t>It is important that SA4 clarifies the TTNB definition as soon as possible</w:t>
      </w:r>
      <w:r w:rsidR="001807C0">
        <w:rPr>
          <w:b/>
          <w:bCs/>
          <w:lang w:val="en-US"/>
        </w:rPr>
        <w:t xml:space="preserve">, so that the same definition could be </w:t>
      </w:r>
      <w:r w:rsidR="006429BE">
        <w:rPr>
          <w:b/>
          <w:bCs/>
          <w:lang w:val="en-US"/>
        </w:rPr>
        <w:t>re</w:t>
      </w:r>
      <w:r w:rsidR="001807C0">
        <w:rPr>
          <w:b/>
          <w:bCs/>
          <w:lang w:val="en-US"/>
        </w:rPr>
        <w:t>used by SA2 in their specifications.</w:t>
      </w:r>
    </w:p>
    <w:p w14:paraId="78FFD8CA" w14:textId="2A7C95BE" w:rsidR="00BF3BF4" w:rsidRDefault="00EB3A9D" w:rsidP="00A900EB">
      <w:pPr>
        <w:rPr>
          <w:b/>
          <w:bCs/>
          <w:lang w:val="en-US"/>
        </w:rPr>
      </w:pPr>
      <w:r>
        <w:rPr>
          <w:b/>
          <w:bCs/>
          <w:lang w:val="en-US"/>
        </w:rPr>
        <w:t>TTNB</w:t>
      </w:r>
      <w:r w:rsidR="00BF3BF4">
        <w:rPr>
          <w:b/>
          <w:bCs/>
          <w:lang w:val="en-US"/>
        </w:rPr>
        <w:t xml:space="preserve"> </w:t>
      </w:r>
      <w:r w:rsidR="00970726">
        <w:rPr>
          <w:b/>
          <w:bCs/>
          <w:lang w:val="en-US"/>
        </w:rPr>
        <w:t>signaling</w:t>
      </w:r>
      <w:r w:rsidR="00BF3BF4">
        <w:rPr>
          <w:b/>
          <w:bCs/>
          <w:lang w:val="en-US"/>
        </w:rPr>
        <w:t xml:space="preserve"> could </w:t>
      </w:r>
      <w:r w:rsidR="005379F4">
        <w:rPr>
          <w:b/>
          <w:bCs/>
          <w:lang w:val="en-US"/>
        </w:rPr>
        <w:t xml:space="preserve">be included in a new </w:t>
      </w:r>
      <w:r>
        <w:rPr>
          <w:b/>
          <w:bCs/>
          <w:lang w:val="en-US"/>
        </w:rPr>
        <w:t xml:space="preserve">RTP </w:t>
      </w:r>
      <w:r w:rsidR="005379F4">
        <w:rPr>
          <w:b/>
          <w:bCs/>
          <w:lang w:val="en-US"/>
        </w:rPr>
        <w:t xml:space="preserve">HE designed </w:t>
      </w:r>
      <w:r w:rsidR="00EE206C">
        <w:rPr>
          <w:b/>
          <w:bCs/>
          <w:lang w:val="en-US"/>
        </w:rPr>
        <w:t xml:space="preserve">specifically </w:t>
      </w:r>
      <w:r w:rsidR="005379F4">
        <w:rPr>
          <w:b/>
          <w:bCs/>
          <w:lang w:val="en-US"/>
        </w:rPr>
        <w:t xml:space="preserve">for </w:t>
      </w:r>
      <w:proofErr w:type="spellStart"/>
      <w:r w:rsidR="005379F4">
        <w:rPr>
          <w:b/>
          <w:bCs/>
          <w:lang w:val="en-US"/>
        </w:rPr>
        <w:t>signalling</w:t>
      </w:r>
      <w:proofErr w:type="spellEnd"/>
      <w:r w:rsidR="005379F4">
        <w:rPr>
          <w:b/>
          <w:bCs/>
          <w:lang w:val="en-US"/>
        </w:rPr>
        <w:t xml:space="preserve"> of dynamically changing traffic characteristi</w:t>
      </w:r>
      <w:r>
        <w:rPr>
          <w:b/>
          <w:bCs/>
          <w:lang w:val="en-US"/>
        </w:rPr>
        <w:t>c</w:t>
      </w:r>
      <w:r w:rsidR="005379F4">
        <w:rPr>
          <w:b/>
          <w:bCs/>
          <w:lang w:val="en-US"/>
        </w:rPr>
        <w:t>s</w:t>
      </w:r>
      <w:r w:rsidR="009D6B2B">
        <w:rPr>
          <w:b/>
          <w:bCs/>
          <w:lang w:val="en-US"/>
        </w:rPr>
        <w:t xml:space="preserve">, </w:t>
      </w:r>
      <w:proofErr w:type="gramStart"/>
      <w:r w:rsidR="000E1BB6">
        <w:rPr>
          <w:b/>
          <w:bCs/>
          <w:lang w:val="en-US"/>
        </w:rPr>
        <w:t>assuming that</w:t>
      </w:r>
      <w:proofErr w:type="gramEnd"/>
      <w:r w:rsidR="009D6B2B">
        <w:rPr>
          <w:b/>
          <w:bCs/>
          <w:lang w:val="en-US"/>
        </w:rPr>
        <w:t xml:space="preserve"> SA4 </w:t>
      </w:r>
      <w:r w:rsidR="00AC6E08">
        <w:rPr>
          <w:b/>
          <w:bCs/>
          <w:lang w:val="en-US"/>
        </w:rPr>
        <w:t xml:space="preserve">reaches consensus on the </w:t>
      </w:r>
      <w:r>
        <w:rPr>
          <w:b/>
          <w:bCs/>
          <w:lang w:val="en-US"/>
        </w:rPr>
        <w:t>introduction of such HE.</w:t>
      </w:r>
    </w:p>
    <w:p w14:paraId="1D64090A" w14:textId="19F13822" w:rsidR="000124BF" w:rsidRDefault="002B351E" w:rsidP="00A900EB">
      <w:pPr>
        <w:rPr>
          <w:b/>
          <w:bCs/>
          <w:lang w:val="en-US"/>
        </w:rPr>
      </w:pPr>
      <w:r>
        <w:rPr>
          <w:b/>
          <w:bCs/>
          <w:lang w:val="en-US"/>
        </w:rPr>
        <w:t>Regarding the further evaluation on TTNB</w:t>
      </w:r>
      <w:r w:rsidRPr="002B351E">
        <w:rPr>
          <w:b/>
          <w:bCs/>
          <w:lang w:val="en-US"/>
        </w:rPr>
        <w:t xml:space="preserve"> mentioned</w:t>
      </w:r>
      <w:r>
        <w:rPr>
          <w:b/>
          <w:bCs/>
          <w:lang w:val="en-US"/>
        </w:rPr>
        <w:t xml:space="preserve"> in the </w:t>
      </w:r>
      <w:r w:rsidRPr="00684B84">
        <w:rPr>
          <w:b/>
          <w:bCs/>
          <w:lang w:val="en-US"/>
        </w:rPr>
        <w:t>conclusion of KI#</w:t>
      </w:r>
      <w:r w:rsidR="00684B84" w:rsidRPr="00684B84">
        <w:rPr>
          <w:b/>
          <w:bCs/>
          <w:lang w:val="en-US"/>
        </w:rPr>
        <w:t>12</w:t>
      </w:r>
      <w:r w:rsidRPr="00684B84">
        <w:rPr>
          <w:b/>
          <w:bCs/>
          <w:lang w:val="en-US"/>
        </w:rPr>
        <w:t xml:space="preserve"> in</w:t>
      </w:r>
      <w:r>
        <w:rPr>
          <w:b/>
          <w:bCs/>
          <w:lang w:val="en-US"/>
        </w:rPr>
        <w:t xml:space="preserve"> TR 26.822</w:t>
      </w:r>
      <w:r w:rsidRPr="002B351E">
        <w:rPr>
          <w:b/>
          <w:bCs/>
          <w:lang w:val="en-US"/>
        </w:rPr>
        <w:t xml:space="preserve">, we believe there is sufficient evaluation </w:t>
      </w:r>
      <w:r>
        <w:rPr>
          <w:b/>
          <w:bCs/>
          <w:lang w:val="en-US"/>
        </w:rPr>
        <w:t>documented in the FS_</w:t>
      </w:r>
      <w:r w:rsidRPr="002B351E">
        <w:rPr>
          <w:b/>
          <w:bCs/>
          <w:lang w:val="en-US"/>
        </w:rPr>
        <w:t>5G</w:t>
      </w:r>
      <w:r>
        <w:rPr>
          <w:b/>
          <w:bCs/>
          <w:lang w:val="en-US"/>
        </w:rPr>
        <w:t>_</w:t>
      </w:r>
      <w:r w:rsidRPr="002B351E">
        <w:rPr>
          <w:b/>
          <w:bCs/>
          <w:lang w:val="en-US"/>
        </w:rPr>
        <w:t>RTP</w:t>
      </w:r>
      <w:r>
        <w:rPr>
          <w:b/>
          <w:bCs/>
          <w:lang w:val="en-US"/>
        </w:rPr>
        <w:t xml:space="preserve">_Ph2 </w:t>
      </w:r>
      <w:r w:rsidRPr="002B351E">
        <w:rPr>
          <w:b/>
          <w:bCs/>
          <w:lang w:val="en-US"/>
        </w:rPr>
        <w:t xml:space="preserve">study as detailed </w:t>
      </w:r>
      <w:r w:rsidRPr="007051AC">
        <w:rPr>
          <w:b/>
          <w:bCs/>
          <w:lang w:val="en-US"/>
        </w:rPr>
        <w:t xml:space="preserve">in </w:t>
      </w:r>
      <w:proofErr w:type="spellStart"/>
      <w:r w:rsidRPr="007051AC">
        <w:rPr>
          <w:b/>
          <w:bCs/>
          <w:lang w:val="en-US"/>
        </w:rPr>
        <w:t>tdoc</w:t>
      </w:r>
      <w:proofErr w:type="spellEnd"/>
      <w:r w:rsidRPr="007051AC">
        <w:rPr>
          <w:b/>
          <w:bCs/>
          <w:lang w:val="en-US"/>
        </w:rPr>
        <w:t xml:space="preserve"> S4aR2500</w:t>
      </w:r>
      <w:r w:rsidR="007051AC" w:rsidRPr="007051AC">
        <w:rPr>
          <w:b/>
          <w:bCs/>
          <w:lang w:val="en-US"/>
        </w:rPr>
        <w:t>42</w:t>
      </w:r>
      <w:r w:rsidRPr="007051AC">
        <w:rPr>
          <w:b/>
          <w:bCs/>
          <w:lang w:val="en-US"/>
        </w:rPr>
        <w:t>.</w:t>
      </w:r>
    </w:p>
    <w:p w14:paraId="7D654A29" w14:textId="77777777" w:rsidR="00684B84" w:rsidRPr="00310332" w:rsidRDefault="00684B84" w:rsidP="00A900EB">
      <w:pPr>
        <w:rPr>
          <w:b/>
          <w:bCs/>
          <w:lang w:val="en-US"/>
        </w:rPr>
      </w:pPr>
    </w:p>
    <w:p w14:paraId="3D17A665" w14:textId="73843CD1" w:rsidR="00CD2478" w:rsidRDefault="00CD2478" w:rsidP="00186F5B">
      <w:pPr>
        <w:pStyle w:val="Heading1"/>
        <w:rPr>
          <w:lang w:val="en-US"/>
        </w:rPr>
      </w:pPr>
      <w:r w:rsidRPr="006B5418">
        <w:rPr>
          <w:lang w:val="en-US"/>
        </w:rPr>
        <w:t>Proposal</w:t>
      </w:r>
    </w:p>
    <w:p w14:paraId="14F8D4DA" w14:textId="1233156B" w:rsidR="00C37996" w:rsidRDefault="00C37996" w:rsidP="00A900EB">
      <w:pPr>
        <w:pStyle w:val="ListParagraph"/>
        <w:numPr>
          <w:ilvl w:val="0"/>
          <w:numId w:val="14"/>
        </w:numPr>
        <w:rPr>
          <w:lang w:val="en-US"/>
        </w:rPr>
      </w:pPr>
      <w:r>
        <w:rPr>
          <w:lang w:val="en-US"/>
        </w:rPr>
        <w:t>Take into account the evaluations given in TR 26.822 on TTNB and burst durations.</w:t>
      </w:r>
    </w:p>
    <w:p w14:paraId="1DB22DE8" w14:textId="6B46C4CD" w:rsidR="00A900EB" w:rsidRDefault="00AA7A2C" w:rsidP="00A900EB">
      <w:pPr>
        <w:pStyle w:val="ListParagraph"/>
        <w:numPr>
          <w:ilvl w:val="0"/>
          <w:numId w:val="14"/>
        </w:numPr>
        <w:rPr>
          <w:lang w:val="en-US"/>
        </w:rPr>
      </w:pPr>
      <w:r>
        <w:rPr>
          <w:lang w:val="en-US"/>
        </w:rPr>
        <w:t xml:space="preserve">Enable </w:t>
      </w:r>
      <w:r w:rsidR="00A3730C">
        <w:rPr>
          <w:lang w:val="en-US"/>
        </w:rPr>
        <w:t xml:space="preserve">signaling of TTNB </w:t>
      </w:r>
      <w:r w:rsidR="00CF5980">
        <w:rPr>
          <w:lang w:val="en-US"/>
        </w:rPr>
        <w:t>in</w:t>
      </w:r>
      <w:r w:rsidR="00A3730C">
        <w:rPr>
          <w:lang w:val="en-US"/>
        </w:rPr>
        <w:t xml:space="preserve"> </w:t>
      </w:r>
      <w:r w:rsidR="00D164F9">
        <w:rPr>
          <w:lang w:val="en-US"/>
        </w:rPr>
        <w:t>a</w:t>
      </w:r>
      <w:r w:rsidR="00CF5980">
        <w:rPr>
          <w:lang w:val="en-US"/>
        </w:rPr>
        <w:t>n appropriate</w:t>
      </w:r>
      <w:r w:rsidR="00D164F9">
        <w:rPr>
          <w:lang w:val="en-US"/>
        </w:rPr>
        <w:t xml:space="preserve"> </w:t>
      </w:r>
      <w:r w:rsidR="00A3730C">
        <w:rPr>
          <w:lang w:val="en-US"/>
        </w:rPr>
        <w:t>RTP header extension</w:t>
      </w:r>
      <w:r w:rsidR="001043C2">
        <w:rPr>
          <w:lang w:val="en-US"/>
        </w:rPr>
        <w:t xml:space="preserve"> </w:t>
      </w:r>
      <w:r w:rsidR="00EB3A9D">
        <w:rPr>
          <w:lang w:val="en-US"/>
        </w:rPr>
        <w:t>considering</w:t>
      </w:r>
      <w:r w:rsidR="009D566B">
        <w:rPr>
          <w:lang w:val="en-US"/>
        </w:rPr>
        <w:t xml:space="preserve"> the</w:t>
      </w:r>
      <w:r w:rsidR="001043C2">
        <w:rPr>
          <w:lang w:val="en-US"/>
        </w:rPr>
        <w:t xml:space="preserve"> solutions #6 and #16 in TR 26.822</w:t>
      </w:r>
      <w:r w:rsidR="009D566B">
        <w:rPr>
          <w:lang w:val="en-US"/>
        </w:rPr>
        <w:t>.</w:t>
      </w:r>
    </w:p>
    <w:p w14:paraId="79B866C6" w14:textId="5471EE0D" w:rsidR="0074167C" w:rsidRDefault="00EB3A9D" w:rsidP="00A900EB">
      <w:pPr>
        <w:pStyle w:val="ListParagraph"/>
        <w:numPr>
          <w:ilvl w:val="0"/>
          <w:numId w:val="14"/>
        </w:numPr>
        <w:rPr>
          <w:lang w:val="en-US"/>
        </w:rPr>
      </w:pPr>
      <w:r>
        <w:rPr>
          <w:lang w:val="en-US"/>
        </w:rPr>
        <w:t xml:space="preserve">Further discuss the </w:t>
      </w:r>
      <w:r w:rsidR="001807C0">
        <w:rPr>
          <w:lang w:val="en-US"/>
        </w:rPr>
        <w:t>TTNB definition and agree on a definition to be added to TS 26.522 by the Geneva meeting in February.</w:t>
      </w:r>
    </w:p>
    <w:p w14:paraId="144B3879" w14:textId="495E4119" w:rsidR="00C37996" w:rsidRPr="00C37996" w:rsidRDefault="00C37996" w:rsidP="00C37996">
      <w:pPr>
        <w:rPr>
          <w:lang w:val="en-US"/>
        </w:rPr>
      </w:pPr>
    </w:p>
    <w:p w14:paraId="73EDB58D" w14:textId="77777777" w:rsidR="008C42A0" w:rsidRDefault="008C42A0" w:rsidP="005F26AF">
      <w:pPr>
        <w:pStyle w:val="CRCoverPage"/>
        <w:rPr>
          <w:rFonts w:ascii="Times New Roman" w:hAnsi="Times New Roman"/>
          <w:bCs/>
          <w:lang w:val="en-US"/>
        </w:rPr>
      </w:pPr>
    </w:p>
    <w:p w14:paraId="3BB64C96" w14:textId="77777777" w:rsidR="00D41F42" w:rsidRPr="002B450C" w:rsidRDefault="00D41F42" w:rsidP="00D41F42"/>
    <w:sectPr w:rsidR="00D41F42" w:rsidRPr="002B450C" w:rsidSect="000B0081">
      <w:headerReference w:type="default" r:id="rId16"/>
      <w:footerReference w:type="first" r:id="rId17"/>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17C6E" w14:textId="77777777" w:rsidR="006E60E9" w:rsidRDefault="006E60E9">
      <w:r>
        <w:separator/>
      </w:r>
    </w:p>
  </w:endnote>
  <w:endnote w:type="continuationSeparator" w:id="0">
    <w:p w14:paraId="1167D18D" w14:textId="77777777" w:rsidR="006E60E9" w:rsidRDefault="006E60E9">
      <w:r>
        <w:continuationSeparator/>
      </w:r>
    </w:p>
  </w:endnote>
  <w:endnote w:type="continuationNotice" w:id="1">
    <w:p w14:paraId="3B019E77" w14:textId="77777777" w:rsidR="006E60E9" w:rsidRDefault="006E6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xml:space="preserve">, Gazi </w:t>
    </w:r>
    <w:proofErr w:type="spellStart"/>
    <w:r>
      <w:rPr>
        <w:sz w:val="16"/>
        <w:lang w:eastAsia="en-GB"/>
      </w:rPr>
      <w:t>Illahi</w:t>
    </w:r>
    <w:proofErr w:type="spellEnd"/>
    <w:r>
      <w:rPr>
        <w:sz w:val="16"/>
        <w:lang w:eastAsia="en-GB"/>
      </w:rPr>
      <w:t>,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FEBCC" w14:textId="77777777" w:rsidR="006E60E9" w:rsidRDefault="006E60E9">
      <w:r>
        <w:separator/>
      </w:r>
    </w:p>
  </w:footnote>
  <w:footnote w:type="continuationSeparator" w:id="0">
    <w:p w14:paraId="6EB742AD" w14:textId="77777777" w:rsidR="006E60E9" w:rsidRDefault="006E60E9">
      <w:r>
        <w:continuationSeparator/>
      </w:r>
    </w:p>
  </w:footnote>
  <w:footnote w:type="continuationNotice" w:id="1">
    <w:p w14:paraId="341810D6" w14:textId="77777777" w:rsidR="006E60E9" w:rsidRDefault="006E6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E71163"/>
    <w:multiLevelType w:val="hybridMultilevel"/>
    <w:tmpl w:val="4FFCEE5A"/>
    <w:lvl w:ilvl="0" w:tplc="F814B0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8D1B1F"/>
    <w:multiLevelType w:val="hybridMultilevel"/>
    <w:tmpl w:val="90E420A4"/>
    <w:lvl w:ilvl="0" w:tplc="1E562B1E">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4"/>
  </w:num>
  <w:num w:numId="2" w16cid:durableId="1837183037">
    <w:abstractNumId w:val="16"/>
  </w:num>
  <w:num w:numId="3" w16cid:durableId="22826289">
    <w:abstractNumId w:val="0"/>
  </w:num>
  <w:num w:numId="4" w16cid:durableId="1733262955">
    <w:abstractNumId w:val="2"/>
  </w:num>
  <w:num w:numId="5" w16cid:durableId="2134670537">
    <w:abstractNumId w:val="9"/>
  </w:num>
  <w:num w:numId="6" w16cid:durableId="2024236968">
    <w:abstractNumId w:val="7"/>
  </w:num>
  <w:num w:numId="7" w16cid:durableId="2117821028">
    <w:abstractNumId w:val="10"/>
  </w:num>
  <w:num w:numId="8" w16cid:durableId="1043864197">
    <w:abstractNumId w:val="15"/>
  </w:num>
  <w:num w:numId="9" w16cid:durableId="221915402">
    <w:abstractNumId w:val="8"/>
  </w:num>
  <w:num w:numId="10" w16cid:durableId="1559899829">
    <w:abstractNumId w:val="14"/>
  </w:num>
  <w:num w:numId="11" w16cid:durableId="1490248221">
    <w:abstractNumId w:val="11"/>
  </w:num>
  <w:num w:numId="12" w16cid:durableId="1431008066">
    <w:abstractNumId w:val="1"/>
  </w:num>
  <w:num w:numId="13" w16cid:durableId="811216696">
    <w:abstractNumId w:val="12"/>
  </w:num>
  <w:num w:numId="14" w16cid:durableId="644743848">
    <w:abstractNumId w:val="6"/>
  </w:num>
  <w:num w:numId="15" w16cid:durableId="138346609">
    <w:abstractNumId w:val="13"/>
  </w:num>
  <w:num w:numId="16" w16cid:durableId="648248608">
    <w:abstractNumId w:val="5"/>
  </w:num>
  <w:num w:numId="17" w16cid:durableId="915171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F"/>
    <w:rsid w:val="000044DC"/>
    <w:rsid w:val="00004FCA"/>
    <w:rsid w:val="000124BF"/>
    <w:rsid w:val="000141B1"/>
    <w:rsid w:val="00022E4A"/>
    <w:rsid w:val="00023463"/>
    <w:rsid w:val="00025252"/>
    <w:rsid w:val="00026290"/>
    <w:rsid w:val="00032D56"/>
    <w:rsid w:val="00035D4A"/>
    <w:rsid w:val="0003711D"/>
    <w:rsid w:val="00040013"/>
    <w:rsid w:val="00041A9A"/>
    <w:rsid w:val="00041CAB"/>
    <w:rsid w:val="00042470"/>
    <w:rsid w:val="00043A9A"/>
    <w:rsid w:val="00043E25"/>
    <w:rsid w:val="0004575F"/>
    <w:rsid w:val="00047AB3"/>
    <w:rsid w:val="00062124"/>
    <w:rsid w:val="00065880"/>
    <w:rsid w:val="00066856"/>
    <w:rsid w:val="00070F86"/>
    <w:rsid w:val="00072AAF"/>
    <w:rsid w:val="00072DD2"/>
    <w:rsid w:val="00073408"/>
    <w:rsid w:val="00073C3F"/>
    <w:rsid w:val="00080AB0"/>
    <w:rsid w:val="00083D0D"/>
    <w:rsid w:val="00085BD0"/>
    <w:rsid w:val="0009269B"/>
    <w:rsid w:val="0009554C"/>
    <w:rsid w:val="00097330"/>
    <w:rsid w:val="000A0E14"/>
    <w:rsid w:val="000A320A"/>
    <w:rsid w:val="000B0081"/>
    <w:rsid w:val="000B1216"/>
    <w:rsid w:val="000B14A6"/>
    <w:rsid w:val="000B32BC"/>
    <w:rsid w:val="000B51AC"/>
    <w:rsid w:val="000B78D6"/>
    <w:rsid w:val="000C0E75"/>
    <w:rsid w:val="000C6598"/>
    <w:rsid w:val="000C76A6"/>
    <w:rsid w:val="000D21C2"/>
    <w:rsid w:val="000D2283"/>
    <w:rsid w:val="000D759A"/>
    <w:rsid w:val="000E119D"/>
    <w:rsid w:val="000E1BB6"/>
    <w:rsid w:val="000E3CFF"/>
    <w:rsid w:val="000E4472"/>
    <w:rsid w:val="000E547A"/>
    <w:rsid w:val="000E58E3"/>
    <w:rsid w:val="000E5B80"/>
    <w:rsid w:val="000E7A7C"/>
    <w:rsid w:val="000F0D5F"/>
    <w:rsid w:val="000F1161"/>
    <w:rsid w:val="000F12F3"/>
    <w:rsid w:val="000F26E1"/>
    <w:rsid w:val="000F2B7D"/>
    <w:rsid w:val="000F2BEE"/>
    <w:rsid w:val="000F2C43"/>
    <w:rsid w:val="000F3B5C"/>
    <w:rsid w:val="000F79CC"/>
    <w:rsid w:val="00103721"/>
    <w:rsid w:val="00103F94"/>
    <w:rsid w:val="001043C2"/>
    <w:rsid w:val="00104C15"/>
    <w:rsid w:val="00106AE7"/>
    <w:rsid w:val="00111DC0"/>
    <w:rsid w:val="00112264"/>
    <w:rsid w:val="0011287B"/>
    <w:rsid w:val="001131EB"/>
    <w:rsid w:val="00116BDF"/>
    <w:rsid w:val="001300BD"/>
    <w:rsid w:val="00130F69"/>
    <w:rsid w:val="0013241F"/>
    <w:rsid w:val="00133B84"/>
    <w:rsid w:val="00134B55"/>
    <w:rsid w:val="0013713D"/>
    <w:rsid w:val="00137615"/>
    <w:rsid w:val="001425E1"/>
    <w:rsid w:val="00142F65"/>
    <w:rsid w:val="00143552"/>
    <w:rsid w:val="00144D8C"/>
    <w:rsid w:val="00144EE2"/>
    <w:rsid w:val="00146E4C"/>
    <w:rsid w:val="00153C12"/>
    <w:rsid w:val="001629A3"/>
    <w:rsid w:val="00163265"/>
    <w:rsid w:val="001657C5"/>
    <w:rsid w:val="00170955"/>
    <w:rsid w:val="00171C48"/>
    <w:rsid w:val="00171DB7"/>
    <w:rsid w:val="0017329A"/>
    <w:rsid w:val="00175005"/>
    <w:rsid w:val="001807C0"/>
    <w:rsid w:val="00182401"/>
    <w:rsid w:val="001830C2"/>
    <w:rsid w:val="00183134"/>
    <w:rsid w:val="00186F5B"/>
    <w:rsid w:val="00187A0F"/>
    <w:rsid w:val="00190459"/>
    <w:rsid w:val="00191E6B"/>
    <w:rsid w:val="00192C17"/>
    <w:rsid w:val="00194391"/>
    <w:rsid w:val="001A0CCC"/>
    <w:rsid w:val="001A5042"/>
    <w:rsid w:val="001A76F5"/>
    <w:rsid w:val="001B23B9"/>
    <w:rsid w:val="001B5C2B"/>
    <w:rsid w:val="001B6C6B"/>
    <w:rsid w:val="001B77E2"/>
    <w:rsid w:val="001C46D8"/>
    <w:rsid w:val="001C6A6B"/>
    <w:rsid w:val="001D0C07"/>
    <w:rsid w:val="001D25E6"/>
    <w:rsid w:val="001D3964"/>
    <w:rsid w:val="001D3F85"/>
    <w:rsid w:val="001D4C82"/>
    <w:rsid w:val="001E079D"/>
    <w:rsid w:val="001E126F"/>
    <w:rsid w:val="001E2EB5"/>
    <w:rsid w:val="001E2FE0"/>
    <w:rsid w:val="001E41F3"/>
    <w:rsid w:val="001E4C18"/>
    <w:rsid w:val="001F151F"/>
    <w:rsid w:val="001F1672"/>
    <w:rsid w:val="001F2272"/>
    <w:rsid w:val="001F3B42"/>
    <w:rsid w:val="001F72D3"/>
    <w:rsid w:val="002012A0"/>
    <w:rsid w:val="00201ADB"/>
    <w:rsid w:val="00203F24"/>
    <w:rsid w:val="002108D4"/>
    <w:rsid w:val="00212096"/>
    <w:rsid w:val="002136AD"/>
    <w:rsid w:val="002153AE"/>
    <w:rsid w:val="00215CB9"/>
    <w:rsid w:val="00215F37"/>
    <w:rsid w:val="00216490"/>
    <w:rsid w:val="0022114C"/>
    <w:rsid w:val="00221A0A"/>
    <w:rsid w:val="00223788"/>
    <w:rsid w:val="00225E1E"/>
    <w:rsid w:val="00226A3B"/>
    <w:rsid w:val="002276CA"/>
    <w:rsid w:val="002278A7"/>
    <w:rsid w:val="00231568"/>
    <w:rsid w:val="00232FD1"/>
    <w:rsid w:val="00237624"/>
    <w:rsid w:val="00237FE6"/>
    <w:rsid w:val="00240CD2"/>
    <w:rsid w:val="00241597"/>
    <w:rsid w:val="00241940"/>
    <w:rsid w:val="00242282"/>
    <w:rsid w:val="00242B85"/>
    <w:rsid w:val="00243172"/>
    <w:rsid w:val="002434D6"/>
    <w:rsid w:val="002445D3"/>
    <w:rsid w:val="002461CA"/>
    <w:rsid w:val="0024668B"/>
    <w:rsid w:val="00246CA2"/>
    <w:rsid w:val="00247F34"/>
    <w:rsid w:val="00250577"/>
    <w:rsid w:val="00255483"/>
    <w:rsid w:val="002556D0"/>
    <w:rsid w:val="0026066B"/>
    <w:rsid w:val="00261599"/>
    <w:rsid w:val="002620CB"/>
    <w:rsid w:val="00262C62"/>
    <w:rsid w:val="002671FD"/>
    <w:rsid w:val="00271F1A"/>
    <w:rsid w:val="00274AD5"/>
    <w:rsid w:val="00275D12"/>
    <w:rsid w:val="0027780F"/>
    <w:rsid w:val="00280982"/>
    <w:rsid w:val="00285342"/>
    <w:rsid w:val="002A12C5"/>
    <w:rsid w:val="002A1D0B"/>
    <w:rsid w:val="002A53EC"/>
    <w:rsid w:val="002A6852"/>
    <w:rsid w:val="002A6BBA"/>
    <w:rsid w:val="002B06B1"/>
    <w:rsid w:val="002B1A87"/>
    <w:rsid w:val="002B2BF8"/>
    <w:rsid w:val="002B351E"/>
    <w:rsid w:val="002B3C88"/>
    <w:rsid w:val="002B3C89"/>
    <w:rsid w:val="002B443D"/>
    <w:rsid w:val="002B450C"/>
    <w:rsid w:val="002B7771"/>
    <w:rsid w:val="002C37EE"/>
    <w:rsid w:val="002D0245"/>
    <w:rsid w:val="002D1C60"/>
    <w:rsid w:val="002D35E7"/>
    <w:rsid w:val="002D37BD"/>
    <w:rsid w:val="002E0D62"/>
    <w:rsid w:val="002E295A"/>
    <w:rsid w:val="002E30FE"/>
    <w:rsid w:val="002E48BE"/>
    <w:rsid w:val="002E5EEB"/>
    <w:rsid w:val="002E6115"/>
    <w:rsid w:val="002F098B"/>
    <w:rsid w:val="002F2689"/>
    <w:rsid w:val="002F2EC2"/>
    <w:rsid w:val="002F3162"/>
    <w:rsid w:val="002F37EB"/>
    <w:rsid w:val="002F465D"/>
    <w:rsid w:val="002F4FF2"/>
    <w:rsid w:val="002F6340"/>
    <w:rsid w:val="00301FF0"/>
    <w:rsid w:val="00305C60"/>
    <w:rsid w:val="00305DB2"/>
    <w:rsid w:val="00306322"/>
    <w:rsid w:val="003066AF"/>
    <w:rsid w:val="00307B55"/>
    <w:rsid w:val="00310332"/>
    <w:rsid w:val="003144E8"/>
    <w:rsid w:val="00315BD4"/>
    <w:rsid w:val="003227BB"/>
    <w:rsid w:val="00324A77"/>
    <w:rsid w:val="00324E79"/>
    <w:rsid w:val="00326161"/>
    <w:rsid w:val="003266E5"/>
    <w:rsid w:val="003270DC"/>
    <w:rsid w:val="00330643"/>
    <w:rsid w:val="00332574"/>
    <w:rsid w:val="003412A4"/>
    <w:rsid w:val="00343032"/>
    <w:rsid w:val="00350012"/>
    <w:rsid w:val="003509FF"/>
    <w:rsid w:val="003554E8"/>
    <w:rsid w:val="00356432"/>
    <w:rsid w:val="003617F4"/>
    <w:rsid w:val="003637A1"/>
    <w:rsid w:val="003658C8"/>
    <w:rsid w:val="00370766"/>
    <w:rsid w:val="003713CB"/>
    <w:rsid w:val="00371954"/>
    <w:rsid w:val="00372D0B"/>
    <w:rsid w:val="00373A50"/>
    <w:rsid w:val="00375245"/>
    <w:rsid w:val="00376317"/>
    <w:rsid w:val="00381782"/>
    <w:rsid w:val="00382B4A"/>
    <w:rsid w:val="00383C7B"/>
    <w:rsid w:val="00383D98"/>
    <w:rsid w:val="003865D8"/>
    <w:rsid w:val="0039050F"/>
    <w:rsid w:val="0039078F"/>
    <w:rsid w:val="00393B71"/>
    <w:rsid w:val="00394E81"/>
    <w:rsid w:val="00395FB7"/>
    <w:rsid w:val="003A0F45"/>
    <w:rsid w:val="003A3092"/>
    <w:rsid w:val="003A59CB"/>
    <w:rsid w:val="003A698D"/>
    <w:rsid w:val="003B01A8"/>
    <w:rsid w:val="003B226A"/>
    <w:rsid w:val="003B2CE5"/>
    <w:rsid w:val="003B49D5"/>
    <w:rsid w:val="003B62BB"/>
    <w:rsid w:val="003B79F5"/>
    <w:rsid w:val="003C0C91"/>
    <w:rsid w:val="003C0F38"/>
    <w:rsid w:val="003C1248"/>
    <w:rsid w:val="003C256F"/>
    <w:rsid w:val="003C42C5"/>
    <w:rsid w:val="003C4C8A"/>
    <w:rsid w:val="003C7C95"/>
    <w:rsid w:val="003D2254"/>
    <w:rsid w:val="003D22AA"/>
    <w:rsid w:val="003D3F1E"/>
    <w:rsid w:val="003D569E"/>
    <w:rsid w:val="003D641C"/>
    <w:rsid w:val="003D6DA5"/>
    <w:rsid w:val="003E1C2F"/>
    <w:rsid w:val="003E29EF"/>
    <w:rsid w:val="003E427C"/>
    <w:rsid w:val="003E7CA9"/>
    <w:rsid w:val="003F1241"/>
    <w:rsid w:val="003F1777"/>
    <w:rsid w:val="003F1920"/>
    <w:rsid w:val="004007DE"/>
    <w:rsid w:val="00401225"/>
    <w:rsid w:val="0040776A"/>
    <w:rsid w:val="00407854"/>
    <w:rsid w:val="00411094"/>
    <w:rsid w:val="00413493"/>
    <w:rsid w:val="00417452"/>
    <w:rsid w:val="004252E3"/>
    <w:rsid w:val="004275AF"/>
    <w:rsid w:val="00432F02"/>
    <w:rsid w:val="00435108"/>
    <w:rsid w:val="00435765"/>
    <w:rsid w:val="00435799"/>
    <w:rsid w:val="00436BAB"/>
    <w:rsid w:val="0044028B"/>
    <w:rsid w:val="00440825"/>
    <w:rsid w:val="00441154"/>
    <w:rsid w:val="00441C6A"/>
    <w:rsid w:val="00443403"/>
    <w:rsid w:val="00446FBF"/>
    <w:rsid w:val="00446FCF"/>
    <w:rsid w:val="00451194"/>
    <w:rsid w:val="004542F8"/>
    <w:rsid w:val="00455C3E"/>
    <w:rsid w:val="00461A8F"/>
    <w:rsid w:val="004632FA"/>
    <w:rsid w:val="00464172"/>
    <w:rsid w:val="00470D61"/>
    <w:rsid w:val="0047403E"/>
    <w:rsid w:val="00475320"/>
    <w:rsid w:val="00481857"/>
    <w:rsid w:val="004849B6"/>
    <w:rsid w:val="004950D6"/>
    <w:rsid w:val="00497F14"/>
    <w:rsid w:val="004A4BEC"/>
    <w:rsid w:val="004A7BF4"/>
    <w:rsid w:val="004B45A4"/>
    <w:rsid w:val="004B5C81"/>
    <w:rsid w:val="004B7832"/>
    <w:rsid w:val="004C1E90"/>
    <w:rsid w:val="004C277E"/>
    <w:rsid w:val="004C577E"/>
    <w:rsid w:val="004C6545"/>
    <w:rsid w:val="004D077E"/>
    <w:rsid w:val="004D0A59"/>
    <w:rsid w:val="004D353F"/>
    <w:rsid w:val="004D3E89"/>
    <w:rsid w:val="004D5154"/>
    <w:rsid w:val="004D73BA"/>
    <w:rsid w:val="004E03D3"/>
    <w:rsid w:val="004E1F3B"/>
    <w:rsid w:val="004E36BB"/>
    <w:rsid w:val="004E56B9"/>
    <w:rsid w:val="004E5869"/>
    <w:rsid w:val="004E5F30"/>
    <w:rsid w:val="004E6386"/>
    <w:rsid w:val="004F3449"/>
    <w:rsid w:val="004F571D"/>
    <w:rsid w:val="00502066"/>
    <w:rsid w:val="005043DF"/>
    <w:rsid w:val="00504552"/>
    <w:rsid w:val="00504563"/>
    <w:rsid w:val="00506F2F"/>
    <w:rsid w:val="0050780D"/>
    <w:rsid w:val="00511527"/>
    <w:rsid w:val="0051277C"/>
    <w:rsid w:val="00514500"/>
    <w:rsid w:val="0052308F"/>
    <w:rsid w:val="00526BCB"/>
    <w:rsid w:val="00527384"/>
    <w:rsid w:val="005275CB"/>
    <w:rsid w:val="0053055A"/>
    <w:rsid w:val="00530F8A"/>
    <w:rsid w:val="00534357"/>
    <w:rsid w:val="0053550C"/>
    <w:rsid w:val="005379F4"/>
    <w:rsid w:val="00540BBE"/>
    <w:rsid w:val="00541DEA"/>
    <w:rsid w:val="00542DF8"/>
    <w:rsid w:val="005430AE"/>
    <w:rsid w:val="0054453D"/>
    <w:rsid w:val="00544FC2"/>
    <w:rsid w:val="005469E0"/>
    <w:rsid w:val="005504FC"/>
    <w:rsid w:val="0055298F"/>
    <w:rsid w:val="005644A8"/>
    <w:rsid w:val="005651FD"/>
    <w:rsid w:val="00566127"/>
    <w:rsid w:val="00575DFB"/>
    <w:rsid w:val="00585BCD"/>
    <w:rsid w:val="005900B8"/>
    <w:rsid w:val="00592829"/>
    <w:rsid w:val="0059653F"/>
    <w:rsid w:val="00597BF4"/>
    <w:rsid w:val="005A21B4"/>
    <w:rsid w:val="005A5E0B"/>
    <w:rsid w:val="005A6150"/>
    <w:rsid w:val="005A634D"/>
    <w:rsid w:val="005A674F"/>
    <w:rsid w:val="005A7D82"/>
    <w:rsid w:val="005B09FC"/>
    <w:rsid w:val="005B25F0"/>
    <w:rsid w:val="005B2E07"/>
    <w:rsid w:val="005B6E76"/>
    <w:rsid w:val="005C11F0"/>
    <w:rsid w:val="005C2E3B"/>
    <w:rsid w:val="005C4154"/>
    <w:rsid w:val="005C625F"/>
    <w:rsid w:val="005C6344"/>
    <w:rsid w:val="005D195D"/>
    <w:rsid w:val="005D1FD2"/>
    <w:rsid w:val="005D3B8D"/>
    <w:rsid w:val="005D5AE1"/>
    <w:rsid w:val="005D7121"/>
    <w:rsid w:val="005E2C44"/>
    <w:rsid w:val="005E6579"/>
    <w:rsid w:val="005E6740"/>
    <w:rsid w:val="005F0DF5"/>
    <w:rsid w:val="005F26AF"/>
    <w:rsid w:val="005F2BEC"/>
    <w:rsid w:val="005F4DE3"/>
    <w:rsid w:val="0060287A"/>
    <w:rsid w:val="00603836"/>
    <w:rsid w:val="00603AA9"/>
    <w:rsid w:val="00606094"/>
    <w:rsid w:val="006101B4"/>
    <w:rsid w:val="0061048B"/>
    <w:rsid w:val="006108A1"/>
    <w:rsid w:val="00613F96"/>
    <w:rsid w:val="006150F4"/>
    <w:rsid w:val="006154BB"/>
    <w:rsid w:val="00615B95"/>
    <w:rsid w:val="00615FAA"/>
    <w:rsid w:val="00617987"/>
    <w:rsid w:val="006234C3"/>
    <w:rsid w:val="00624F5C"/>
    <w:rsid w:val="0063041B"/>
    <w:rsid w:val="006318C8"/>
    <w:rsid w:val="00631CAB"/>
    <w:rsid w:val="0063751F"/>
    <w:rsid w:val="00641ECA"/>
    <w:rsid w:val="006426B1"/>
    <w:rsid w:val="006429BE"/>
    <w:rsid w:val="00643317"/>
    <w:rsid w:val="00645B14"/>
    <w:rsid w:val="00646FFC"/>
    <w:rsid w:val="00652BF6"/>
    <w:rsid w:val="00653F6D"/>
    <w:rsid w:val="00657663"/>
    <w:rsid w:val="006609EB"/>
    <w:rsid w:val="00660A5D"/>
    <w:rsid w:val="00661116"/>
    <w:rsid w:val="00661413"/>
    <w:rsid w:val="00662550"/>
    <w:rsid w:val="00665D7C"/>
    <w:rsid w:val="00667225"/>
    <w:rsid w:val="00667757"/>
    <w:rsid w:val="0067626D"/>
    <w:rsid w:val="00676A24"/>
    <w:rsid w:val="00677CC4"/>
    <w:rsid w:val="0068052B"/>
    <w:rsid w:val="0068262B"/>
    <w:rsid w:val="00684B84"/>
    <w:rsid w:val="0068725C"/>
    <w:rsid w:val="00693F1C"/>
    <w:rsid w:val="00694780"/>
    <w:rsid w:val="00697B1C"/>
    <w:rsid w:val="006A789C"/>
    <w:rsid w:val="006B0B8F"/>
    <w:rsid w:val="006B3068"/>
    <w:rsid w:val="006B3089"/>
    <w:rsid w:val="006B3920"/>
    <w:rsid w:val="006B5418"/>
    <w:rsid w:val="006B7A03"/>
    <w:rsid w:val="006C3DE8"/>
    <w:rsid w:val="006C657C"/>
    <w:rsid w:val="006C6821"/>
    <w:rsid w:val="006D7799"/>
    <w:rsid w:val="006E037B"/>
    <w:rsid w:val="006E0E66"/>
    <w:rsid w:val="006E21FB"/>
    <w:rsid w:val="006E292A"/>
    <w:rsid w:val="006E5EA3"/>
    <w:rsid w:val="006E60E9"/>
    <w:rsid w:val="006E737F"/>
    <w:rsid w:val="006F3008"/>
    <w:rsid w:val="006F5E8E"/>
    <w:rsid w:val="006F7F98"/>
    <w:rsid w:val="007000E8"/>
    <w:rsid w:val="00700406"/>
    <w:rsid w:val="007039EF"/>
    <w:rsid w:val="007050CC"/>
    <w:rsid w:val="007051AC"/>
    <w:rsid w:val="00707C9B"/>
    <w:rsid w:val="00710497"/>
    <w:rsid w:val="00711FD3"/>
    <w:rsid w:val="0071234E"/>
    <w:rsid w:val="00712563"/>
    <w:rsid w:val="00713E98"/>
    <w:rsid w:val="00714B2E"/>
    <w:rsid w:val="007208E0"/>
    <w:rsid w:val="00721D83"/>
    <w:rsid w:val="00727AC1"/>
    <w:rsid w:val="0073156D"/>
    <w:rsid w:val="00731A6A"/>
    <w:rsid w:val="00733A32"/>
    <w:rsid w:val="00734F6A"/>
    <w:rsid w:val="007370A6"/>
    <w:rsid w:val="0074167C"/>
    <w:rsid w:val="0074184E"/>
    <w:rsid w:val="007439B9"/>
    <w:rsid w:val="007459CC"/>
    <w:rsid w:val="007504BA"/>
    <w:rsid w:val="007508B2"/>
    <w:rsid w:val="00750D5B"/>
    <w:rsid w:val="00751C67"/>
    <w:rsid w:val="00755DDA"/>
    <w:rsid w:val="007728C3"/>
    <w:rsid w:val="007728D2"/>
    <w:rsid w:val="007760E6"/>
    <w:rsid w:val="007806EE"/>
    <w:rsid w:val="0078261F"/>
    <w:rsid w:val="007843EB"/>
    <w:rsid w:val="007911DA"/>
    <w:rsid w:val="0079239F"/>
    <w:rsid w:val="007938F2"/>
    <w:rsid w:val="00796AA6"/>
    <w:rsid w:val="007A0650"/>
    <w:rsid w:val="007A64D5"/>
    <w:rsid w:val="007B3469"/>
    <w:rsid w:val="007B4183"/>
    <w:rsid w:val="007B5100"/>
    <w:rsid w:val="007B512A"/>
    <w:rsid w:val="007B7738"/>
    <w:rsid w:val="007C0EB4"/>
    <w:rsid w:val="007C106C"/>
    <w:rsid w:val="007C2097"/>
    <w:rsid w:val="007C2F14"/>
    <w:rsid w:val="007C3CA6"/>
    <w:rsid w:val="007C6735"/>
    <w:rsid w:val="007C7597"/>
    <w:rsid w:val="007D1D5C"/>
    <w:rsid w:val="007D7D64"/>
    <w:rsid w:val="007E0A4F"/>
    <w:rsid w:val="007E5694"/>
    <w:rsid w:val="007E5900"/>
    <w:rsid w:val="007E5B87"/>
    <w:rsid w:val="007E6272"/>
    <w:rsid w:val="007E6510"/>
    <w:rsid w:val="007F030F"/>
    <w:rsid w:val="007F03B1"/>
    <w:rsid w:val="007F0625"/>
    <w:rsid w:val="007F189E"/>
    <w:rsid w:val="007F3E78"/>
    <w:rsid w:val="007F413A"/>
    <w:rsid w:val="007F5201"/>
    <w:rsid w:val="007F668D"/>
    <w:rsid w:val="00802B0A"/>
    <w:rsid w:val="0080338C"/>
    <w:rsid w:val="00804B84"/>
    <w:rsid w:val="008054F8"/>
    <w:rsid w:val="0081057C"/>
    <w:rsid w:val="00814946"/>
    <w:rsid w:val="00814EEC"/>
    <w:rsid w:val="00814EEF"/>
    <w:rsid w:val="008262F8"/>
    <w:rsid w:val="008275AA"/>
    <w:rsid w:val="00827B1B"/>
    <w:rsid w:val="008302F3"/>
    <w:rsid w:val="008314FF"/>
    <w:rsid w:val="00832922"/>
    <w:rsid w:val="00835E32"/>
    <w:rsid w:val="00837058"/>
    <w:rsid w:val="008405C4"/>
    <w:rsid w:val="0084333C"/>
    <w:rsid w:val="008464CF"/>
    <w:rsid w:val="00851A92"/>
    <w:rsid w:val="00852011"/>
    <w:rsid w:val="00853359"/>
    <w:rsid w:val="00853F82"/>
    <w:rsid w:val="00854D8F"/>
    <w:rsid w:val="00856A30"/>
    <w:rsid w:val="00860072"/>
    <w:rsid w:val="00865FBE"/>
    <w:rsid w:val="008672D3"/>
    <w:rsid w:val="00870EE7"/>
    <w:rsid w:val="00871AE0"/>
    <w:rsid w:val="00875CCA"/>
    <w:rsid w:val="008776BA"/>
    <w:rsid w:val="008810C2"/>
    <w:rsid w:val="00883B6F"/>
    <w:rsid w:val="008846EF"/>
    <w:rsid w:val="00886B84"/>
    <w:rsid w:val="008902BC"/>
    <w:rsid w:val="00892BDE"/>
    <w:rsid w:val="008A026F"/>
    <w:rsid w:val="008A0451"/>
    <w:rsid w:val="008A3088"/>
    <w:rsid w:val="008A3B86"/>
    <w:rsid w:val="008A45A9"/>
    <w:rsid w:val="008A5E86"/>
    <w:rsid w:val="008A5F08"/>
    <w:rsid w:val="008A7643"/>
    <w:rsid w:val="008B175E"/>
    <w:rsid w:val="008B223D"/>
    <w:rsid w:val="008B5500"/>
    <w:rsid w:val="008B72B0"/>
    <w:rsid w:val="008C2B1A"/>
    <w:rsid w:val="008C2EA6"/>
    <w:rsid w:val="008C42A0"/>
    <w:rsid w:val="008C46B1"/>
    <w:rsid w:val="008D0528"/>
    <w:rsid w:val="008D3311"/>
    <w:rsid w:val="008D357F"/>
    <w:rsid w:val="008E1905"/>
    <w:rsid w:val="008E4502"/>
    <w:rsid w:val="008E4632"/>
    <w:rsid w:val="008E4659"/>
    <w:rsid w:val="008E5F41"/>
    <w:rsid w:val="008E6045"/>
    <w:rsid w:val="008E7FB6"/>
    <w:rsid w:val="008F1601"/>
    <w:rsid w:val="008F1624"/>
    <w:rsid w:val="008F4DC3"/>
    <w:rsid w:val="008F686C"/>
    <w:rsid w:val="008F6D20"/>
    <w:rsid w:val="00900159"/>
    <w:rsid w:val="009001C3"/>
    <w:rsid w:val="00901769"/>
    <w:rsid w:val="00911E9C"/>
    <w:rsid w:val="00911EAD"/>
    <w:rsid w:val="00912200"/>
    <w:rsid w:val="0091333F"/>
    <w:rsid w:val="0091509E"/>
    <w:rsid w:val="00915A10"/>
    <w:rsid w:val="009179E6"/>
    <w:rsid w:val="00917C15"/>
    <w:rsid w:val="00920903"/>
    <w:rsid w:val="00927D73"/>
    <w:rsid w:val="0093578B"/>
    <w:rsid w:val="009377D3"/>
    <w:rsid w:val="00940C4E"/>
    <w:rsid w:val="00943DC1"/>
    <w:rsid w:val="00944F17"/>
    <w:rsid w:val="00945A6A"/>
    <w:rsid w:val="00945CB4"/>
    <w:rsid w:val="00946FE4"/>
    <w:rsid w:val="00947EC7"/>
    <w:rsid w:val="009501E8"/>
    <w:rsid w:val="00955BE4"/>
    <w:rsid w:val="00956E7F"/>
    <w:rsid w:val="0095778A"/>
    <w:rsid w:val="0096262F"/>
    <w:rsid w:val="009629FD"/>
    <w:rsid w:val="00963181"/>
    <w:rsid w:val="00963D50"/>
    <w:rsid w:val="009650D4"/>
    <w:rsid w:val="00970378"/>
    <w:rsid w:val="00970726"/>
    <w:rsid w:val="00972C6E"/>
    <w:rsid w:val="00975A37"/>
    <w:rsid w:val="00976806"/>
    <w:rsid w:val="00984441"/>
    <w:rsid w:val="00986D55"/>
    <w:rsid w:val="00987AEE"/>
    <w:rsid w:val="009933B7"/>
    <w:rsid w:val="009A17C0"/>
    <w:rsid w:val="009A3A2B"/>
    <w:rsid w:val="009A58E8"/>
    <w:rsid w:val="009A69E9"/>
    <w:rsid w:val="009A75A9"/>
    <w:rsid w:val="009B02BA"/>
    <w:rsid w:val="009B02FE"/>
    <w:rsid w:val="009B1D1D"/>
    <w:rsid w:val="009B2846"/>
    <w:rsid w:val="009B3291"/>
    <w:rsid w:val="009B3ED8"/>
    <w:rsid w:val="009C058F"/>
    <w:rsid w:val="009C09FD"/>
    <w:rsid w:val="009C1082"/>
    <w:rsid w:val="009C178D"/>
    <w:rsid w:val="009C41E6"/>
    <w:rsid w:val="009C61B9"/>
    <w:rsid w:val="009D111B"/>
    <w:rsid w:val="009D342F"/>
    <w:rsid w:val="009D5590"/>
    <w:rsid w:val="009D566B"/>
    <w:rsid w:val="009D67EE"/>
    <w:rsid w:val="009D6B2B"/>
    <w:rsid w:val="009E2D83"/>
    <w:rsid w:val="009E3297"/>
    <w:rsid w:val="009E617D"/>
    <w:rsid w:val="009F09E2"/>
    <w:rsid w:val="009F0FC3"/>
    <w:rsid w:val="009F7C5D"/>
    <w:rsid w:val="00A00A48"/>
    <w:rsid w:val="00A0195B"/>
    <w:rsid w:val="00A03498"/>
    <w:rsid w:val="00A055C2"/>
    <w:rsid w:val="00A07584"/>
    <w:rsid w:val="00A122CA"/>
    <w:rsid w:val="00A140DD"/>
    <w:rsid w:val="00A15B24"/>
    <w:rsid w:val="00A170CE"/>
    <w:rsid w:val="00A21650"/>
    <w:rsid w:val="00A2600A"/>
    <w:rsid w:val="00A2613B"/>
    <w:rsid w:val="00A274C0"/>
    <w:rsid w:val="00A32441"/>
    <w:rsid w:val="00A345F4"/>
    <w:rsid w:val="00A3669C"/>
    <w:rsid w:val="00A3730C"/>
    <w:rsid w:val="00A43BBF"/>
    <w:rsid w:val="00A44971"/>
    <w:rsid w:val="00A46BD8"/>
    <w:rsid w:val="00A46E59"/>
    <w:rsid w:val="00A47E70"/>
    <w:rsid w:val="00A53979"/>
    <w:rsid w:val="00A53B76"/>
    <w:rsid w:val="00A53C20"/>
    <w:rsid w:val="00A604ED"/>
    <w:rsid w:val="00A617CD"/>
    <w:rsid w:val="00A65838"/>
    <w:rsid w:val="00A660CC"/>
    <w:rsid w:val="00A66E05"/>
    <w:rsid w:val="00A7146E"/>
    <w:rsid w:val="00A72DCE"/>
    <w:rsid w:val="00A7484B"/>
    <w:rsid w:val="00A752C5"/>
    <w:rsid w:val="00A7790D"/>
    <w:rsid w:val="00A80B87"/>
    <w:rsid w:val="00A831ED"/>
    <w:rsid w:val="00A83ECE"/>
    <w:rsid w:val="00A84256"/>
    <w:rsid w:val="00A84816"/>
    <w:rsid w:val="00A8482F"/>
    <w:rsid w:val="00A84DD4"/>
    <w:rsid w:val="00A85327"/>
    <w:rsid w:val="00A865AF"/>
    <w:rsid w:val="00A87DE5"/>
    <w:rsid w:val="00A900EB"/>
    <w:rsid w:val="00A9104D"/>
    <w:rsid w:val="00A91B8A"/>
    <w:rsid w:val="00A91C6C"/>
    <w:rsid w:val="00A92B94"/>
    <w:rsid w:val="00A93485"/>
    <w:rsid w:val="00A93F9C"/>
    <w:rsid w:val="00A9454F"/>
    <w:rsid w:val="00A95BD9"/>
    <w:rsid w:val="00A95DA7"/>
    <w:rsid w:val="00AA11E3"/>
    <w:rsid w:val="00AA3780"/>
    <w:rsid w:val="00AA5BA7"/>
    <w:rsid w:val="00AA68C7"/>
    <w:rsid w:val="00AA7A2C"/>
    <w:rsid w:val="00AB067C"/>
    <w:rsid w:val="00AB5795"/>
    <w:rsid w:val="00AC3718"/>
    <w:rsid w:val="00AC55BF"/>
    <w:rsid w:val="00AC5BFC"/>
    <w:rsid w:val="00AC6B6C"/>
    <w:rsid w:val="00AC6D17"/>
    <w:rsid w:val="00AC6E08"/>
    <w:rsid w:val="00AC7BCA"/>
    <w:rsid w:val="00AD213E"/>
    <w:rsid w:val="00AD404F"/>
    <w:rsid w:val="00AD4CA8"/>
    <w:rsid w:val="00AD525A"/>
    <w:rsid w:val="00AD606F"/>
    <w:rsid w:val="00AD7C25"/>
    <w:rsid w:val="00AE2366"/>
    <w:rsid w:val="00AE4829"/>
    <w:rsid w:val="00AE4D95"/>
    <w:rsid w:val="00AE7584"/>
    <w:rsid w:val="00AF168A"/>
    <w:rsid w:val="00AF16FA"/>
    <w:rsid w:val="00AF664F"/>
    <w:rsid w:val="00AF6B24"/>
    <w:rsid w:val="00B01BBE"/>
    <w:rsid w:val="00B03597"/>
    <w:rsid w:val="00B076C6"/>
    <w:rsid w:val="00B1033F"/>
    <w:rsid w:val="00B146E0"/>
    <w:rsid w:val="00B14BCE"/>
    <w:rsid w:val="00B232B8"/>
    <w:rsid w:val="00B24071"/>
    <w:rsid w:val="00B250EB"/>
    <w:rsid w:val="00B258BB"/>
    <w:rsid w:val="00B26DE6"/>
    <w:rsid w:val="00B30C5D"/>
    <w:rsid w:val="00B31CEF"/>
    <w:rsid w:val="00B34AC1"/>
    <w:rsid w:val="00B357DE"/>
    <w:rsid w:val="00B37EA5"/>
    <w:rsid w:val="00B406E2"/>
    <w:rsid w:val="00B419DB"/>
    <w:rsid w:val="00B4300C"/>
    <w:rsid w:val="00B43444"/>
    <w:rsid w:val="00B4491A"/>
    <w:rsid w:val="00B467D1"/>
    <w:rsid w:val="00B47938"/>
    <w:rsid w:val="00B5316F"/>
    <w:rsid w:val="00B53D3B"/>
    <w:rsid w:val="00B54287"/>
    <w:rsid w:val="00B57359"/>
    <w:rsid w:val="00B62289"/>
    <w:rsid w:val="00B62E02"/>
    <w:rsid w:val="00B640BC"/>
    <w:rsid w:val="00B66361"/>
    <w:rsid w:val="00B66444"/>
    <w:rsid w:val="00B66D06"/>
    <w:rsid w:val="00B70D58"/>
    <w:rsid w:val="00B72AC8"/>
    <w:rsid w:val="00B741AE"/>
    <w:rsid w:val="00B744D0"/>
    <w:rsid w:val="00B76B9E"/>
    <w:rsid w:val="00B83E33"/>
    <w:rsid w:val="00B846A7"/>
    <w:rsid w:val="00B870E0"/>
    <w:rsid w:val="00B91267"/>
    <w:rsid w:val="00B917AC"/>
    <w:rsid w:val="00B9268B"/>
    <w:rsid w:val="00B92835"/>
    <w:rsid w:val="00B94EE3"/>
    <w:rsid w:val="00B95CCC"/>
    <w:rsid w:val="00B97091"/>
    <w:rsid w:val="00BA0130"/>
    <w:rsid w:val="00BA0D95"/>
    <w:rsid w:val="00BA3956"/>
    <w:rsid w:val="00BA3ACC"/>
    <w:rsid w:val="00BA7D73"/>
    <w:rsid w:val="00BB10AB"/>
    <w:rsid w:val="00BB4577"/>
    <w:rsid w:val="00BB5DFC"/>
    <w:rsid w:val="00BB7B66"/>
    <w:rsid w:val="00BC0575"/>
    <w:rsid w:val="00BC0B33"/>
    <w:rsid w:val="00BC0D51"/>
    <w:rsid w:val="00BC428D"/>
    <w:rsid w:val="00BC4B60"/>
    <w:rsid w:val="00BC4BFF"/>
    <w:rsid w:val="00BC517F"/>
    <w:rsid w:val="00BC7C3B"/>
    <w:rsid w:val="00BD0266"/>
    <w:rsid w:val="00BD25CE"/>
    <w:rsid w:val="00BD279D"/>
    <w:rsid w:val="00BD3B6F"/>
    <w:rsid w:val="00BD3F1A"/>
    <w:rsid w:val="00BD5E6F"/>
    <w:rsid w:val="00BE207B"/>
    <w:rsid w:val="00BE2C76"/>
    <w:rsid w:val="00BE3683"/>
    <w:rsid w:val="00BE3EBE"/>
    <w:rsid w:val="00BE4AE1"/>
    <w:rsid w:val="00BE4DF7"/>
    <w:rsid w:val="00BF0320"/>
    <w:rsid w:val="00BF17D5"/>
    <w:rsid w:val="00BF26D4"/>
    <w:rsid w:val="00BF3228"/>
    <w:rsid w:val="00BF3472"/>
    <w:rsid w:val="00BF3BF4"/>
    <w:rsid w:val="00BF3D91"/>
    <w:rsid w:val="00BF42B9"/>
    <w:rsid w:val="00BF4CD5"/>
    <w:rsid w:val="00BF6904"/>
    <w:rsid w:val="00C00242"/>
    <w:rsid w:val="00C0610D"/>
    <w:rsid w:val="00C12A96"/>
    <w:rsid w:val="00C139E8"/>
    <w:rsid w:val="00C153A7"/>
    <w:rsid w:val="00C211FD"/>
    <w:rsid w:val="00C21836"/>
    <w:rsid w:val="00C22A83"/>
    <w:rsid w:val="00C2324F"/>
    <w:rsid w:val="00C3068F"/>
    <w:rsid w:val="00C30B99"/>
    <w:rsid w:val="00C311CC"/>
    <w:rsid w:val="00C31593"/>
    <w:rsid w:val="00C3516A"/>
    <w:rsid w:val="00C37922"/>
    <w:rsid w:val="00C37996"/>
    <w:rsid w:val="00C415C3"/>
    <w:rsid w:val="00C4582F"/>
    <w:rsid w:val="00C4743E"/>
    <w:rsid w:val="00C50B3F"/>
    <w:rsid w:val="00C52A20"/>
    <w:rsid w:val="00C53A0E"/>
    <w:rsid w:val="00C55C3D"/>
    <w:rsid w:val="00C56EFF"/>
    <w:rsid w:val="00C57AA4"/>
    <w:rsid w:val="00C609C5"/>
    <w:rsid w:val="00C61533"/>
    <w:rsid w:val="00C64207"/>
    <w:rsid w:val="00C713E0"/>
    <w:rsid w:val="00C74F5D"/>
    <w:rsid w:val="00C76195"/>
    <w:rsid w:val="00C8002E"/>
    <w:rsid w:val="00C83E4E"/>
    <w:rsid w:val="00C84595"/>
    <w:rsid w:val="00C8507F"/>
    <w:rsid w:val="00C85AD4"/>
    <w:rsid w:val="00C86D5D"/>
    <w:rsid w:val="00C87988"/>
    <w:rsid w:val="00C956A3"/>
    <w:rsid w:val="00C95985"/>
    <w:rsid w:val="00C967D1"/>
    <w:rsid w:val="00C96EAE"/>
    <w:rsid w:val="00C9780B"/>
    <w:rsid w:val="00CA2EA4"/>
    <w:rsid w:val="00CA406B"/>
    <w:rsid w:val="00CA7D10"/>
    <w:rsid w:val="00CB0F18"/>
    <w:rsid w:val="00CB1493"/>
    <w:rsid w:val="00CB465E"/>
    <w:rsid w:val="00CB6629"/>
    <w:rsid w:val="00CC30BB"/>
    <w:rsid w:val="00CC4DCD"/>
    <w:rsid w:val="00CC5026"/>
    <w:rsid w:val="00CD02BF"/>
    <w:rsid w:val="00CD04CD"/>
    <w:rsid w:val="00CD2478"/>
    <w:rsid w:val="00CD2483"/>
    <w:rsid w:val="00CD3495"/>
    <w:rsid w:val="00CD36FB"/>
    <w:rsid w:val="00CD541D"/>
    <w:rsid w:val="00CD5DF4"/>
    <w:rsid w:val="00CE22D1"/>
    <w:rsid w:val="00CE2E0E"/>
    <w:rsid w:val="00CE3127"/>
    <w:rsid w:val="00CE4346"/>
    <w:rsid w:val="00CF0EE8"/>
    <w:rsid w:val="00CF2C25"/>
    <w:rsid w:val="00CF39F5"/>
    <w:rsid w:val="00CF4A3D"/>
    <w:rsid w:val="00CF5957"/>
    <w:rsid w:val="00CF5980"/>
    <w:rsid w:val="00D03799"/>
    <w:rsid w:val="00D057D1"/>
    <w:rsid w:val="00D07532"/>
    <w:rsid w:val="00D11584"/>
    <w:rsid w:val="00D12FF1"/>
    <w:rsid w:val="00D13E89"/>
    <w:rsid w:val="00D140C4"/>
    <w:rsid w:val="00D164F9"/>
    <w:rsid w:val="00D17274"/>
    <w:rsid w:val="00D220A9"/>
    <w:rsid w:val="00D30BDB"/>
    <w:rsid w:val="00D3188E"/>
    <w:rsid w:val="00D31D5B"/>
    <w:rsid w:val="00D3355F"/>
    <w:rsid w:val="00D36BC1"/>
    <w:rsid w:val="00D40A18"/>
    <w:rsid w:val="00D41F42"/>
    <w:rsid w:val="00D43CD9"/>
    <w:rsid w:val="00D444FD"/>
    <w:rsid w:val="00D51C49"/>
    <w:rsid w:val="00D53A6D"/>
    <w:rsid w:val="00D53BE5"/>
    <w:rsid w:val="00D5571E"/>
    <w:rsid w:val="00D60168"/>
    <w:rsid w:val="00D641A9"/>
    <w:rsid w:val="00D64B3B"/>
    <w:rsid w:val="00D66AF7"/>
    <w:rsid w:val="00D67616"/>
    <w:rsid w:val="00D74F1D"/>
    <w:rsid w:val="00D75F88"/>
    <w:rsid w:val="00D860EF"/>
    <w:rsid w:val="00D86752"/>
    <w:rsid w:val="00D86E26"/>
    <w:rsid w:val="00D908E8"/>
    <w:rsid w:val="00D9472E"/>
    <w:rsid w:val="00D97158"/>
    <w:rsid w:val="00DA1199"/>
    <w:rsid w:val="00DA2588"/>
    <w:rsid w:val="00DA3BB9"/>
    <w:rsid w:val="00DA43F2"/>
    <w:rsid w:val="00DA4F90"/>
    <w:rsid w:val="00DB4270"/>
    <w:rsid w:val="00DB44C7"/>
    <w:rsid w:val="00DB72BB"/>
    <w:rsid w:val="00DC2EEA"/>
    <w:rsid w:val="00DC4406"/>
    <w:rsid w:val="00DD304C"/>
    <w:rsid w:val="00DD5910"/>
    <w:rsid w:val="00DD6B0F"/>
    <w:rsid w:val="00DD720C"/>
    <w:rsid w:val="00DD78CE"/>
    <w:rsid w:val="00DE0795"/>
    <w:rsid w:val="00DE4D24"/>
    <w:rsid w:val="00DE5347"/>
    <w:rsid w:val="00DE57C7"/>
    <w:rsid w:val="00DE5890"/>
    <w:rsid w:val="00DF0267"/>
    <w:rsid w:val="00DF04C9"/>
    <w:rsid w:val="00DF3721"/>
    <w:rsid w:val="00DF6E29"/>
    <w:rsid w:val="00DF7684"/>
    <w:rsid w:val="00E000CA"/>
    <w:rsid w:val="00E01430"/>
    <w:rsid w:val="00E015DE"/>
    <w:rsid w:val="00E02A2D"/>
    <w:rsid w:val="00E14E2C"/>
    <w:rsid w:val="00E159F8"/>
    <w:rsid w:val="00E2304B"/>
    <w:rsid w:val="00E23A56"/>
    <w:rsid w:val="00E23FBF"/>
    <w:rsid w:val="00E24619"/>
    <w:rsid w:val="00E25270"/>
    <w:rsid w:val="00E2618E"/>
    <w:rsid w:val="00E2664C"/>
    <w:rsid w:val="00E275F9"/>
    <w:rsid w:val="00E30975"/>
    <w:rsid w:val="00E33390"/>
    <w:rsid w:val="00E34E94"/>
    <w:rsid w:val="00E35673"/>
    <w:rsid w:val="00E4306D"/>
    <w:rsid w:val="00E51770"/>
    <w:rsid w:val="00E53609"/>
    <w:rsid w:val="00E65E8A"/>
    <w:rsid w:val="00E67FB6"/>
    <w:rsid w:val="00E75D7D"/>
    <w:rsid w:val="00E76F3D"/>
    <w:rsid w:val="00E82C65"/>
    <w:rsid w:val="00E83485"/>
    <w:rsid w:val="00E83B7A"/>
    <w:rsid w:val="00E86A34"/>
    <w:rsid w:val="00E8714D"/>
    <w:rsid w:val="00E90A16"/>
    <w:rsid w:val="00E91102"/>
    <w:rsid w:val="00E924C6"/>
    <w:rsid w:val="00E9497F"/>
    <w:rsid w:val="00E95E00"/>
    <w:rsid w:val="00EA15FE"/>
    <w:rsid w:val="00EA58B9"/>
    <w:rsid w:val="00EA76BB"/>
    <w:rsid w:val="00EB241B"/>
    <w:rsid w:val="00EB2C09"/>
    <w:rsid w:val="00EB3A9D"/>
    <w:rsid w:val="00EB3FE7"/>
    <w:rsid w:val="00EB4A93"/>
    <w:rsid w:val="00EC0A9F"/>
    <w:rsid w:val="00EC0B15"/>
    <w:rsid w:val="00EC11EB"/>
    <w:rsid w:val="00EC1F00"/>
    <w:rsid w:val="00EC2166"/>
    <w:rsid w:val="00EC36A5"/>
    <w:rsid w:val="00EC4121"/>
    <w:rsid w:val="00EC5431"/>
    <w:rsid w:val="00EC5E17"/>
    <w:rsid w:val="00EC7875"/>
    <w:rsid w:val="00ED1719"/>
    <w:rsid w:val="00ED2C95"/>
    <w:rsid w:val="00ED3D47"/>
    <w:rsid w:val="00ED507E"/>
    <w:rsid w:val="00EE206C"/>
    <w:rsid w:val="00EE6A83"/>
    <w:rsid w:val="00EE7D7C"/>
    <w:rsid w:val="00EE7FCF"/>
    <w:rsid w:val="00EF3DC6"/>
    <w:rsid w:val="00EF44FB"/>
    <w:rsid w:val="00EF502B"/>
    <w:rsid w:val="00EF51A7"/>
    <w:rsid w:val="00EF6497"/>
    <w:rsid w:val="00EF66A6"/>
    <w:rsid w:val="00F0182C"/>
    <w:rsid w:val="00F022B3"/>
    <w:rsid w:val="00F02E5B"/>
    <w:rsid w:val="00F0398D"/>
    <w:rsid w:val="00F04FF5"/>
    <w:rsid w:val="00F1278B"/>
    <w:rsid w:val="00F1346C"/>
    <w:rsid w:val="00F16C44"/>
    <w:rsid w:val="00F2187E"/>
    <w:rsid w:val="00F21CC1"/>
    <w:rsid w:val="00F25D98"/>
    <w:rsid w:val="00F26950"/>
    <w:rsid w:val="00F27C7D"/>
    <w:rsid w:val="00F300FB"/>
    <w:rsid w:val="00F33A19"/>
    <w:rsid w:val="00F33CD6"/>
    <w:rsid w:val="00F34149"/>
    <w:rsid w:val="00F342CA"/>
    <w:rsid w:val="00F34816"/>
    <w:rsid w:val="00F36F22"/>
    <w:rsid w:val="00F3745A"/>
    <w:rsid w:val="00F424CC"/>
    <w:rsid w:val="00F432E2"/>
    <w:rsid w:val="00F44B84"/>
    <w:rsid w:val="00F464CD"/>
    <w:rsid w:val="00F46E7F"/>
    <w:rsid w:val="00F519DE"/>
    <w:rsid w:val="00F52DFD"/>
    <w:rsid w:val="00F5404B"/>
    <w:rsid w:val="00F54930"/>
    <w:rsid w:val="00F54F2F"/>
    <w:rsid w:val="00F5691D"/>
    <w:rsid w:val="00F630A4"/>
    <w:rsid w:val="00F660CF"/>
    <w:rsid w:val="00F71A5B"/>
    <w:rsid w:val="00F71A8C"/>
    <w:rsid w:val="00F757BB"/>
    <w:rsid w:val="00F7680F"/>
    <w:rsid w:val="00F77019"/>
    <w:rsid w:val="00F81964"/>
    <w:rsid w:val="00F82215"/>
    <w:rsid w:val="00F831EE"/>
    <w:rsid w:val="00F849DD"/>
    <w:rsid w:val="00F86788"/>
    <w:rsid w:val="00F8793F"/>
    <w:rsid w:val="00F97D88"/>
    <w:rsid w:val="00FA41D3"/>
    <w:rsid w:val="00FA518B"/>
    <w:rsid w:val="00FA5ED7"/>
    <w:rsid w:val="00FA6093"/>
    <w:rsid w:val="00FB043E"/>
    <w:rsid w:val="00FB2D9C"/>
    <w:rsid w:val="00FB2F96"/>
    <w:rsid w:val="00FB350F"/>
    <w:rsid w:val="00FB6386"/>
    <w:rsid w:val="00FB641F"/>
    <w:rsid w:val="00FC4B4B"/>
    <w:rsid w:val="00FC630D"/>
    <w:rsid w:val="00FC6BF7"/>
    <w:rsid w:val="00FC77B2"/>
    <w:rsid w:val="00FD0C4D"/>
    <w:rsid w:val="00FD1200"/>
    <w:rsid w:val="00FD14A0"/>
    <w:rsid w:val="00FD1586"/>
    <w:rsid w:val="00FD5B2B"/>
    <w:rsid w:val="00FD66DD"/>
    <w:rsid w:val="00FD7944"/>
    <w:rsid w:val="00FE1012"/>
    <w:rsid w:val="00FE134A"/>
    <w:rsid w:val="00FE1C07"/>
    <w:rsid w:val="00FE39B3"/>
    <w:rsid w:val="00FE5705"/>
    <w:rsid w:val="00FE6132"/>
    <w:rsid w:val="00FE6C48"/>
    <w:rsid w:val="00FF3375"/>
    <w:rsid w:val="00FF38EF"/>
    <w:rsid w:val="00FF4CD8"/>
    <w:rsid w:val="00FF6434"/>
    <w:rsid w:val="00FF7B48"/>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0B3F20C-6FC7-41C1-AB02-0BCEF275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qFormat/>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val="en-US"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7/LSout/R2-240773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TSGS4_129-e/Docs/S4-24177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23-e/Docs/S4-230739.zip" TargetMode="External"/><Relationship Id="rId5" Type="http://schemas.openxmlformats.org/officeDocument/2006/relationships/styles" Target="styles.xml"/><Relationship Id="rId15" Type="http://schemas.openxmlformats.org/officeDocument/2006/relationships/hyperlink" Target="https://www.3gpp.org/ftp/tsg_sa/WG2_Arch/TSGS2_166_Orlando_2024-11/Docs/S2-2412952.zip" TargetMode="External"/><Relationship Id="rId10" Type="http://schemas.openxmlformats.org/officeDocument/2006/relationships/hyperlink" Target="https://www.3gpp.org/ftp/TSG_SA/WG4_CODEC/3GPP_SA4_AHOC_MTGs/SA4_RTC/Docs/S4aR25001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66_Orlando_2024-11/Docs/S2-24129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31132-EDA6-44A5-9F08-7AFD66C782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62</TotalTime>
  <Pages>4</Pages>
  <Words>1804</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On the definition of a data burst</vt:lpstr>
    </vt:vector>
  </TitlesOfParts>
  <Manager/>
  <Company>Nokia</Company>
  <LinksUpToDate>false</LinksUpToDate>
  <CharactersWithSpaces>11219</CharactersWithSpaces>
  <SharedDoc>false</SharedDoc>
  <HyperlinkBase/>
  <HLinks>
    <vt:vector size="36" baseType="variant">
      <vt:variant>
        <vt:i4>786492</vt:i4>
      </vt:variant>
      <vt:variant>
        <vt:i4>15</vt:i4>
      </vt:variant>
      <vt:variant>
        <vt:i4>0</vt:i4>
      </vt:variant>
      <vt:variant>
        <vt:i4>5</vt:i4>
      </vt:variant>
      <vt:variant>
        <vt:lpwstr>https://www.3gpp.org/ftp/tsg_sa/WG2_Arch/TSGS2_166_Orlando_2024-11/Docs/S2-2412952.zip</vt:lpwstr>
      </vt:variant>
      <vt:variant>
        <vt:lpwstr/>
      </vt:variant>
      <vt:variant>
        <vt:i4>852029</vt:i4>
      </vt:variant>
      <vt:variant>
        <vt:i4>12</vt:i4>
      </vt:variant>
      <vt:variant>
        <vt:i4>0</vt:i4>
      </vt:variant>
      <vt:variant>
        <vt:i4>5</vt:i4>
      </vt:variant>
      <vt:variant>
        <vt:lpwstr>https://www.3gpp.org/ftp/tsg_sa/WG2_Arch/TSGS2_166_Orlando_2024-11/Docs/S2-2412943.zip</vt:lpwstr>
      </vt:variant>
      <vt:variant>
        <vt:lpwstr/>
      </vt:variant>
      <vt:variant>
        <vt:i4>3342358</vt:i4>
      </vt:variant>
      <vt:variant>
        <vt:i4>9</vt:i4>
      </vt:variant>
      <vt:variant>
        <vt:i4>0</vt:i4>
      </vt:variant>
      <vt:variant>
        <vt:i4>5</vt:i4>
      </vt:variant>
      <vt:variant>
        <vt:lpwstr>https://www.3gpp.org/ftp/tsg_ran/WG2_RL2/TSGR2_127/LSout/R2-2407733.zip</vt:lpwstr>
      </vt:variant>
      <vt:variant>
        <vt:lpwstr/>
      </vt:variant>
      <vt:variant>
        <vt:i4>65636</vt:i4>
      </vt:variant>
      <vt:variant>
        <vt:i4>6</vt:i4>
      </vt:variant>
      <vt:variant>
        <vt:i4>0</vt:i4>
      </vt:variant>
      <vt:variant>
        <vt:i4>5</vt:i4>
      </vt:variant>
      <vt:variant>
        <vt:lpwstr>https://www.3gpp.org/ftp/tsg_sa/WG4_CODEC/TSGS4_129-e/Docs/S4-241776.zip</vt:lpwstr>
      </vt:variant>
      <vt:variant>
        <vt:lpwstr/>
      </vt:variant>
      <vt:variant>
        <vt:i4>589931</vt:i4>
      </vt:variant>
      <vt:variant>
        <vt:i4>3</vt:i4>
      </vt:variant>
      <vt:variant>
        <vt:i4>0</vt:i4>
      </vt:variant>
      <vt:variant>
        <vt:i4>5</vt:i4>
      </vt:variant>
      <vt:variant>
        <vt:lpwstr>https://www.3gpp.org/ftp/tsg_sa/WG4_CODEC/TSGS4_123-e/Docs/S4-230739.zip</vt:lpwstr>
      </vt:variant>
      <vt:variant>
        <vt:lpwstr/>
      </vt:variant>
      <vt:variant>
        <vt:i4>1114194</vt:i4>
      </vt:variant>
      <vt:variant>
        <vt:i4>0</vt:i4>
      </vt:variant>
      <vt:variant>
        <vt:i4>0</vt:i4>
      </vt:variant>
      <vt:variant>
        <vt:i4>5</vt:i4>
      </vt:variant>
      <vt:variant>
        <vt:lpwstr>https://www.3gpp.org/ftp/TSG_SA/WG4_CODEC/3GPP_SA4_AHOC_MTGs/SA4_RTC/Docs/S4aR250013.zip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Igor Curcio</cp:lastModifiedBy>
  <cp:revision>62</cp:revision>
  <cp:lastPrinted>1900-01-01T14:59:11Z</cp:lastPrinted>
  <dcterms:created xsi:type="dcterms:W3CDTF">2025-01-27T18:19:00Z</dcterms:created>
  <dcterms:modified xsi:type="dcterms:W3CDTF">2025-02-03T18:15:00Z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