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45872EE" w:rsidR="00B4140D" w:rsidRPr="009128DB" w:rsidRDefault="0006284A" w:rsidP="00B4140D">
      <w:pPr>
        <w:pStyle w:val="Grilleclaire-Accent32"/>
        <w:tabs>
          <w:tab w:val="right" w:pos="9639"/>
        </w:tabs>
        <w:spacing w:after="0"/>
        <w:ind w:left="0"/>
        <w:rPr>
          <w:b/>
          <w:noProof/>
          <w:sz w:val="24"/>
        </w:rPr>
      </w:pPr>
      <w:bookmarkStart w:id="0" w:name="OLE_LINK2"/>
      <w:r>
        <w:rPr>
          <w:b/>
          <w:noProof/>
          <w:sz w:val="24"/>
        </w:rPr>
        <w:t xml:space="preserve">Post </w:t>
      </w:r>
      <w:r w:rsidR="00F42683" w:rsidRPr="00F42683">
        <w:rPr>
          <w:b/>
          <w:noProof/>
          <w:sz w:val="24"/>
        </w:rPr>
        <w:t>SA4#12</w:t>
      </w:r>
      <w:r w:rsidR="00D90FBF">
        <w:rPr>
          <w:b/>
          <w:noProof/>
          <w:sz w:val="24"/>
        </w:rPr>
        <w:t>7</w:t>
      </w:r>
      <w:r w:rsidR="00F70EDB">
        <w:rPr>
          <w:b/>
          <w:noProof/>
          <w:sz w:val="24"/>
        </w:rPr>
        <w:t>-bis-e</w:t>
      </w:r>
      <w:r w:rsidR="00F42683" w:rsidRPr="00F42683">
        <w:rPr>
          <w:b/>
          <w:noProof/>
          <w:sz w:val="24"/>
        </w:rPr>
        <w:t xml:space="preserve"> RTC </w:t>
      </w:r>
      <w:r>
        <w:rPr>
          <w:b/>
          <w:noProof/>
          <w:sz w:val="24"/>
        </w:rPr>
        <w:t>Telco</w:t>
      </w:r>
      <w:r w:rsidR="00B4140D" w:rsidRPr="009128DB">
        <w:rPr>
          <w:b/>
          <w:noProof/>
          <w:sz w:val="24"/>
        </w:rPr>
        <w:tab/>
      </w:r>
      <w:r w:rsidR="00F02898" w:rsidRPr="00F02898">
        <w:rPr>
          <w:b/>
          <w:noProof/>
          <w:sz w:val="24"/>
        </w:rPr>
        <w:t>S4aR240</w:t>
      </w:r>
      <w:r w:rsidR="00195197">
        <w:rPr>
          <w:b/>
          <w:noProof/>
          <w:sz w:val="24"/>
        </w:rPr>
        <w:t>030</w:t>
      </w:r>
    </w:p>
    <w:bookmarkEnd w:id="0"/>
    <w:p w14:paraId="52D4CE2D" w14:textId="09BC61A0" w:rsidR="00D83946" w:rsidRPr="00A0044E" w:rsidRDefault="00F70EDB" w:rsidP="00A0044E">
      <w:pPr>
        <w:pStyle w:val="CRCoverPage"/>
        <w:tabs>
          <w:tab w:val="right" w:pos="9639"/>
        </w:tabs>
        <w:spacing w:after="0"/>
        <w:rPr>
          <w:b/>
          <w:noProof/>
          <w:sz w:val="24"/>
        </w:rPr>
      </w:pPr>
      <w:r>
        <w:rPr>
          <w:b/>
          <w:noProof/>
          <w:sz w:val="24"/>
        </w:rPr>
        <w:t>6</w:t>
      </w:r>
      <w:r w:rsidR="0006284A">
        <w:rPr>
          <w:b/>
          <w:noProof/>
          <w:sz w:val="24"/>
        </w:rPr>
        <w:t xml:space="preserve"> </w:t>
      </w:r>
      <w:r w:rsidR="00F02898">
        <w:rPr>
          <w:b/>
          <w:noProof/>
          <w:sz w:val="24"/>
        </w:rPr>
        <w:t>Ma</w:t>
      </w:r>
      <w:r>
        <w:rPr>
          <w:b/>
          <w:noProof/>
          <w:sz w:val="24"/>
        </w:rPr>
        <w:t>y</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96702B2"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146E0">
              <w:rPr>
                <w:b/>
                <w:bCs/>
              </w:rPr>
              <w:t xml:space="preserve">PDU Set Size information correction by </w:t>
            </w:r>
            <w:r w:rsidR="003636B4">
              <w:rPr>
                <w:b/>
                <w:bCs/>
              </w:rPr>
              <w:t>indicating</w:t>
            </w:r>
            <w:r w:rsidR="006146E0">
              <w:rPr>
                <w:b/>
                <w:bCs/>
              </w:rPr>
              <w:t xml:space="preserve"> </w:t>
            </w:r>
            <w:r w:rsidR="003636B4">
              <w:rPr>
                <w:b/>
                <w:bCs/>
              </w:rPr>
              <w:t xml:space="preserve">the remaining </w:t>
            </w:r>
            <w:r w:rsidR="006146E0">
              <w:rPr>
                <w:b/>
                <w:bCs/>
              </w:rPr>
              <w:t>PDU Set Size in RTP header ext</w:t>
            </w:r>
            <w:r w:rsidR="00BC58A6">
              <w:rPr>
                <w:b/>
                <w:bCs/>
              </w:rPr>
              <w:t>e</w:t>
            </w:r>
            <w:r w:rsidR="006146E0">
              <w:rPr>
                <w:b/>
                <w:bCs/>
              </w:rPr>
              <w:t>nsion</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57A83F0"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F70EDB">
              <w:rPr>
                <w:color w:val="000000" w:themeColor="text1"/>
              </w:rPr>
              <w:t>06</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C445" w14:textId="2993C7D1" w:rsidR="00F70EDB" w:rsidRDefault="006146E0" w:rsidP="00D90FBF">
            <w:pPr>
              <w:pStyle w:val="CRCoverPage"/>
              <w:spacing w:after="0"/>
              <w:rPr>
                <w:lang w:eastAsia="zh-CN"/>
              </w:rPr>
            </w:pPr>
            <w:r>
              <w:rPr>
                <w:noProof/>
              </w:rPr>
              <w:t xml:space="preserve">This proposes a solution to Key issue #1: </w:t>
            </w:r>
            <w:r w:rsidRPr="006146E0">
              <w:rPr>
                <w:noProof/>
              </w:rPr>
              <w:t>Inaccuracy of the PDU Set Size (PSSize) information</w:t>
            </w:r>
          </w:p>
          <w:p w14:paraId="511BA505" w14:textId="0E72D956" w:rsidR="0058704D" w:rsidRDefault="0058704D" w:rsidP="00D90FBF">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D2554EB" w:rsidR="001C3D2F" w:rsidRDefault="00F70EDB" w:rsidP="00F70EDB">
            <w:pPr>
              <w:pStyle w:val="CRCoverPage"/>
              <w:spacing w:after="0"/>
            </w:pPr>
            <w:r>
              <w:rPr>
                <w:noProof/>
              </w:rPr>
              <w:t xml:space="preserve">Adding a </w:t>
            </w:r>
            <w:r w:rsidR="006146E0">
              <w:rPr>
                <w:noProof/>
              </w:rPr>
              <w:t xml:space="preserve">solution based on </w:t>
            </w:r>
            <w:r w:rsidR="003636B4">
              <w:rPr>
                <w:noProof/>
              </w:rPr>
              <w:t>indicating the remaning</w:t>
            </w:r>
            <w:r w:rsidR="006146E0">
              <w:rPr>
                <w:noProof/>
              </w:rPr>
              <w:t xml:space="preserve"> PDU Set Size in the RTP header extension</w:t>
            </w:r>
            <w:r w:rsidR="003636B4">
              <w:rPr>
                <w:noProof/>
              </w:rPr>
              <w:t xml:space="preserve"> for PDU Set marking</w:t>
            </w:r>
            <w:r w:rsidR="006146E0">
              <w:rPr>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F1E5171" w:rsidR="001E41F3" w:rsidRDefault="003636B4" w:rsidP="00C80586">
            <w:pPr>
              <w:pStyle w:val="CRCoverPage"/>
              <w:spacing w:after="0"/>
              <w:rPr>
                <w:noProof/>
              </w:rPr>
            </w:pPr>
            <w:r>
              <w:rPr>
                <w:noProof/>
              </w:rPr>
              <w:t>We may miss a solution to</w:t>
            </w:r>
            <w:r w:rsidR="006146E0">
              <w:rPr>
                <w:noProof/>
              </w:rPr>
              <w:t xml:space="preserve"> </w:t>
            </w:r>
            <w:r w:rsidR="00F70EDB">
              <w:rPr>
                <w:noProof/>
              </w:rPr>
              <w:t>Key issue #</w:t>
            </w:r>
            <w:r w:rsidR="006146E0">
              <w:rPr>
                <w:noProof/>
              </w:rPr>
              <w:t>1</w:t>
            </w:r>
            <w:r w:rsidR="00F70EDB">
              <w:rPr>
                <w:noProof/>
              </w:rPr>
              <w:t xml:space="preserve"> </w:t>
            </w:r>
            <w:r>
              <w:rPr>
                <w:noProof/>
              </w:rPr>
              <w:t>that requires minimal spec changes.</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D20ACA">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6E905A19" w14:textId="1006E469" w:rsidR="00486582" w:rsidRPr="00486582" w:rsidRDefault="00486582" w:rsidP="00486582">
      <w:r>
        <w:t>Add the following to TR26.822.</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69F12519" w14:textId="392735AA" w:rsidR="00044421" w:rsidRPr="00822E86" w:rsidRDefault="00044421" w:rsidP="00044421">
      <w:pPr>
        <w:pStyle w:val="Heading2"/>
      </w:pPr>
      <w:bookmarkStart w:id="3" w:name="_Toc163769603"/>
      <w:bookmarkStart w:id="4" w:name="_Toc160650863"/>
      <w:bookmarkStart w:id="5" w:name="_Toc159530951"/>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sidR="006146E0">
        <w:rPr>
          <w:lang w:eastAsia="zh-CN"/>
        </w:rPr>
        <w:t>x</w:t>
      </w:r>
      <w:r w:rsidRPr="00822E86">
        <w:t xml:space="preserve">: </w:t>
      </w:r>
      <w:bookmarkEnd w:id="3"/>
      <w:r w:rsidR="006146E0" w:rsidRPr="006146E0">
        <w:t xml:space="preserve">PDU Set Size information correction by </w:t>
      </w:r>
      <w:r w:rsidR="003636B4">
        <w:t>indicating the remaining</w:t>
      </w:r>
      <w:r w:rsidR="006146E0" w:rsidRPr="006146E0">
        <w:t xml:space="preserve"> PDU Set Size in RTP header ext</w:t>
      </w:r>
      <w:r w:rsidR="003636B4">
        <w:t>e</w:t>
      </w:r>
      <w:r w:rsidR="006146E0" w:rsidRPr="006146E0">
        <w:t>nsion</w:t>
      </w:r>
    </w:p>
    <w:p w14:paraId="632914A2" w14:textId="385F2995" w:rsidR="00044421" w:rsidRPr="00822E86" w:rsidRDefault="00044421" w:rsidP="00044421">
      <w:pPr>
        <w:pStyle w:val="Heading3"/>
      </w:pPr>
      <w:bookmarkStart w:id="6" w:name="_Toc163769604"/>
      <w:r w:rsidRPr="00822E86">
        <w:t>6.</w:t>
      </w:r>
      <w:r>
        <w:t>x</w:t>
      </w:r>
      <w:r w:rsidRPr="00822E86">
        <w:t>.</w:t>
      </w:r>
      <w:r w:rsidRPr="00822E86">
        <w:rPr>
          <w:rFonts w:hint="eastAsia"/>
        </w:rPr>
        <w:t>1</w:t>
      </w:r>
      <w:r w:rsidRPr="00822E86">
        <w:rPr>
          <w:rFonts w:hint="eastAsia"/>
        </w:rPr>
        <w:tab/>
      </w:r>
      <w:r w:rsidRPr="00822E86">
        <w:t>Key Issue mapping</w:t>
      </w:r>
      <w:bookmarkEnd w:id="6"/>
    </w:p>
    <w:p w14:paraId="3A0981EA" w14:textId="695920B1" w:rsidR="00044421" w:rsidRPr="00822E86" w:rsidRDefault="00044421" w:rsidP="00044421">
      <w:pPr>
        <w:rPr>
          <w:lang w:val="en-US"/>
        </w:rPr>
      </w:pPr>
      <w:r w:rsidRPr="009336DC">
        <w:rPr>
          <w:lang w:val="en-US"/>
        </w:rPr>
        <w:t>This maps to Key Issue #</w:t>
      </w:r>
      <w:r w:rsidR="006146E0">
        <w:rPr>
          <w:lang w:val="en-US"/>
        </w:rPr>
        <w:t>1</w:t>
      </w:r>
      <w:r w:rsidRPr="00822E86">
        <w:rPr>
          <w:lang w:val="en-US"/>
        </w:rPr>
        <w:t>.</w:t>
      </w:r>
    </w:p>
    <w:p w14:paraId="3955760B" w14:textId="01F5A242" w:rsidR="0014782D" w:rsidRDefault="00044421" w:rsidP="00044421">
      <w:pPr>
        <w:pStyle w:val="Heading3"/>
      </w:pPr>
      <w:bookmarkStart w:id="7" w:name="_Toc163769605"/>
      <w:r w:rsidRPr="00822E86">
        <w:t>6.</w:t>
      </w:r>
      <w:r>
        <w:t>x</w:t>
      </w:r>
      <w:r w:rsidRPr="00822E86">
        <w:t>.2</w:t>
      </w:r>
      <w:r w:rsidRPr="00822E86">
        <w:rPr>
          <w:rFonts w:hint="eastAsia"/>
        </w:rPr>
        <w:tab/>
        <w:t>Description</w:t>
      </w:r>
      <w:bookmarkEnd w:id="4"/>
      <w:bookmarkEnd w:id="5"/>
      <w:bookmarkEnd w:id="7"/>
    </w:p>
    <w:p w14:paraId="02167DE1" w14:textId="5158857D" w:rsidR="006967AB" w:rsidRDefault="002F0C8B" w:rsidP="00044421">
      <w:pPr>
        <w:rPr>
          <w:lang w:val="en-US"/>
        </w:rPr>
      </w:pPr>
      <w:r>
        <w:rPr>
          <w:lang w:val="en-US"/>
        </w:rPr>
        <w:t xml:space="preserve">According to the current TS26.522, </w:t>
      </w:r>
      <w:r w:rsidR="006967AB">
        <w:rPr>
          <w:lang w:val="en-US"/>
        </w:rPr>
        <w:t>all PDUs of a PDU Set carry the same information in t</w:t>
      </w:r>
      <w:r w:rsidR="006146E0">
        <w:rPr>
          <w:lang w:val="en-US"/>
        </w:rPr>
        <w:t>he PDU Set Size (</w:t>
      </w:r>
      <w:proofErr w:type="spellStart"/>
      <w:r w:rsidR="006146E0">
        <w:rPr>
          <w:lang w:val="en-US"/>
        </w:rPr>
        <w:t>PSSize</w:t>
      </w:r>
      <w:proofErr w:type="spellEnd"/>
      <w:r w:rsidR="006146E0">
        <w:rPr>
          <w:lang w:val="en-US"/>
        </w:rPr>
        <w:t xml:space="preserve">) field </w:t>
      </w:r>
      <w:r>
        <w:rPr>
          <w:lang w:val="en-US"/>
        </w:rPr>
        <w:t>in</w:t>
      </w:r>
      <w:r w:rsidR="006146E0">
        <w:rPr>
          <w:lang w:val="en-US"/>
        </w:rPr>
        <w:t xml:space="preserve"> the RTP header extension for P</w:t>
      </w:r>
      <w:r w:rsidR="006967AB">
        <w:rPr>
          <w:lang w:val="en-US"/>
        </w:rPr>
        <w:t>D</w:t>
      </w:r>
      <w:r w:rsidR="006146E0">
        <w:rPr>
          <w:lang w:val="en-US"/>
        </w:rPr>
        <w:t>U Set markin</w:t>
      </w:r>
      <w:r w:rsidR="006967AB">
        <w:rPr>
          <w:lang w:val="en-US"/>
        </w:rPr>
        <w:t>g</w:t>
      </w:r>
      <w:r w:rsidR="006146E0">
        <w:rPr>
          <w:lang w:val="en-US"/>
        </w:rPr>
        <w:t>. Repeating the same information in general is a wast</w:t>
      </w:r>
      <w:r w:rsidR="006967AB">
        <w:rPr>
          <w:lang w:val="en-US"/>
        </w:rPr>
        <w:t>e</w:t>
      </w:r>
      <w:r w:rsidR="006146E0">
        <w:rPr>
          <w:lang w:val="en-US"/>
        </w:rPr>
        <w:t xml:space="preserve"> of resource.</w:t>
      </w:r>
      <w:r w:rsidR="006967AB">
        <w:rPr>
          <w:lang w:val="en-US"/>
        </w:rPr>
        <w:t xml:space="preserve"> </w:t>
      </w:r>
    </w:p>
    <w:p w14:paraId="0B4B7A38" w14:textId="77D7BDCA" w:rsidR="00975211" w:rsidRDefault="006967AB" w:rsidP="00044421">
      <w:pPr>
        <w:rPr>
          <w:lang w:val="en-US"/>
        </w:rPr>
      </w:pPr>
      <w:r>
        <w:rPr>
          <w:lang w:val="en-US"/>
        </w:rPr>
        <w:t xml:space="preserve">We propose to reuse the </w:t>
      </w:r>
      <w:proofErr w:type="spellStart"/>
      <w:r>
        <w:rPr>
          <w:lang w:val="en-US"/>
        </w:rPr>
        <w:t>PSSize</w:t>
      </w:r>
      <w:proofErr w:type="spellEnd"/>
      <w:r>
        <w:rPr>
          <w:lang w:val="en-US"/>
        </w:rPr>
        <w:t xml:space="preserve"> field, giving it a new interpretation or a new name, to indicate the remaining PDU Set Size</w:t>
      </w:r>
      <w:r w:rsidR="00B94508">
        <w:rPr>
          <w:lang w:val="en-US"/>
        </w:rPr>
        <w:t xml:space="preserve"> (</w:t>
      </w:r>
      <w:proofErr w:type="spellStart"/>
      <w:r w:rsidR="00B94508">
        <w:rPr>
          <w:lang w:val="en-US"/>
        </w:rPr>
        <w:t>rPSSize</w:t>
      </w:r>
      <w:proofErr w:type="spellEnd"/>
      <w:r w:rsidR="00B94508">
        <w:rPr>
          <w:lang w:val="en-US"/>
        </w:rPr>
        <w:t>)</w:t>
      </w:r>
      <w:r w:rsidR="00975211">
        <w:rPr>
          <w:lang w:val="en-US"/>
        </w:rPr>
        <w:t xml:space="preserve">, i.e., how many bytes the PDU Set has after this PDU. As an example, if the </w:t>
      </w:r>
      <w:proofErr w:type="spellStart"/>
      <w:r w:rsidR="00975211">
        <w:rPr>
          <w:lang w:val="en-US"/>
        </w:rPr>
        <w:t>PSSize</w:t>
      </w:r>
      <w:proofErr w:type="spellEnd"/>
      <w:r w:rsidR="00975211">
        <w:rPr>
          <w:lang w:val="en-US"/>
        </w:rPr>
        <w:t xml:space="preserve"> is </w:t>
      </w:r>
      <w:r w:rsidR="00B94508">
        <w:rPr>
          <w:lang w:val="en-US"/>
        </w:rPr>
        <w:t>4</w:t>
      </w:r>
      <w:r w:rsidR="00975211">
        <w:rPr>
          <w:lang w:val="en-US"/>
        </w:rPr>
        <w:t xml:space="preserve">000 bytes </w:t>
      </w:r>
      <w:r w:rsidR="00B94508">
        <w:rPr>
          <w:lang w:val="en-US"/>
        </w:rPr>
        <w:t>consisting of 4 PDUs with 1000 bytes</w:t>
      </w:r>
      <w:r w:rsidR="00CF5FA9">
        <w:rPr>
          <w:lang w:val="en-US"/>
        </w:rPr>
        <w:t xml:space="preserve"> each</w:t>
      </w:r>
      <w:r w:rsidR="00B94508">
        <w:rPr>
          <w:lang w:val="en-US"/>
        </w:rPr>
        <w:t>. T</w:t>
      </w:r>
      <w:r w:rsidR="00975211">
        <w:rPr>
          <w:lang w:val="en-US"/>
        </w:rPr>
        <w:t xml:space="preserve">he </w:t>
      </w:r>
      <w:proofErr w:type="spellStart"/>
      <w:r w:rsidR="00B94508">
        <w:rPr>
          <w:lang w:val="en-US"/>
        </w:rPr>
        <w:t>rPSSize</w:t>
      </w:r>
      <w:proofErr w:type="spellEnd"/>
      <w:r w:rsidR="00B94508">
        <w:rPr>
          <w:lang w:val="en-US"/>
        </w:rPr>
        <w:t xml:space="preserve"> field of the </w:t>
      </w:r>
      <w:r w:rsidR="00975211">
        <w:rPr>
          <w:lang w:val="en-US"/>
        </w:rPr>
        <w:t xml:space="preserve">first PDU </w:t>
      </w:r>
      <w:r w:rsidR="00F42DE1">
        <w:rPr>
          <w:lang w:val="en-US"/>
        </w:rPr>
        <w:t xml:space="preserve">in </w:t>
      </w:r>
      <w:r w:rsidR="00975211">
        <w:rPr>
          <w:lang w:val="en-US"/>
        </w:rPr>
        <w:t xml:space="preserve">the PDU Set will indicate </w:t>
      </w:r>
      <w:r w:rsidR="00B94508">
        <w:rPr>
          <w:lang w:val="en-US"/>
        </w:rPr>
        <w:t>3</w:t>
      </w:r>
      <w:r w:rsidR="00975211">
        <w:rPr>
          <w:lang w:val="en-US"/>
        </w:rPr>
        <w:t xml:space="preserve">000 bytes instead of </w:t>
      </w:r>
      <w:r w:rsidR="00B94508">
        <w:rPr>
          <w:lang w:val="en-US"/>
        </w:rPr>
        <w:t>4</w:t>
      </w:r>
      <w:r w:rsidR="00975211">
        <w:rPr>
          <w:lang w:val="en-US"/>
        </w:rPr>
        <w:t>000 bytes.</w:t>
      </w:r>
      <w:r w:rsidR="00B94508">
        <w:rPr>
          <w:lang w:val="en-US"/>
        </w:rPr>
        <w:t xml:space="preserve">  </w:t>
      </w:r>
    </w:p>
    <w:p w14:paraId="5B2F9EAD" w14:textId="0E3D088B" w:rsidR="00B94508" w:rsidRPr="002F0C8B" w:rsidRDefault="00975211" w:rsidP="002F0C8B">
      <w:pPr>
        <w:rPr>
          <w:lang w:val="en-US"/>
        </w:rPr>
      </w:pPr>
      <w:r>
        <w:rPr>
          <w:lang w:val="en-US"/>
        </w:rPr>
        <w:t>Th</w:t>
      </w:r>
      <w:r w:rsidR="00BB1114">
        <w:rPr>
          <w:lang w:val="en-US"/>
        </w:rPr>
        <w:t xml:space="preserve">is </w:t>
      </w:r>
      <w:r>
        <w:rPr>
          <w:lang w:val="en-US"/>
        </w:rPr>
        <w:t xml:space="preserve">proposal allows a router to compare the indicated size of a PDU </w:t>
      </w:r>
      <w:r w:rsidR="003636B4">
        <w:rPr>
          <w:lang w:val="en-US"/>
        </w:rPr>
        <w:t xml:space="preserve">(by taking the difference </w:t>
      </w:r>
      <w:r w:rsidR="00B94508">
        <w:rPr>
          <w:lang w:val="en-US"/>
        </w:rPr>
        <w:t>in</w:t>
      </w:r>
      <w:r w:rsidR="003636B4">
        <w:rPr>
          <w:lang w:val="en-US"/>
        </w:rPr>
        <w:t xml:space="preserve"> </w:t>
      </w:r>
      <w:r w:rsidR="00B94508">
        <w:rPr>
          <w:lang w:val="en-US"/>
        </w:rPr>
        <w:t xml:space="preserve">the </w:t>
      </w:r>
      <w:proofErr w:type="spellStart"/>
      <w:r w:rsidR="00B94508">
        <w:rPr>
          <w:lang w:val="en-US"/>
        </w:rPr>
        <w:t>rPSSize</w:t>
      </w:r>
      <w:proofErr w:type="spellEnd"/>
      <w:r w:rsidR="00B94508">
        <w:rPr>
          <w:lang w:val="en-US"/>
        </w:rPr>
        <w:t xml:space="preserve"> between </w:t>
      </w:r>
      <w:r w:rsidR="003636B4">
        <w:rPr>
          <w:lang w:val="en-US"/>
        </w:rPr>
        <w:t xml:space="preserve">two adjacent PDUs) </w:t>
      </w:r>
      <w:r>
        <w:rPr>
          <w:lang w:val="en-US"/>
        </w:rPr>
        <w:t xml:space="preserve">and the observed size of the PDU and derive the </w:t>
      </w:r>
      <w:proofErr w:type="spellStart"/>
      <w:r>
        <w:rPr>
          <w:lang w:val="en-US"/>
        </w:rPr>
        <w:t>PSSize</w:t>
      </w:r>
      <w:proofErr w:type="spellEnd"/>
      <w:r>
        <w:rPr>
          <w:lang w:val="en-US"/>
        </w:rPr>
        <w:t xml:space="preserve"> error due to network operations such as NAT46/64 that alter the </w:t>
      </w:r>
      <w:proofErr w:type="spellStart"/>
      <w:r>
        <w:rPr>
          <w:lang w:val="en-US"/>
        </w:rPr>
        <w:t>PSSize</w:t>
      </w:r>
      <w:proofErr w:type="spellEnd"/>
      <w:r>
        <w:rPr>
          <w:lang w:val="en-US"/>
        </w:rPr>
        <w:t xml:space="preserve">. Using the same example, we assume that there is NAT46 in the network </w:t>
      </w:r>
      <w:r w:rsidR="000F7392">
        <w:rPr>
          <w:lang w:val="en-US"/>
        </w:rPr>
        <w:t xml:space="preserve">unknown to </w:t>
      </w:r>
      <w:r>
        <w:rPr>
          <w:lang w:val="en-US"/>
        </w:rPr>
        <w:t xml:space="preserve">the packet source. </w:t>
      </w:r>
      <w:r w:rsidR="009D037A">
        <w:rPr>
          <w:lang w:val="en-US"/>
        </w:rPr>
        <w:t xml:space="preserve">The router </w:t>
      </w:r>
      <w:r w:rsidR="000F7392">
        <w:rPr>
          <w:lang w:val="en-US"/>
        </w:rPr>
        <w:t xml:space="preserve">can </w:t>
      </w:r>
      <w:r w:rsidR="00B94508">
        <w:rPr>
          <w:lang w:val="en-US"/>
        </w:rPr>
        <w:t>derive the indicated size of the second PDU (</w:t>
      </w:r>
      <w:r w:rsidR="00CF5FA9" w:rsidRPr="006967AB">
        <w:rPr>
          <w:lang w:val="en-US"/>
        </w:rPr>
        <w:t xml:space="preserve">PDU Sequence Number </w:t>
      </w:r>
      <w:r w:rsidR="00CF5FA9">
        <w:rPr>
          <w:lang w:val="en-US"/>
        </w:rPr>
        <w:t xml:space="preserve">or </w:t>
      </w:r>
      <w:r w:rsidR="00B94508">
        <w:rPr>
          <w:lang w:val="en-US"/>
        </w:rPr>
        <w:t xml:space="preserve">PSN=1) by taking the difference between the </w:t>
      </w:r>
      <w:proofErr w:type="spellStart"/>
      <w:r w:rsidR="00B94508">
        <w:rPr>
          <w:lang w:val="en-US"/>
        </w:rPr>
        <w:t>rPSsize</w:t>
      </w:r>
      <w:proofErr w:type="spellEnd"/>
      <w:r w:rsidR="00B94508">
        <w:rPr>
          <w:lang w:val="en-US"/>
        </w:rPr>
        <w:t xml:space="preserve"> carried in the 1st PDU (PSN=0) and the </w:t>
      </w:r>
      <w:proofErr w:type="spellStart"/>
      <w:r w:rsidR="00B94508">
        <w:rPr>
          <w:lang w:val="en-US"/>
        </w:rPr>
        <w:t>rPssize</w:t>
      </w:r>
      <w:proofErr w:type="spellEnd"/>
      <w:r w:rsidR="00B94508">
        <w:rPr>
          <w:lang w:val="en-US"/>
        </w:rPr>
        <w:t xml:space="preserve"> carried in the 2</w:t>
      </w:r>
      <w:r w:rsidR="00B94508" w:rsidRPr="00B94508">
        <w:rPr>
          <w:vertAlign w:val="superscript"/>
          <w:lang w:val="en-US"/>
        </w:rPr>
        <w:t>nd</w:t>
      </w:r>
      <w:r w:rsidR="00B94508">
        <w:rPr>
          <w:lang w:val="en-US"/>
        </w:rPr>
        <w:t xml:space="preserve"> PDU, as shown in Figure </w:t>
      </w:r>
      <w:r w:rsidR="002F0C8B">
        <w:rPr>
          <w:lang w:val="en-US"/>
        </w:rPr>
        <w:t>6.X.</w:t>
      </w:r>
      <w:r>
        <w:rPr>
          <w:lang w:val="en-US"/>
        </w:rPr>
        <w:t xml:space="preserve"> </w:t>
      </w:r>
      <w:r w:rsidR="002F0C8B">
        <w:rPr>
          <w:lang w:val="en-US"/>
        </w:rPr>
        <w:t xml:space="preserve">The difference will be 3000 – 2000 = 1000 bytes. On the other hand, the router observes </w:t>
      </w:r>
      <w:proofErr w:type="spellStart"/>
      <w:r w:rsidR="002F0C8B">
        <w:rPr>
          <w:lang w:val="en-US"/>
        </w:rPr>
        <w:t>tha</w:t>
      </w:r>
      <w:proofErr w:type="spellEnd"/>
      <w:r w:rsidR="002F0C8B">
        <w:rPr>
          <w:lang w:val="en-US"/>
        </w:rPr>
        <w:t xml:space="preserve"> the 2</w:t>
      </w:r>
      <w:r w:rsidR="002F0C8B" w:rsidRPr="002F0C8B">
        <w:rPr>
          <w:vertAlign w:val="superscript"/>
          <w:lang w:val="en-US"/>
        </w:rPr>
        <w:t>nd</w:t>
      </w:r>
      <w:r w:rsidR="002F0C8B">
        <w:rPr>
          <w:lang w:val="en-US"/>
        </w:rPr>
        <w:t xml:space="preserve"> PDU has an actual size of 1020 bytes. Then, the router knows that it needs to add 20 bytes </w:t>
      </w:r>
      <w:r w:rsidR="00CF2FF5">
        <w:rPr>
          <w:lang w:val="en-US"/>
        </w:rPr>
        <w:t>for</w:t>
      </w:r>
      <w:r w:rsidR="002F0C8B">
        <w:rPr>
          <w:lang w:val="en-US"/>
        </w:rPr>
        <w:t xml:space="preserve"> each PDU in the PDU Set to get the actual </w:t>
      </w:r>
      <w:proofErr w:type="spellStart"/>
      <w:r w:rsidR="002F0C8B">
        <w:rPr>
          <w:lang w:val="en-US"/>
        </w:rPr>
        <w:t>PSSize</w:t>
      </w:r>
      <w:proofErr w:type="spellEnd"/>
      <w:r w:rsidR="002F0C8B">
        <w:rPr>
          <w:lang w:val="en-US"/>
        </w:rPr>
        <w:t>.</w:t>
      </w:r>
      <w:r w:rsidR="006967AB">
        <w:rPr>
          <w:lang w:val="en-US"/>
        </w:rPr>
        <w:t xml:space="preserve"> </w:t>
      </w:r>
      <w:r w:rsidR="00B94508">
        <w:object w:dxaOrig="10729" w:dyaOrig="2257" w14:anchorId="13D3E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1.4pt" o:ole="">
            <v:imagedata r:id="rId16" o:title=""/>
          </v:shape>
          <o:OLEObject Type="Embed" ProgID="Visio.Drawing.15" ShapeID="_x0000_i1025" DrawAspect="Content" ObjectID="_1776157079" r:id="rId17"/>
        </w:object>
      </w:r>
    </w:p>
    <w:p w14:paraId="3F1F96EE" w14:textId="77777777" w:rsidR="002F0C8B" w:rsidRDefault="00B94508" w:rsidP="00B94508">
      <w:pPr>
        <w:pStyle w:val="Caption"/>
      </w:pPr>
      <w:r>
        <w:t>Figure 6.x</w:t>
      </w:r>
      <w:r w:rsidR="002F0C8B">
        <w:t xml:space="preserve"> Deriving the indicated size of the 2</w:t>
      </w:r>
      <w:r w:rsidR="002F0C8B" w:rsidRPr="002F0C8B">
        <w:rPr>
          <w:vertAlign w:val="superscript"/>
        </w:rPr>
        <w:t>nd</w:t>
      </w:r>
      <w:r w:rsidR="002F0C8B">
        <w:t xml:space="preserve"> PDU by taking the difference in the </w:t>
      </w:r>
      <w:proofErr w:type="spellStart"/>
      <w:r w:rsidR="002F0C8B">
        <w:t>rPSSize</w:t>
      </w:r>
      <w:proofErr w:type="spellEnd"/>
      <w:r w:rsidR="002F0C8B">
        <w:t xml:space="preserve"> between the 1</w:t>
      </w:r>
      <w:r w:rsidR="002F0C8B" w:rsidRPr="002F0C8B">
        <w:rPr>
          <w:vertAlign w:val="superscript"/>
        </w:rPr>
        <w:t>st</w:t>
      </w:r>
      <w:r w:rsidR="002F0C8B">
        <w:t xml:space="preserve"> PDU and the 2</w:t>
      </w:r>
      <w:r w:rsidR="002F0C8B" w:rsidRPr="002F0C8B">
        <w:rPr>
          <w:vertAlign w:val="superscript"/>
        </w:rPr>
        <w:t>nd</w:t>
      </w:r>
      <w:r w:rsidR="002F0C8B">
        <w:t xml:space="preserve"> PDU</w:t>
      </w:r>
    </w:p>
    <w:p w14:paraId="1ABF5E82" w14:textId="52BB4957" w:rsidR="002F0C8B" w:rsidRDefault="002F0C8B" w:rsidP="002F0C8B">
      <w:pPr>
        <w:pStyle w:val="Caption"/>
      </w:pPr>
      <w:r>
        <w:t xml:space="preserve"> </w:t>
      </w:r>
    </w:p>
    <w:p w14:paraId="4250C5AA" w14:textId="0AC98AD6" w:rsidR="008437BB" w:rsidRDefault="006146E0" w:rsidP="00044421">
      <w:pPr>
        <w:rPr>
          <w:lang w:val="en-US"/>
        </w:rPr>
      </w:pPr>
      <w:r>
        <w:rPr>
          <w:lang w:val="en-US"/>
        </w:rPr>
        <w:t xml:space="preserve">One may argue that in the event of out-of-order delivery, </w:t>
      </w:r>
      <w:r w:rsidR="002F0C8B">
        <w:rPr>
          <w:lang w:val="en-US"/>
        </w:rPr>
        <w:t xml:space="preserve">with the current specification TS26.522, </w:t>
      </w:r>
      <w:r w:rsidR="00CF2FF5">
        <w:rPr>
          <w:lang w:val="en-US"/>
        </w:rPr>
        <w:t xml:space="preserve">if every PDU carries the </w:t>
      </w:r>
      <w:proofErr w:type="spellStart"/>
      <w:r w:rsidR="00CF2FF5">
        <w:rPr>
          <w:lang w:val="en-US"/>
        </w:rPr>
        <w:t>PSSize</w:t>
      </w:r>
      <w:proofErr w:type="spellEnd"/>
      <w:r w:rsidR="00CF2FF5">
        <w:rPr>
          <w:lang w:val="en-US"/>
        </w:rPr>
        <w:t xml:space="preserve">, </w:t>
      </w:r>
      <w:r>
        <w:rPr>
          <w:lang w:val="en-US"/>
        </w:rPr>
        <w:t xml:space="preserve">the first </w:t>
      </w:r>
      <w:r w:rsidR="002F0C8B">
        <w:rPr>
          <w:lang w:val="en-US"/>
        </w:rPr>
        <w:t xml:space="preserve">received </w:t>
      </w:r>
      <w:r>
        <w:rPr>
          <w:lang w:val="en-US"/>
        </w:rPr>
        <w:t xml:space="preserve">PDU </w:t>
      </w:r>
      <w:r w:rsidR="002F0C8B">
        <w:rPr>
          <w:lang w:val="en-US"/>
        </w:rPr>
        <w:t xml:space="preserve">(whose PSN </w:t>
      </w:r>
      <w:r w:rsidR="00CF5FA9">
        <w:rPr>
          <w:lang w:val="en-US"/>
        </w:rPr>
        <w:t xml:space="preserve">may </w:t>
      </w:r>
      <w:r w:rsidR="002F0C8B">
        <w:rPr>
          <w:lang w:val="en-US"/>
        </w:rPr>
        <w:t xml:space="preserve">not </w:t>
      </w:r>
      <w:r w:rsidR="00CF5FA9">
        <w:rPr>
          <w:lang w:val="en-US"/>
        </w:rPr>
        <w:t xml:space="preserve">be </w:t>
      </w:r>
      <w:r w:rsidR="002F0C8B">
        <w:rPr>
          <w:lang w:val="en-US"/>
        </w:rPr>
        <w:t xml:space="preserve">equal to 0) </w:t>
      </w:r>
      <w:r w:rsidR="00CF2FF5">
        <w:rPr>
          <w:lang w:val="en-US"/>
        </w:rPr>
        <w:t xml:space="preserve">will </w:t>
      </w:r>
      <w:r>
        <w:rPr>
          <w:lang w:val="en-US"/>
        </w:rPr>
        <w:t xml:space="preserve">provide the </w:t>
      </w:r>
      <w:proofErr w:type="spellStart"/>
      <w:r>
        <w:rPr>
          <w:lang w:val="en-US"/>
        </w:rPr>
        <w:t>PSSize</w:t>
      </w:r>
      <w:proofErr w:type="spellEnd"/>
      <w:r>
        <w:rPr>
          <w:lang w:val="en-US"/>
        </w:rPr>
        <w:t xml:space="preserve"> information needed by a router. </w:t>
      </w:r>
      <w:r w:rsidR="00CF2FF5">
        <w:rPr>
          <w:lang w:val="en-US"/>
        </w:rPr>
        <w:t>T</w:t>
      </w:r>
      <w:r w:rsidR="006967AB">
        <w:rPr>
          <w:lang w:val="en-US"/>
        </w:rPr>
        <w:t xml:space="preserve">his </w:t>
      </w:r>
      <w:r w:rsidR="00CF2FF5">
        <w:rPr>
          <w:lang w:val="en-US"/>
        </w:rPr>
        <w:t xml:space="preserve">is not necessary. </w:t>
      </w:r>
      <w:r w:rsidR="00A05EFD">
        <w:rPr>
          <w:lang w:val="en-US"/>
        </w:rPr>
        <w:t>First, for low-latency applications, out-of-</w:t>
      </w:r>
      <w:proofErr w:type="spellStart"/>
      <w:r w:rsidR="00A05EFD">
        <w:rPr>
          <w:lang w:val="en-US"/>
        </w:rPr>
        <w:t>roder</w:t>
      </w:r>
      <w:proofErr w:type="spellEnd"/>
      <w:r w:rsidR="00A05EFD">
        <w:rPr>
          <w:lang w:val="en-US"/>
        </w:rPr>
        <w:t xml:space="preserve"> delivery should not be severe. Second, i</w:t>
      </w:r>
      <w:r w:rsidR="00CF2FF5">
        <w:rPr>
          <w:lang w:val="en-US"/>
        </w:rPr>
        <w:t xml:space="preserve">f every PDU carries its respective </w:t>
      </w:r>
      <w:proofErr w:type="spellStart"/>
      <w:r w:rsidR="00CF2FF5">
        <w:rPr>
          <w:lang w:val="en-US"/>
        </w:rPr>
        <w:t>rPSSize</w:t>
      </w:r>
      <w:proofErr w:type="spellEnd"/>
      <w:r w:rsidR="00CF2FF5">
        <w:rPr>
          <w:lang w:val="en-US"/>
        </w:rPr>
        <w:t xml:space="preserve">, the router can use the </w:t>
      </w:r>
      <w:r w:rsidR="00CF2FF5" w:rsidRPr="006967AB">
        <w:rPr>
          <w:lang w:val="en-US"/>
        </w:rPr>
        <w:t>PSN</w:t>
      </w:r>
      <w:r w:rsidR="00CF2FF5">
        <w:rPr>
          <w:lang w:val="en-US"/>
        </w:rPr>
        <w:t xml:space="preserve"> filed </w:t>
      </w:r>
      <w:r w:rsidR="006967AB">
        <w:rPr>
          <w:lang w:val="en-US"/>
        </w:rPr>
        <w:t xml:space="preserve">in the RTP header extension </w:t>
      </w:r>
      <w:r w:rsidR="008437BB">
        <w:rPr>
          <w:lang w:val="en-US"/>
        </w:rPr>
        <w:t xml:space="preserve">together with the </w:t>
      </w:r>
      <w:proofErr w:type="spellStart"/>
      <w:r w:rsidR="008437BB">
        <w:rPr>
          <w:lang w:val="en-US"/>
        </w:rPr>
        <w:t>rPSSize</w:t>
      </w:r>
      <w:proofErr w:type="spellEnd"/>
      <w:r w:rsidR="008437BB">
        <w:rPr>
          <w:lang w:val="en-US"/>
        </w:rPr>
        <w:t xml:space="preserve"> </w:t>
      </w:r>
      <w:r w:rsidR="00CF2FF5">
        <w:rPr>
          <w:lang w:val="en-US"/>
        </w:rPr>
        <w:t xml:space="preserve">to estimate the </w:t>
      </w:r>
      <w:proofErr w:type="spellStart"/>
      <w:r w:rsidR="00CF2FF5">
        <w:rPr>
          <w:lang w:val="en-US"/>
        </w:rPr>
        <w:t>PSSize</w:t>
      </w:r>
      <w:proofErr w:type="spellEnd"/>
      <w:r w:rsidR="00CF2FF5">
        <w:rPr>
          <w:lang w:val="en-US"/>
        </w:rPr>
        <w:t>.</w:t>
      </w:r>
      <w:r w:rsidR="008437BB">
        <w:rPr>
          <w:lang w:val="en-US"/>
        </w:rPr>
        <w:t xml:space="preserve"> As more packets arrive, the estimate will get more accurate.</w:t>
      </w:r>
    </w:p>
    <w:p w14:paraId="6875C717" w14:textId="179F311A" w:rsidR="00410BBA" w:rsidRDefault="00410BBA" w:rsidP="00044421">
      <w:pPr>
        <w:rPr>
          <w:lang w:val="en-US"/>
        </w:rPr>
      </w:pPr>
      <w:r>
        <w:rPr>
          <w:lang w:val="en-US"/>
        </w:rPr>
        <w:t xml:space="preserve">To implement this solution, we can replace the </w:t>
      </w:r>
      <w:proofErr w:type="spellStart"/>
      <w:r>
        <w:rPr>
          <w:lang w:val="en-US"/>
        </w:rPr>
        <w:t>PSSize</w:t>
      </w:r>
      <w:proofErr w:type="spellEnd"/>
      <w:r>
        <w:rPr>
          <w:lang w:val="en-US"/>
        </w:rPr>
        <w:t xml:space="preserve"> in the RTP header extension for PDU Set marking with </w:t>
      </w:r>
      <w:proofErr w:type="spellStart"/>
      <w:r>
        <w:rPr>
          <w:lang w:val="en-US"/>
        </w:rPr>
        <w:t>rPSSize</w:t>
      </w:r>
      <w:proofErr w:type="spellEnd"/>
      <w:r>
        <w:rPr>
          <w:lang w:val="en-US"/>
        </w:rPr>
        <w:t xml:space="preserve">, updating the semantics of the field without changing the format. Alternatively, </w:t>
      </w:r>
      <w:r w:rsidR="00CF5FA9">
        <w:rPr>
          <w:lang w:val="en-US"/>
        </w:rPr>
        <w:t xml:space="preserve">without changing the name, </w:t>
      </w:r>
      <w:r>
        <w:rPr>
          <w:lang w:val="en-US"/>
        </w:rPr>
        <w:t xml:space="preserve">the </w:t>
      </w:r>
      <w:proofErr w:type="spellStart"/>
      <w:r>
        <w:rPr>
          <w:lang w:val="en-US"/>
        </w:rPr>
        <w:t>PSSize</w:t>
      </w:r>
      <w:proofErr w:type="spellEnd"/>
      <w:r>
        <w:rPr>
          <w:lang w:val="en-US"/>
        </w:rPr>
        <w:t xml:space="preserve"> field can be re-interpreted as the remaining </w:t>
      </w:r>
      <w:proofErr w:type="spellStart"/>
      <w:r>
        <w:rPr>
          <w:lang w:val="en-US"/>
        </w:rPr>
        <w:t>PSSize</w:t>
      </w:r>
      <w:proofErr w:type="spellEnd"/>
      <w:r>
        <w:rPr>
          <w:lang w:val="en-US"/>
        </w:rPr>
        <w:t xml:space="preserve"> during session setup.</w:t>
      </w:r>
    </w:p>
    <w:p w14:paraId="56CE3190" w14:textId="1EE48DC2" w:rsidR="00A05EFD" w:rsidRDefault="00410BBA" w:rsidP="00044421">
      <w:pPr>
        <w:rPr>
          <w:lang w:val="en-US"/>
        </w:rPr>
      </w:pPr>
      <w:r w:rsidRPr="00410BBA">
        <w:rPr>
          <w:b/>
          <w:bCs/>
          <w:lang w:val="en-US"/>
        </w:rPr>
        <w:lastRenderedPageBreak/>
        <w:t>Pros:</w:t>
      </w:r>
      <w:r w:rsidR="00BB1114">
        <w:rPr>
          <w:lang w:val="en-US"/>
        </w:rPr>
        <w:t xml:space="preserve"> c</w:t>
      </w:r>
      <w:r w:rsidR="00A05EFD">
        <w:rPr>
          <w:lang w:val="en-US"/>
        </w:rPr>
        <w:t xml:space="preserve">ompared to other solutions, </w:t>
      </w:r>
      <w:r w:rsidR="00BB1114">
        <w:rPr>
          <w:lang w:val="en-US"/>
        </w:rPr>
        <w:t>it</w:t>
      </w:r>
      <w:r w:rsidR="00F42DE1">
        <w:rPr>
          <w:lang w:val="en-US"/>
        </w:rPr>
        <w:t xml:space="preserve"> doesn’t incur additional signaling in the </w:t>
      </w:r>
      <w:r w:rsidR="00A05EFD">
        <w:rPr>
          <w:lang w:val="en-US"/>
        </w:rPr>
        <w:t xml:space="preserve">user plane or the control plane beyond what is needed for supporting the </w:t>
      </w:r>
      <w:proofErr w:type="spellStart"/>
      <w:r w:rsidR="00A05EFD">
        <w:rPr>
          <w:lang w:val="en-US"/>
        </w:rPr>
        <w:t>PSSize</w:t>
      </w:r>
      <w:proofErr w:type="spellEnd"/>
      <w:r w:rsidR="00A05EFD">
        <w:rPr>
          <w:lang w:val="en-US"/>
        </w:rPr>
        <w:t xml:space="preserve"> in the current TS26.522. </w:t>
      </w:r>
    </w:p>
    <w:p w14:paraId="30F265AE" w14:textId="2DC29382" w:rsidR="00410BBA" w:rsidRDefault="00410BBA" w:rsidP="00044421">
      <w:pPr>
        <w:rPr>
          <w:lang w:val="en-US"/>
        </w:rPr>
      </w:pPr>
      <w:r w:rsidRPr="00410BBA">
        <w:rPr>
          <w:b/>
          <w:bCs/>
          <w:lang w:val="en-US"/>
        </w:rPr>
        <w:t>Cons:</w:t>
      </w:r>
      <w:r>
        <w:rPr>
          <w:lang w:val="en-US"/>
        </w:rPr>
        <w:t xml:space="preserve"> it assumes that the intermediate routers (e.g., UPF, </w:t>
      </w:r>
      <w:proofErr w:type="spellStart"/>
      <w:r>
        <w:rPr>
          <w:lang w:val="en-US"/>
        </w:rPr>
        <w:t>gNB</w:t>
      </w:r>
      <w:proofErr w:type="spellEnd"/>
      <w:r>
        <w:rPr>
          <w:lang w:val="en-US"/>
        </w:rPr>
        <w:t xml:space="preserve">) use the </w:t>
      </w:r>
      <w:proofErr w:type="spellStart"/>
      <w:r>
        <w:rPr>
          <w:lang w:val="en-US"/>
        </w:rPr>
        <w:t>rPSsize</w:t>
      </w:r>
      <w:proofErr w:type="spellEnd"/>
      <w:r>
        <w:rPr>
          <w:lang w:val="en-US"/>
        </w:rPr>
        <w:t xml:space="preserve"> to correct the </w:t>
      </w:r>
      <w:proofErr w:type="spellStart"/>
      <w:r>
        <w:rPr>
          <w:lang w:val="en-US"/>
        </w:rPr>
        <w:t>PSSize</w:t>
      </w:r>
      <w:proofErr w:type="spellEnd"/>
      <w:r>
        <w:rPr>
          <w:lang w:val="en-US"/>
        </w:rPr>
        <w:t xml:space="preserve">. Such computation may not be scalable when </w:t>
      </w:r>
      <w:r w:rsidR="001F7A4A">
        <w:rPr>
          <w:lang w:val="en-US"/>
        </w:rPr>
        <w:t>a router serves</w:t>
      </w:r>
      <w:r>
        <w:rPr>
          <w:lang w:val="en-US"/>
        </w:rPr>
        <w:t xml:space="preserve"> a large number of traffic flows.</w:t>
      </w:r>
    </w:p>
    <w:p w14:paraId="1FE08029" w14:textId="223B1A75" w:rsidR="00044421" w:rsidRPr="008437BB" w:rsidRDefault="008437BB" w:rsidP="00044421">
      <w:pPr>
        <w:rPr>
          <w:lang w:val="en-US"/>
        </w:rPr>
      </w:pPr>
      <w:r>
        <w:rPr>
          <w:lang w:val="en-US"/>
        </w:rPr>
        <w:t xml:space="preserve"> </w:t>
      </w:r>
      <w:r w:rsidR="00CF2FF5">
        <w:rPr>
          <w:lang w:val="en-US"/>
        </w:rPr>
        <w:t xml:space="preserve"> </w:t>
      </w:r>
    </w:p>
    <w:p w14:paraId="1E9E6016" w14:textId="7777777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7D0441">
        <w:rPr>
          <w:rFonts w:ascii="Arial" w:hAnsi="Arial" w:cs="Arial"/>
          <w:color w:val="FF0000"/>
          <w:sz w:val="28"/>
          <w:szCs w:val="28"/>
          <w:vertAlign w:val="superscript"/>
        </w:rPr>
        <w:t>st</w:t>
      </w:r>
      <w:r>
        <w:rPr>
          <w:rFonts w:ascii="Arial" w:hAnsi="Arial" w:cs="Arial"/>
          <w:color w:val="FF0000"/>
          <w:sz w:val="28"/>
          <w:szCs w:val="28"/>
        </w:rPr>
        <w:t xml:space="preserve">  change * * * *</w:t>
      </w:r>
    </w:p>
    <w:sectPr w:rsidR="0014782D" w:rsidSect="00D20AC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A825" w14:textId="77777777" w:rsidR="00D20ACA" w:rsidRDefault="00D20ACA">
      <w:r>
        <w:separator/>
      </w:r>
    </w:p>
  </w:endnote>
  <w:endnote w:type="continuationSeparator" w:id="0">
    <w:p w14:paraId="30A77E66" w14:textId="77777777" w:rsidR="00D20ACA" w:rsidRDefault="00D20ACA">
      <w:r>
        <w:continuationSeparator/>
      </w:r>
    </w:p>
  </w:endnote>
  <w:endnote w:type="continuationNotice" w:id="1">
    <w:p w14:paraId="7E9F6F00" w14:textId="77777777" w:rsidR="00D20ACA" w:rsidRDefault="00D20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54D04" w14:textId="77777777" w:rsidR="00D20ACA" w:rsidRDefault="00D20ACA">
      <w:r>
        <w:separator/>
      </w:r>
    </w:p>
  </w:footnote>
  <w:footnote w:type="continuationSeparator" w:id="0">
    <w:p w14:paraId="526468EC" w14:textId="77777777" w:rsidR="00D20ACA" w:rsidRDefault="00D20ACA">
      <w:r>
        <w:continuationSeparator/>
      </w:r>
    </w:p>
  </w:footnote>
  <w:footnote w:type="continuationNotice" w:id="1">
    <w:p w14:paraId="0CEA4207" w14:textId="77777777" w:rsidR="00D20ACA" w:rsidRDefault="00D20A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2346E3"/>
    <w:multiLevelType w:val="hybridMultilevel"/>
    <w:tmpl w:val="6CBC03DA"/>
    <w:lvl w:ilvl="0" w:tplc="DD36DB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1D45AD"/>
    <w:multiLevelType w:val="hybridMultilevel"/>
    <w:tmpl w:val="9A66C19C"/>
    <w:lvl w:ilvl="0" w:tplc="31F87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7"/>
  </w:num>
  <w:num w:numId="5" w16cid:durableId="1274482589">
    <w:abstractNumId w:val="3"/>
  </w:num>
  <w:num w:numId="6" w16cid:durableId="1945457138">
    <w:abstractNumId w:val="6"/>
  </w:num>
  <w:num w:numId="7" w16cid:durableId="1565144306">
    <w:abstractNumId w:val="2"/>
  </w:num>
  <w:num w:numId="8" w16cid:durableId="212180091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4421"/>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0F7392"/>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4A2"/>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197"/>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A4A"/>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87A43"/>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0C8B"/>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36B4"/>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BBA"/>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6582"/>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06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6E0"/>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7AB"/>
    <w:rsid w:val="006968D5"/>
    <w:rsid w:val="0069708A"/>
    <w:rsid w:val="006A06AB"/>
    <w:rsid w:val="006A0756"/>
    <w:rsid w:val="006A083B"/>
    <w:rsid w:val="006A1045"/>
    <w:rsid w:val="006A1905"/>
    <w:rsid w:val="006A249D"/>
    <w:rsid w:val="006A3BD2"/>
    <w:rsid w:val="006A6830"/>
    <w:rsid w:val="006B082B"/>
    <w:rsid w:val="006B1401"/>
    <w:rsid w:val="006B1A6A"/>
    <w:rsid w:val="006B46FB"/>
    <w:rsid w:val="006B7215"/>
    <w:rsid w:val="006C0281"/>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36542"/>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7BB"/>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5211"/>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037A"/>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0C64"/>
    <w:rsid w:val="009F6F6F"/>
    <w:rsid w:val="009F7020"/>
    <w:rsid w:val="009F734F"/>
    <w:rsid w:val="00A0044E"/>
    <w:rsid w:val="00A018C6"/>
    <w:rsid w:val="00A048C1"/>
    <w:rsid w:val="00A05D20"/>
    <w:rsid w:val="00A05EFD"/>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508"/>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114"/>
    <w:rsid w:val="00BB1BD4"/>
    <w:rsid w:val="00BB1E80"/>
    <w:rsid w:val="00BB2D37"/>
    <w:rsid w:val="00BB3348"/>
    <w:rsid w:val="00BB348B"/>
    <w:rsid w:val="00BB5DFC"/>
    <w:rsid w:val="00BB6CCF"/>
    <w:rsid w:val="00BB7EEC"/>
    <w:rsid w:val="00BC00D5"/>
    <w:rsid w:val="00BC1D7F"/>
    <w:rsid w:val="00BC1FCD"/>
    <w:rsid w:val="00BC4D33"/>
    <w:rsid w:val="00BC58A6"/>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2FF5"/>
    <w:rsid w:val="00CF40BD"/>
    <w:rsid w:val="00CF4379"/>
    <w:rsid w:val="00CF4E62"/>
    <w:rsid w:val="00CF5FA9"/>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156B1"/>
    <w:rsid w:val="00D20ACA"/>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8684F"/>
    <w:rsid w:val="00D90FBF"/>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2DE1"/>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397F"/>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798</TotalTime>
  <Pages>3</Pages>
  <Words>767</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40</cp:revision>
  <cp:lastPrinted>1900-01-01T08:00:00Z</cp:lastPrinted>
  <dcterms:created xsi:type="dcterms:W3CDTF">2023-11-07T17:47:00Z</dcterms:created>
  <dcterms:modified xsi:type="dcterms:W3CDTF">2024-05-02T18:46:00Z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