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tabs>
          <w:tab w:val="right" w:pos="9639"/>
        </w:tabs>
        <w:spacing w:after="0"/>
        <w:rPr>
          <w:rFonts w:hint="default" w:eastAsia="宋体"/>
          <w:b/>
          <w:i/>
          <w:sz w:val="28"/>
          <w:lang w:val="en-US" w:eastAsia="zh-CN"/>
        </w:rPr>
      </w:pPr>
      <w:r>
        <w:rPr>
          <w:b/>
          <w:sz w:val="24"/>
        </w:rPr>
        <w:t xml:space="preserve">3GPP </w:t>
      </w:r>
      <w:r>
        <w:rPr>
          <w:rFonts w:hint="eastAsia"/>
          <w:b/>
          <w:sz w:val="24"/>
        </w:rPr>
        <w:t>SA4-e (AH) RTC SWG post 123e</w:t>
      </w:r>
      <w:r>
        <w:rPr>
          <w:b/>
          <w:i/>
          <w:sz w:val="28"/>
        </w:rPr>
        <w:tab/>
      </w:r>
      <w:r>
        <w:rPr>
          <w:rFonts w:hint="eastAsia"/>
          <w:b/>
          <w:sz w:val="24"/>
        </w:rPr>
        <w:t>S4aR230078</w:t>
      </w:r>
    </w:p>
    <w:p>
      <w:pPr>
        <w:spacing w:after="120"/>
        <w:ind w:left="1985" w:hanging="1985"/>
        <w:rPr>
          <w:rFonts w:ascii="Arial" w:hAnsi="Arial"/>
          <w:b/>
          <w:sz w:val="24"/>
        </w:rPr>
      </w:pPr>
      <w:r>
        <w:rPr>
          <w:rFonts w:hint="eastAsia" w:ascii="Arial" w:hAnsi="Arial"/>
          <w:b/>
          <w:sz w:val="24"/>
        </w:rPr>
        <w:t xml:space="preserve">Online, </w:t>
      </w:r>
      <w:r>
        <w:rPr>
          <w:rFonts w:hint="eastAsia" w:ascii="Arial" w:hAnsi="Arial" w:eastAsia="宋体"/>
          <w:b/>
          <w:sz w:val="24"/>
          <w:lang w:val="en-US" w:eastAsia="zh-CN"/>
        </w:rPr>
        <w:t>3rd</w:t>
      </w:r>
      <w:r>
        <w:rPr>
          <w:rFonts w:hint="eastAsia" w:ascii="Arial" w:hAnsi="Arial"/>
          <w:b/>
          <w:sz w:val="24"/>
        </w:rPr>
        <w:t xml:space="preserve"> </w:t>
      </w:r>
      <w:r>
        <w:rPr>
          <w:rFonts w:hint="eastAsia" w:ascii="Arial" w:hAnsi="Arial" w:eastAsia="宋体"/>
          <w:b/>
          <w:sz w:val="24"/>
          <w:lang w:val="en-US" w:eastAsia="zh-CN"/>
        </w:rPr>
        <w:t xml:space="preserve">May </w:t>
      </w:r>
      <w:r>
        <w:rPr>
          <w:rFonts w:hint="eastAsia" w:ascii="Arial" w:hAnsi="Arial"/>
          <w:b/>
          <w:sz w:val="24"/>
        </w:rPr>
        <w:t>2023</w:t>
      </w: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pPr>
        <w:spacing w:after="120"/>
        <w:ind w:left="1985" w:hanging="1985"/>
        <w:rPr>
          <w:rFonts w:hint="default" w:ascii="Arial" w:hAnsi="Arial"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[IBACS] UE Rendering Call Flow</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4.5</w:t>
      </w:r>
      <w:bookmarkStart w:id="0" w:name="_GoBack"/>
      <w:bookmarkEnd w:id="0"/>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hint="eastAsia" w:ascii="Arial" w:hAnsi="Arial" w:cs="Arial"/>
          <w:b/>
          <w:bCs/>
        </w:rPr>
        <w:t>Discussion and Agreement</w:t>
      </w:r>
    </w:p>
    <w:p>
      <w:pPr>
        <w:pBdr>
          <w:bottom w:val="single" w:color="auto" w:sz="4" w:space="1"/>
        </w:pBdr>
        <w:rPr>
          <w:rFonts w:ascii="Arial" w:hAnsi="Arial" w:cs="Arial"/>
          <w:b/>
          <w:bCs/>
        </w:rPr>
      </w:pPr>
    </w:p>
    <w:p>
      <w:pPr>
        <w:pStyle w:val="2"/>
        <w:numPr>
          <w:ilvl w:val="255"/>
          <w:numId w:val="0"/>
        </w:numPr>
        <w:rPr>
          <w:rFonts w:ascii="Times New Roman" w:hAnsi="Times New Roman"/>
          <w:b w:val="0"/>
          <w:bCs/>
          <w:sz w:val="28"/>
          <w:szCs w:val="28"/>
        </w:rPr>
      </w:pPr>
    </w:p>
    <w:p>
      <w:pPr>
        <w:pStyle w:val="2"/>
        <w:numPr>
          <w:ilvl w:val="0"/>
          <w:numId w:val="1"/>
        </w:numPr>
        <w:rPr>
          <w:rFonts w:ascii="Times New Roman" w:hAnsi="Times New Roman"/>
          <w:b w:val="0"/>
          <w:bCs/>
          <w:sz w:val="28"/>
          <w:szCs w:val="28"/>
        </w:rPr>
      </w:pPr>
      <w:r>
        <w:rPr>
          <w:rFonts w:ascii="Times New Roman" w:hAnsi="Times New Roman"/>
          <w:b w:val="0"/>
          <w:bCs/>
          <w:sz w:val="28"/>
          <w:szCs w:val="28"/>
        </w:rPr>
        <w:t>Introduction</w:t>
      </w:r>
    </w:p>
    <w:p>
      <w:pPr>
        <w:rPr>
          <w:rFonts w:hint="default" w:eastAsia="微软雅黑"/>
          <w:highlight w:val="none"/>
          <w:lang w:val="en-US" w:eastAsia="zh-CN"/>
        </w:rPr>
      </w:pPr>
      <w:r>
        <w:rPr>
          <w:rFonts w:hint="eastAsia" w:eastAsia="微软雅黑"/>
          <w:highlight w:val="none"/>
          <w:lang w:val="en-US" w:eastAsia="zh-CN"/>
        </w:rPr>
        <w:t>In this contribution, we proposed an AR call solution based on UE rendering.</w:t>
      </w:r>
    </w:p>
    <w:p>
      <w:pPr>
        <w:rPr>
          <w:rFonts w:hint="default" w:eastAsia="微软雅黑"/>
          <w:highlight w:val="yellow"/>
          <w:lang w:val="en-US" w:eastAsia="zh-CN"/>
        </w:rPr>
      </w:pPr>
    </w:p>
    <w:p>
      <w:pPr>
        <w:numPr>
          <w:ilvl w:val="0"/>
          <w:numId w:val="1"/>
        </w:numPr>
        <w:ind w:left="432" w:leftChars="0" w:hanging="432" w:firstLineChars="0"/>
        <w:rPr>
          <w:rFonts w:hint="eastAsia" w:eastAsia="宋体"/>
          <w:b w:val="0"/>
          <w:bCs/>
          <w:sz w:val="28"/>
          <w:szCs w:val="28"/>
          <w:lang w:val="en-US" w:eastAsia="zh-CN"/>
        </w:rPr>
      </w:pPr>
      <w:r>
        <w:rPr>
          <w:rFonts w:hint="eastAsia" w:eastAsia="宋体"/>
          <w:b w:val="0"/>
          <w:bCs/>
          <w:sz w:val="28"/>
          <w:szCs w:val="28"/>
          <w:lang w:val="en-US" w:eastAsia="zh-CN"/>
        </w:rPr>
        <w:t>UE rendering call flow</w:t>
      </w:r>
    </w:p>
    <w:p>
      <w:pPr>
        <w:pStyle w:val="11"/>
        <w:numPr>
          <w:ilvl w:val="0"/>
          <w:numId w:val="0"/>
        </w:numPr>
        <w:rPr>
          <w:rFonts w:eastAsia="微软雅黑"/>
          <w:highlight w:val="yellow"/>
          <w:lang w:eastAsia="zh-CN"/>
        </w:rPr>
      </w:pPr>
    </w:p>
    <w:p>
      <w:pPr>
        <w:pStyle w:val="11"/>
        <w:numPr>
          <w:ilvl w:val="0"/>
          <w:numId w:val="0"/>
        </w:numPr>
        <w:rPr>
          <w:rFonts w:hint="eastAsia" w:eastAsia="微软雅黑"/>
          <w:highlight w:val="none"/>
          <w:lang w:val="en-US" w:eastAsia="zh-CN"/>
        </w:rPr>
      </w:pPr>
      <w:r>
        <w:rPr>
          <w:rFonts w:hint="eastAsia" w:eastAsia="微软雅黑"/>
          <w:highlight w:val="none"/>
          <w:lang w:val="en-US" w:eastAsia="zh-CN"/>
        </w:rPr>
        <w:t>When the media processing capability of the UE meets the requirements of AR communication, it can render AR content locally and send it to the local display unit. To ensure compatibility with video compression standards, the rendered video frame may be converted to YUV format before being sent to the peer over an IMS video session.</w:t>
      </w:r>
    </w:p>
    <w:p>
      <w:pPr>
        <w:pStyle w:val="11"/>
        <w:numPr>
          <w:ilvl w:val="0"/>
          <w:numId w:val="0"/>
        </w:numPr>
        <w:rPr>
          <w:rFonts w:hint="default" w:eastAsia="微软雅黑"/>
          <w:highlight w:val="none"/>
          <w:lang w:val="en-US" w:eastAsia="zh-CN"/>
        </w:rPr>
      </w:pPr>
    </w:p>
    <w:p>
      <w:pPr>
        <w:widowControl/>
        <w:wordWrap/>
        <w:overflowPunct w:val="0"/>
        <w:adjustRightInd w:val="0"/>
        <w:spacing w:after="240" w:afterLines="100" w:line="360" w:lineRule="auto"/>
        <w:jc w:val="left"/>
        <w:textAlignment w:val="baseline"/>
        <w:rPr>
          <w:rFonts w:hint="eastAsia"/>
          <w:lang w:val="en-US" w:eastAsia="zh-CN"/>
        </w:rPr>
      </w:pPr>
      <w:r>
        <w:rPr>
          <w:rFonts w:ascii="Times New Roman" w:hAnsi="Times New Roman" w:eastAsia="等线" w:cs="Times New Roman"/>
          <w:color w:val="000000"/>
          <w:kern w:val="0"/>
          <w:szCs w:val="20"/>
          <w:lang w:eastAsia="zh-CN"/>
        </w:rPr>
        <w:t xml:space="preserve">The procedure for the </w:t>
      </w:r>
      <w:r>
        <w:rPr>
          <w:rFonts w:hint="eastAsia" w:eastAsia="等线" w:cs="Times New Roman"/>
          <w:color w:val="000000"/>
          <w:kern w:val="0"/>
          <w:szCs w:val="20"/>
          <w:lang w:val="en-US" w:eastAsia="zh-CN"/>
        </w:rPr>
        <w:t xml:space="preserve">UE </w:t>
      </w:r>
      <w:r>
        <w:rPr>
          <w:rFonts w:ascii="Times New Roman" w:hAnsi="Times New Roman" w:eastAsia="等线" w:cs="Times New Roman"/>
          <w:color w:val="000000"/>
          <w:kern w:val="0"/>
          <w:szCs w:val="20"/>
          <w:lang w:eastAsia="zh-CN"/>
        </w:rPr>
        <w:t>rendering is described in the following call flow:</w:t>
      </w:r>
    </w:p>
    <w:p>
      <w:pPr>
        <w:numPr>
          <w:ilvl w:val="0"/>
          <w:numId w:val="0"/>
        </w:numPr>
        <w:ind w:leftChars="0"/>
        <w:rPr>
          <w:rFonts w:hint="default" w:eastAsia="宋体"/>
          <w:lang w:val="en-US" w:eastAsia="zh-CN"/>
        </w:rPr>
      </w:pPr>
      <w:r>
        <w:rPr>
          <w:rFonts w:hint="default" w:eastAsia="宋体"/>
          <w:lang w:val="en-US" w:eastAsia="zh-CN"/>
        </w:rPr>
        <w:object>
          <v:shape id="_x0000_i1027" o:spt="75" alt="" type="#_x0000_t75" style="height:250pt;width:515pt;" o:ole="t" filled="f" o:preferrelative="t" stroked="f" coordsize="21600,21600">
            <v:path/>
            <v:fill on="f" focussize="0,0"/>
            <v:stroke on="f"/>
            <v:imagedata r:id="rId5" o:title=""/>
            <o:lock v:ext="edit" aspectratio="f"/>
            <w10:wrap type="none"/>
            <w10:anchorlock/>
          </v:shape>
          <o:OLEObject Type="Embed" ProgID="Visio.Drawing.11" ShapeID="_x0000_i1027" DrawAspect="Content" ObjectID="_1468075725" r:id="rId4">
            <o:LockedField>false</o:LockedField>
          </o:OLEObject>
        </w:object>
      </w:r>
    </w:p>
    <w:p>
      <w:pPr>
        <w:pStyle w:val="11"/>
        <w:numPr>
          <w:ilvl w:val="0"/>
          <w:numId w:val="2"/>
        </w:numPr>
        <w:rPr>
          <w:rFonts w:hint="eastAsia" w:eastAsia="宋体"/>
          <w:lang w:val="en-US" w:eastAsia="zh-CN"/>
        </w:rPr>
      </w:pPr>
      <w:r>
        <w:rPr>
          <w:rFonts w:eastAsia="微软雅黑"/>
        </w:rPr>
        <w:t>The UE</w:t>
      </w:r>
      <w:r>
        <w:rPr>
          <w:rFonts w:hint="eastAsia" w:eastAsia="微软雅黑"/>
          <w:lang w:val="en-US" w:eastAsia="zh-CN"/>
        </w:rPr>
        <w:t>-A</w:t>
      </w:r>
      <w:r>
        <w:rPr>
          <w:rFonts w:eastAsia="微软雅黑"/>
        </w:rPr>
        <w:t xml:space="preserve"> initiates an AR communication session and establishes audio and video session connections with the UE</w:t>
      </w:r>
      <w:r>
        <w:rPr>
          <w:rFonts w:hint="eastAsia" w:eastAsia="微软雅黑"/>
          <w:lang w:val="en-US" w:eastAsia="zh-CN"/>
        </w:rPr>
        <w:t xml:space="preserve">-B, and </w:t>
      </w:r>
      <w:r>
        <w:rPr>
          <w:rFonts w:eastAsia="微软雅黑"/>
        </w:rPr>
        <w:t>establish</w:t>
      </w:r>
      <w:r>
        <w:rPr>
          <w:rFonts w:hint="eastAsia" w:eastAsia="微软雅黑"/>
          <w:lang w:val="en-US" w:eastAsia="zh-CN"/>
        </w:rPr>
        <w:t xml:space="preserve">es </w:t>
      </w:r>
      <w:r>
        <w:rPr>
          <w:rFonts w:eastAsia="微软雅黑"/>
        </w:rPr>
        <w:t>bootstrap and application data channel connections</w:t>
      </w:r>
      <w:r>
        <w:rPr>
          <w:rFonts w:hint="eastAsia" w:eastAsia="微软雅黑"/>
          <w:lang w:val="en-US" w:eastAsia="zh-CN"/>
        </w:rPr>
        <w:t xml:space="preserve"> </w:t>
      </w:r>
      <w:r>
        <w:rPr>
          <w:rFonts w:eastAsia="微软雅黑"/>
        </w:rPr>
        <w:t>for the UE</w:t>
      </w:r>
      <w:r>
        <w:rPr>
          <w:rFonts w:hint="eastAsia" w:eastAsia="微软雅黑"/>
          <w:lang w:val="en-US" w:eastAsia="zh-CN"/>
        </w:rPr>
        <w:t>1</w:t>
      </w:r>
      <w:r>
        <w:rPr>
          <w:rFonts w:eastAsia="微软雅黑"/>
        </w:rPr>
        <w:t xml:space="preserve"> and UE</w:t>
      </w:r>
      <w:r>
        <w:rPr>
          <w:rFonts w:hint="eastAsia" w:eastAsia="微软雅黑"/>
          <w:lang w:val="en-US" w:eastAsia="zh-CN"/>
        </w:rPr>
        <w:t>2</w:t>
      </w:r>
      <w:r>
        <w:rPr>
          <w:rFonts w:eastAsia="微软雅黑"/>
        </w:rPr>
        <w:t xml:space="preserve"> according to AR application requirements.</w:t>
      </w:r>
    </w:p>
    <w:p>
      <w:pPr>
        <w:pStyle w:val="11"/>
        <w:numPr>
          <w:ilvl w:val="0"/>
          <w:numId w:val="2"/>
        </w:numPr>
        <w:rPr>
          <w:rFonts w:hint="eastAsia" w:eastAsia="宋体"/>
          <w:lang w:val="en-US" w:eastAsia="zh-CN"/>
        </w:rPr>
      </w:pPr>
      <w:r>
        <w:rPr>
          <w:rFonts w:hint="eastAsia" w:eastAsia="宋体"/>
          <w:lang w:val="en-US" w:eastAsia="zh-CN"/>
        </w:rPr>
        <w:t xml:space="preserve">The </w:t>
      </w:r>
      <w:r>
        <w:rPr>
          <w:rFonts w:eastAsia="微软雅黑"/>
        </w:rPr>
        <w:t>UE</w:t>
      </w:r>
      <w:r>
        <w:rPr>
          <w:rFonts w:hint="eastAsia" w:eastAsia="微软雅黑"/>
          <w:lang w:val="en-US" w:eastAsia="zh-CN"/>
        </w:rPr>
        <w:t>-A</w:t>
      </w:r>
      <w:r>
        <w:rPr>
          <w:rFonts w:hint="eastAsia" w:eastAsia="宋体"/>
          <w:lang w:val="en-US" w:eastAsia="zh-CN"/>
        </w:rPr>
        <w:t xml:space="preserve"> performs local rendering of the AR media obtained locally or sent by the peer, and displays the rendered video frames on the local display unit.</w:t>
      </w:r>
    </w:p>
    <w:p>
      <w:pPr>
        <w:pStyle w:val="11"/>
        <w:numPr>
          <w:ilvl w:val="0"/>
          <w:numId w:val="2"/>
        </w:numPr>
        <w:rPr>
          <w:rFonts w:hint="eastAsia" w:eastAsia="宋体"/>
          <w:highlight w:val="none"/>
          <w:lang w:val="en-US" w:eastAsia="zh-CN"/>
        </w:rPr>
      </w:pPr>
      <w:r>
        <w:rPr>
          <w:rFonts w:hint="eastAsia" w:eastAsia="宋体"/>
          <w:highlight w:val="none"/>
          <w:lang w:val="en-US" w:eastAsia="zh-CN"/>
        </w:rPr>
        <w:t xml:space="preserve">The </w:t>
      </w:r>
      <w:r>
        <w:rPr>
          <w:rFonts w:eastAsia="微软雅黑"/>
        </w:rPr>
        <w:t>UE</w:t>
      </w:r>
      <w:r>
        <w:rPr>
          <w:rFonts w:hint="eastAsia" w:eastAsia="微软雅黑"/>
          <w:lang w:val="en-US" w:eastAsia="zh-CN"/>
        </w:rPr>
        <w:t>-A</w:t>
      </w:r>
      <w:r>
        <w:rPr>
          <w:rFonts w:hint="eastAsia" w:eastAsia="宋体"/>
          <w:highlight w:val="none"/>
          <w:lang w:val="en-US" w:eastAsia="zh-CN"/>
        </w:rPr>
        <w:t xml:space="preserve"> converts the rendered video frames to YUV format to ensure compatibility with video compression standards</w:t>
      </w:r>
      <w:r>
        <w:rPr>
          <w:rFonts w:hint="eastAsia" w:eastAsia="宋体"/>
          <w:lang w:val="en-US" w:eastAsia="zh-CN"/>
        </w:rPr>
        <w:t xml:space="preserve">. </w:t>
      </w:r>
      <w:r>
        <w:rPr>
          <w:rFonts w:eastAsia="宋体"/>
          <w:highlight w:val="none"/>
          <w:lang w:val="en-US" w:eastAsia="zh-CN"/>
        </w:rPr>
        <w:t>Th</w:t>
      </w:r>
      <w:r>
        <w:rPr>
          <w:rFonts w:hint="eastAsia" w:eastAsia="宋体"/>
          <w:highlight w:val="none"/>
          <w:lang w:val="en-US" w:eastAsia="zh-CN"/>
        </w:rPr>
        <w:t>is</w:t>
      </w:r>
      <w:r>
        <w:rPr>
          <w:rFonts w:eastAsia="宋体"/>
          <w:highlight w:val="none"/>
          <w:lang w:val="en-US" w:eastAsia="zh-CN"/>
        </w:rPr>
        <w:t xml:space="preserve"> conversion </w:t>
      </w:r>
      <w:r>
        <w:rPr>
          <w:rFonts w:hint="eastAsia" w:eastAsia="宋体"/>
          <w:highlight w:val="none"/>
          <w:lang w:val="en-US" w:eastAsia="zh-CN"/>
        </w:rPr>
        <w:t xml:space="preserve">process </w:t>
      </w:r>
      <w:r>
        <w:rPr>
          <w:rFonts w:eastAsia="宋体"/>
          <w:highlight w:val="none"/>
          <w:lang w:val="en-US" w:eastAsia="zh-CN"/>
        </w:rPr>
        <w:t xml:space="preserve">may require certain resources and </w:t>
      </w:r>
      <w:r>
        <w:rPr>
          <w:rFonts w:hint="eastAsia" w:eastAsia="宋体"/>
          <w:highlight w:val="none"/>
          <w:lang w:val="en-US" w:eastAsia="zh-CN"/>
        </w:rPr>
        <w:t xml:space="preserve">is </w:t>
      </w:r>
      <w:r>
        <w:rPr>
          <w:rFonts w:eastAsia="宋体"/>
          <w:highlight w:val="none"/>
          <w:lang w:val="en-US" w:eastAsia="zh-CN"/>
        </w:rPr>
        <w:t>include</w:t>
      </w:r>
      <w:r>
        <w:rPr>
          <w:rFonts w:hint="eastAsia" w:eastAsia="宋体"/>
          <w:highlight w:val="none"/>
          <w:lang w:val="en-US" w:eastAsia="zh-CN"/>
        </w:rPr>
        <w:t>d</w:t>
      </w:r>
      <w:r>
        <w:rPr>
          <w:rFonts w:eastAsia="宋体"/>
          <w:highlight w:val="none"/>
          <w:lang w:val="en-US" w:eastAsia="zh-CN"/>
        </w:rPr>
        <w:t xml:space="preserve"> as part of the media capabilities of a MeCAR device.</w:t>
      </w:r>
    </w:p>
    <w:p>
      <w:pPr>
        <w:pStyle w:val="11"/>
        <w:numPr>
          <w:ilvl w:val="0"/>
          <w:numId w:val="2"/>
        </w:numPr>
        <w:rPr>
          <w:rFonts w:hint="eastAsia" w:eastAsia="宋体"/>
          <w:lang w:val="en-US" w:eastAsia="zh-CN"/>
        </w:rPr>
      </w:pPr>
      <w:r>
        <w:rPr>
          <w:rFonts w:eastAsia="微软雅黑"/>
        </w:rPr>
        <w:t>The UE</w:t>
      </w:r>
      <w:r>
        <w:rPr>
          <w:rFonts w:hint="eastAsia" w:eastAsia="微软雅黑"/>
          <w:lang w:val="en-US" w:eastAsia="zh-CN"/>
        </w:rPr>
        <w:t>-A</w:t>
      </w:r>
      <w:r>
        <w:rPr>
          <w:rFonts w:eastAsia="微软雅黑"/>
        </w:rPr>
        <w:t xml:space="preserve"> </w:t>
      </w:r>
      <w:r>
        <w:rPr>
          <w:rFonts w:hint="eastAsia" w:eastAsia="微软雅黑"/>
          <w:lang w:val="en-US" w:eastAsia="zh-CN"/>
        </w:rPr>
        <w:t xml:space="preserve">sends the converted video frame to the </w:t>
      </w:r>
      <w:r>
        <w:rPr>
          <w:rFonts w:eastAsia="微软雅黑"/>
        </w:rPr>
        <w:t>UE</w:t>
      </w:r>
      <w:r>
        <w:rPr>
          <w:rFonts w:hint="eastAsia" w:eastAsia="微软雅黑"/>
          <w:lang w:val="en-US" w:eastAsia="zh-CN"/>
        </w:rPr>
        <w:t>-B via the video session.</w:t>
      </w:r>
    </w:p>
    <w:p>
      <w:pPr>
        <w:pStyle w:val="11"/>
        <w:numPr>
          <w:ilvl w:val="0"/>
          <w:numId w:val="2"/>
        </w:numPr>
        <w:rPr>
          <w:rFonts w:hint="eastAsia" w:eastAsia="宋体"/>
          <w:lang w:val="en-US" w:eastAsia="zh-CN"/>
        </w:rPr>
      </w:pPr>
      <w:r>
        <w:rPr>
          <w:rFonts w:hint="eastAsia" w:eastAsia="宋体"/>
          <w:lang w:val="en-US" w:eastAsia="zh-CN"/>
        </w:rPr>
        <w:t xml:space="preserve">The </w:t>
      </w:r>
      <w:r>
        <w:rPr>
          <w:rFonts w:eastAsia="微软雅黑"/>
        </w:rPr>
        <w:t>UE</w:t>
      </w:r>
      <w:r>
        <w:rPr>
          <w:rFonts w:hint="eastAsia" w:eastAsia="微软雅黑"/>
          <w:lang w:val="en-US" w:eastAsia="zh-CN"/>
        </w:rPr>
        <w:t>-B</w:t>
      </w:r>
      <w:r>
        <w:rPr>
          <w:rFonts w:hint="eastAsia" w:eastAsia="宋体"/>
          <w:lang w:val="en-US" w:eastAsia="zh-CN"/>
        </w:rPr>
        <w:t xml:space="preserve"> directly displays the video frames received from </w:t>
      </w:r>
      <w:r>
        <w:rPr>
          <w:rFonts w:eastAsia="微软雅黑"/>
        </w:rPr>
        <w:t>UE</w:t>
      </w:r>
      <w:r>
        <w:rPr>
          <w:rFonts w:hint="eastAsia" w:eastAsia="微软雅黑"/>
          <w:lang w:val="en-US" w:eastAsia="zh-CN"/>
        </w:rPr>
        <w:t>-A</w:t>
      </w:r>
      <w:r>
        <w:rPr>
          <w:rFonts w:hint="eastAsia" w:eastAsia="宋体"/>
          <w:lang w:val="en-US" w:eastAsia="zh-CN"/>
        </w:rPr>
        <w:t xml:space="preserve"> on it screen.</w:t>
      </w:r>
    </w:p>
    <w:p>
      <w:pPr>
        <w:pStyle w:val="11"/>
        <w:numPr>
          <w:ilvl w:val="0"/>
          <w:numId w:val="2"/>
        </w:numPr>
        <w:rPr>
          <w:rFonts w:hint="eastAsia" w:eastAsia="宋体"/>
          <w:lang w:val="en-US" w:eastAsia="zh-CN"/>
        </w:rPr>
      </w:pPr>
      <w:r>
        <w:rPr>
          <w:rFonts w:hint="eastAsia" w:eastAsia="微软雅黑"/>
          <w:lang w:val="en-US" w:eastAsia="zh-CN"/>
        </w:rPr>
        <w:t xml:space="preserve">(Optional) </w:t>
      </w:r>
      <w:r>
        <w:rPr>
          <w:rFonts w:eastAsia="微软雅黑"/>
        </w:rPr>
        <w:t>The UE</w:t>
      </w:r>
      <w:r>
        <w:rPr>
          <w:rFonts w:hint="eastAsia" w:eastAsia="微软雅黑"/>
          <w:lang w:val="en-US" w:eastAsia="zh-CN"/>
        </w:rPr>
        <w:t>-B</w:t>
      </w:r>
      <w:r>
        <w:rPr>
          <w:rFonts w:eastAsia="微软雅黑"/>
        </w:rPr>
        <w:t xml:space="preserve"> </w:t>
      </w:r>
      <w:r>
        <w:rPr>
          <w:rFonts w:hint="eastAsia" w:eastAsia="微软雅黑"/>
          <w:lang w:val="en-US" w:eastAsia="zh-CN"/>
        </w:rPr>
        <w:t xml:space="preserve">can send </w:t>
      </w:r>
      <w:r>
        <w:rPr>
          <w:rFonts w:eastAsia="微软雅黑"/>
        </w:rPr>
        <w:t>AR media</w:t>
      </w:r>
      <w:r>
        <w:rPr>
          <w:rFonts w:hint="eastAsia" w:eastAsia="微软雅黑"/>
          <w:lang w:val="en-US" w:eastAsia="zh-CN"/>
        </w:rPr>
        <w:t xml:space="preserve"> (such as 3D models) to </w:t>
      </w:r>
      <w:r>
        <w:rPr>
          <w:rFonts w:eastAsia="微软雅黑"/>
        </w:rPr>
        <w:t>UE</w:t>
      </w:r>
      <w:r>
        <w:rPr>
          <w:rFonts w:hint="eastAsia" w:eastAsia="微软雅黑"/>
          <w:lang w:val="en-US" w:eastAsia="zh-CN"/>
        </w:rPr>
        <w:t>-A</w:t>
      </w:r>
      <w:r>
        <w:rPr>
          <w:rFonts w:eastAsia="微软雅黑"/>
        </w:rPr>
        <w:t xml:space="preserve"> through </w:t>
      </w:r>
      <w:r>
        <w:rPr>
          <w:rFonts w:hint="eastAsia" w:eastAsia="微软雅黑"/>
          <w:lang w:val="en-US" w:eastAsia="zh-CN"/>
        </w:rPr>
        <w:t xml:space="preserve">the </w:t>
      </w:r>
      <w:r>
        <w:rPr>
          <w:rFonts w:eastAsia="微软雅黑"/>
        </w:rPr>
        <w:t xml:space="preserve">application </w:t>
      </w:r>
      <w:r>
        <w:rPr>
          <w:rFonts w:hint="eastAsia" w:eastAsia="微软雅黑"/>
          <w:lang w:val="en-US" w:eastAsia="zh-CN"/>
        </w:rPr>
        <w:t>DC.</w:t>
      </w:r>
    </w:p>
    <w:p>
      <w:pPr>
        <w:pStyle w:val="11"/>
        <w:numPr>
          <w:ilvl w:val="0"/>
          <w:numId w:val="2"/>
        </w:numPr>
        <w:rPr>
          <w:rFonts w:hint="eastAsia" w:eastAsia="宋体"/>
          <w:lang w:val="en-US" w:eastAsia="zh-CN"/>
        </w:rPr>
      </w:pPr>
      <w:r>
        <w:rPr>
          <w:rFonts w:hint="eastAsia" w:eastAsia="微软雅黑"/>
        </w:rPr>
        <w:t>Upon receiving AR media</w:t>
      </w:r>
      <w:r>
        <w:rPr>
          <w:rFonts w:hint="eastAsia" w:eastAsia="微软雅黑"/>
          <w:lang w:val="en-US" w:eastAsia="zh-CN"/>
        </w:rPr>
        <w:t>, t</w:t>
      </w:r>
      <w:r>
        <w:rPr>
          <w:rFonts w:eastAsia="微软雅黑"/>
        </w:rPr>
        <w:t>he UE</w:t>
      </w:r>
      <w:r>
        <w:rPr>
          <w:rFonts w:hint="eastAsia" w:eastAsia="微软雅黑"/>
          <w:lang w:val="en-US" w:eastAsia="zh-CN"/>
        </w:rPr>
        <w:t>-A</w:t>
      </w:r>
      <w:r>
        <w:rPr>
          <w:rFonts w:eastAsia="微软雅黑"/>
        </w:rPr>
        <w:t xml:space="preserve"> performs AR media rendering </w:t>
      </w:r>
      <w:r>
        <w:rPr>
          <w:rFonts w:hint="eastAsia" w:eastAsia="微软雅黑"/>
          <w:lang w:val="en-US" w:eastAsia="zh-CN"/>
        </w:rPr>
        <w:t xml:space="preserve">independently </w:t>
      </w:r>
      <w:r>
        <w:rPr>
          <w:rFonts w:eastAsia="微软雅黑"/>
        </w:rPr>
        <w:t>based on the AR media received, and displays the rendered</w:t>
      </w:r>
      <w:r>
        <w:rPr>
          <w:rFonts w:hint="eastAsia" w:eastAsia="微软雅黑"/>
          <w:lang w:val="en-US" w:eastAsia="zh-CN"/>
        </w:rPr>
        <w:t xml:space="preserve"> </w:t>
      </w:r>
      <w:r>
        <w:rPr>
          <w:rFonts w:eastAsia="微软雅黑"/>
        </w:rPr>
        <w:t>media on its screen.</w:t>
      </w:r>
    </w:p>
    <w:p>
      <w:pPr>
        <w:pStyle w:val="2"/>
        <w:numPr>
          <w:ilvl w:val="0"/>
          <w:numId w:val="0"/>
        </w:numPr>
        <w:ind w:leftChars="0" w:right="284" w:rightChars="0"/>
        <w:rPr>
          <w:rFonts w:hint="eastAsia" w:ascii="Times New Roman" w:hAnsi="Times New Roman" w:eastAsia="宋体"/>
          <w:b w:val="0"/>
          <w:bCs/>
          <w:sz w:val="28"/>
          <w:szCs w:val="28"/>
          <w:lang w:val="en-US" w:eastAsia="zh-CN"/>
        </w:rPr>
      </w:pPr>
    </w:p>
    <w:p>
      <w:pPr>
        <w:rPr>
          <w:rFonts w:ascii="Times New Roman" w:hAnsi="Times New Roman"/>
          <w:b w:val="0"/>
          <w:bCs/>
          <w:sz w:val="28"/>
          <w:szCs w:val="28"/>
        </w:rPr>
      </w:pPr>
      <w:r>
        <w:rPr>
          <w:rFonts w:hint="eastAsia" w:eastAsia="宋体"/>
          <w:b w:val="0"/>
          <w:bCs/>
          <w:sz w:val="28"/>
          <w:szCs w:val="28"/>
          <w:lang w:val="en-US" w:eastAsia="zh-CN"/>
        </w:rPr>
        <w:t>3</w:t>
      </w:r>
      <w:r>
        <w:rPr>
          <w:rFonts w:hint="eastAsia" w:ascii="Times New Roman" w:hAnsi="Times New Roman" w:eastAsia="宋体"/>
          <w:b w:val="0"/>
          <w:bCs/>
          <w:sz w:val="28"/>
          <w:szCs w:val="28"/>
          <w:lang w:val="en-US" w:eastAsia="zh-CN"/>
        </w:rPr>
        <w:tab/>
      </w:r>
      <w:r>
        <w:rPr>
          <w:rFonts w:hint="eastAsia" w:ascii="Times New Roman" w:hAnsi="Times New Roman" w:eastAsia="宋体"/>
          <w:b w:val="0"/>
          <w:bCs/>
          <w:sz w:val="28"/>
          <w:szCs w:val="28"/>
          <w:lang w:val="en-US" w:eastAsia="zh-CN"/>
        </w:rPr>
        <w:t>Proposal</w:t>
      </w:r>
    </w:p>
    <w:p>
      <w:pPr>
        <w:rPr>
          <w:rFonts w:hint="default"/>
          <w:lang w:val="en-US"/>
        </w:rPr>
      </w:pPr>
      <w:r>
        <w:rPr>
          <w:rFonts w:hint="eastAsia"/>
          <w:lang w:val="en-US"/>
        </w:rPr>
        <w:t xml:space="preserve">We propose to include section 2 of this document into the </w:t>
      </w:r>
      <w:r>
        <w:rPr>
          <w:rFonts w:hint="eastAsia" w:eastAsia="宋体"/>
          <w:lang w:val="en-US" w:eastAsia="zh-CN"/>
        </w:rPr>
        <w:t xml:space="preserve">IBACS </w:t>
      </w:r>
      <w:r>
        <w:rPr>
          <w:rFonts w:hint="eastAsia"/>
          <w:lang w:val="en-US"/>
        </w:rPr>
        <w:t xml:space="preserve">permanent document as </w:t>
      </w:r>
      <w:r>
        <w:rPr>
          <w:rFonts w:hint="eastAsia" w:eastAsia="宋体"/>
          <w:lang w:val="en-US" w:eastAsia="zh-CN"/>
        </w:rPr>
        <w:t>an AR Call solution based on UE rendering.</w:t>
      </w:r>
    </w:p>
    <w:p>
      <w:pPr>
        <w:rPr>
          <w:rFonts w:hint="eastAsia"/>
          <w:lang w:val="en-US" w:eastAsia="zh-CN"/>
        </w:rPr>
      </w:pPr>
    </w:p>
    <w:p>
      <w:pPr>
        <w:pStyle w:val="2"/>
        <w:numPr>
          <w:ilvl w:val="0"/>
          <w:numId w:val="0"/>
        </w:numPr>
        <w:ind w:leftChars="0" w:right="284" w:rightChars="0"/>
        <w:rPr>
          <w:rFonts w:ascii="Times New Roman" w:hAnsi="Times New Roman"/>
          <w:b w:val="0"/>
          <w:bCs/>
          <w:sz w:val="28"/>
          <w:szCs w:val="28"/>
        </w:rPr>
      </w:pPr>
      <w:r>
        <w:rPr>
          <w:rFonts w:hint="eastAsia" w:ascii="Times New Roman" w:hAnsi="Times New Roman" w:eastAsia="宋体"/>
          <w:b w:val="0"/>
          <w:bCs/>
          <w:sz w:val="28"/>
          <w:szCs w:val="28"/>
          <w:lang w:val="en-US" w:eastAsia="zh-CN"/>
        </w:rPr>
        <w:t>4</w:t>
      </w:r>
      <w:r>
        <w:rPr>
          <w:rFonts w:hint="eastAsia" w:ascii="Times New Roman" w:hAnsi="Times New Roman" w:eastAsia="宋体"/>
          <w:b w:val="0"/>
          <w:bCs/>
          <w:sz w:val="28"/>
          <w:szCs w:val="28"/>
          <w:lang w:val="en-US" w:eastAsia="zh-CN"/>
        </w:rPr>
        <w:tab/>
      </w:r>
      <w:r>
        <w:rPr>
          <w:rFonts w:hint="eastAsia" w:ascii="Times New Roman" w:hAnsi="Times New Roman" w:eastAsia="宋体"/>
          <w:b w:val="0"/>
          <w:bCs/>
          <w:sz w:val="28"/>
          <w:szCs w:val="28"/>
          <w:lang w:val="en-US" w:eastAsia="zh-CN"/>
        </w:rPr>
        <w:t>References</w:t>
      </w:r>
    </w:p>
    <w:p>
      <w:pPr>
        <w:numPr>
          <w:ilvl w:val="0"/>
          <w:numId w:val="3"/>
        </w:numPr>
      </w:pPr>
      <w:r>
        <w:rPr>
          <w:rFonts w:hint="eastAsia" w:ascii="Arial" w:hAnsi="Arial" w:cs="Arial"/>
        </w:rPr>
        <w:t>3GPP TSG SA WG4 S4-230738, “MeCAR Permanent Document v</w:t>
      </w:r>
      <w:r>
        <w:rPr>
          <w:rFonts w:hint="eastAsia" w:ascii="Arial" w:hAnsi="Arial" w:eastAsia="宋体" w:cs="Arial"/>
          <w:lang w:val="en-US" w:eastAsia="zh-CN"/>
        </w:rPr>
        <w:t>7</w:t>
      </w:r>
      <w:r>
        <w:rPr>
          <w:rFonts w:hint="eastAsia" w:ascii="Arial" w:hAnsi="Arial" w:cs="Arial"/>
        </w:rPr>
        <w:t xml:space="preserve">.0.0”, </w:t>
      </w:r>
      <w:r>
        <w:rPr>
          <w:rFonts w:hint="eastAsia" w:ascii="Arial" w:hAnsi="Arial" w:eastAsia="宋体" w:cs="Arial"/>
          <w:lang w:val="en-US" w:eastAsia="zh-CN"/>
        </w:rPr>
        <w:t>April</w:t>
      </w:r>
      <w:r>
        <w:rPr>
          <w:rFonts w:hint="eastAsia" w:ascii="Arial" w:hAnsi="Arial" w:cs="Arial"/>
        </w:rPr>
        <w:t xml:space="preserve"> 2023.</w:t>
      </w:r>
    </w:p>
    <w:sectPr>
      <w:pgSz w:w="11907" w:h="16840"/>
      <w:pgMar w:top="1134" w:right="1021" w:bottom="1287" w:left="1021" w:header="720" w:footer="578" w:gutter="0"/>
      <w:lnNumType w:countBy="1"/>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876421"/>
    <w:multiLevelType w:val="multilevel"/>
    <w:tmpl w:val="43876421"/>
    <w:lvl w:ilvl="0" w:tentative="0">
      <w:start w:val="1"/>
      <w:numFmt w:val="decimal"/>
      <w:lvlText w:val="%1"/>
      <w:lvlJc w:val="left"/>
      <w:pPr>
        <w:ind w:left="432" w:hanging="432"/>
      </w:pPr>
    </w:lvl>
    <w:lvl w:ilvl="1" w:tentative="0">
      <w:start w:val="1"/>
      <w:numFmt w:val="decimal"/>
      <w:lvlText w:val="%1.%2"/>
      <w:lvlJc w:val="left"/>
      <w:pPr>
        <w:ind w:left="720" w:hanging="720"/>
      </w:pPr>
      <w:rPr>
        <w:sz w:val="22"/>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4CB52F14"/>
    <w:multiLevelType w:val="multilevel"/>
    <w:tmpl w:val="4CB52F14"/>
    <w:lvl w:ilvl="0" w:tentative="0">
      <w:start w:val="1"/>
      <w:numFmt w:val="decimal"/>
      <w:lvlText w:val="[%1]"/>
      <w:lvlJc w:val="left"/>
    </w:lvl>
    <w:lvl w:ilvl="1" w:tentative="0">
      <w:start w:val="1"/>
      <w:numFmt w:val="decimalEnclosedCircleChinese"/>
      <w:lvlText w:val="%2"/>
      <w:lvlJc w:val="left"/>
      <w:pPr>
        <w:tabs>
          <w:tab w:val="left" w:pos="840"/>
        </w:tabs>
        <w:ind w:left="840" w:hanging="420"/>
      </w:pPr>
      <w:rPr>
        <w:rFonts w:hint="default"/>
      </w:rPr>
    </w:lvl>
    <w:lvl w:ilvl="2" w:tentative="0">
      <w:start w:val="1"/>
      <w:numFmt w:val="decimal"/>
      <w:lvlText w:val="%3)"/>
      <w:lvlJc w:val="left"/>
      <w:pPr>
        <w:tabs>
          <w:tab w:val="left" w:pos="1260"/>
        </w:tabs>
        <w:ind w:left="1260" w:hanging="420"/>
      </w:pPr>
      <w:rPr>
        <w:rFonts w:hint="default"/>
      </w:rPr>
    </w:lvl>
    <w:lvl w:ilvl="3" w:tentative="0">
      <w:start w:val="1"/>
      <w:numFmt w:val="lowerLetter"/>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2">
    <w:nsid w:val="7587D3C4"/>
    <w:multiLevelType w:val="singleLevel"/>
    <w:tmpl w:val="7587D3C4"/>
    <w:lvl w:ilvl="0" w:tentative="0">
      <w:start w:val="1"/>
      <w:numFmt w:val="decimal"/>
      <w:suff w:val="space"/>
      <w:lvlText w:val="%1."/>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644BE0"/>
    <w:rsid w:val="011272B7"/>
    <w:rsid w:val="013B668C"/>
    <w:rsid w:val="02BE191A"/>
    <w:rsid w:val="069E10AD"/>
    <w:rsid w:val="0AF67BDD"/>
    <w:rsid w:val="12445FD6"/>
    <w:rsid w:val="148111FB"/>
    <w:rsid w:val="19717B4A"/>
    <w:rsid w:val="1ACA2D9C"/>
    <w:rsid w:val="1C7134A4"/>
    <w:rsid w:val="21AA26FB"/>
    <w:rsid w:val="23BF2C73"/>
    <w:rsid w:val="25016ED6"/>
    <w:rsid w:val="25104604"/>
    <w:rsid w:val="258E03AA"/>
    <w:rsid w:val="26955359"/>
    <w:rsid w:val="280C1901"/>
    <w:rsid w:val="2BC80391"/>
    <w:rsid w:val="2C4446B7"/>
    <w:rsid w:val="2DB35A0A"/>
    <w:rsid w:val="2E8E096D"/>
    <w:rsid w:val="31D04385"/>
    <w:rsid w:val="3284056D"/>
    <w:rsid w:val="37421395"/>
    <w:rsid w:val="39525558"/>
    <w:rsid w:val="3BB4167F"/>
    <w:rsid w:val="3E72520D"/>
    <w:rsid w:val="3EF25354"/>
    <w:rsid w:val="41FB6291"/>
    <w:rsid w:val="424B30F4"/>
    <w:rsid w:val="44662C7A"/>
    <w:rsid w:val="489E3232"/>
    <w:rsid w:val="4B3A6508"/>
    <w:rsid w:val="4C267956"/>
    <w:rsid w:val="4D632406"/>
    <w:rsid w:val="4E1C1FB4"/>
    <w:rsid w:val="501A1A7A"/>
    <w:rsid w:val="51981B9E"/>
    <w:rsid w:val="534B0014"/>
    <w:rsid w:val="539A2A20"/>
    <w:rsid w:val="57644BE0"/>
    <w:rsid w:val="58D5734A"/>
    <w:rsid w:val="5B440A35"/>
    <w:rsid w:val="5EDE57F4"/>
    <w:rsid w:val="5EEB7BA3"/>
    <w:rsid w:val="5F532348"/>
    <w:rsid w:val="604F493E"/>
    <w:rsid w:val="614054C9"/>
    <w:rsid w:val="64A224F3"/>
    <w:rsid w:val="64C62241"/>
    <w:rsid w:val="65AE5912"/>
    <w:rsid w:val="67BB7BC9"/>
    <w:rsid w:val="6A687237"/>
    <w:rsid w:val="6ABB5350"/>
    <w:rsid w:val="6D5C7C79"/>
    <w:rsid w:val="6EBD5D5E"/>
    <w:rsid w:val="75443ECF"/>
    <w:rsid w:val="77434E49"/>
    <w:rsid w:val="78DA7AAD"/>
    <w:rsid w:val="792001CE"/>
    <w:rsid w:val="798A4C5C"/>
    <w:rsid w:val="79A50AA4"/>
    <w:rsid w:val="79C22860"/>
    <w:rsid w:val="7C6B1F8D"/>
    <w:rsid w:val="7D412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5">
    <w:name w:val="List"/>
    <w:basedOn w:val="1"/>
    <w:qFormat/>
    <w:uiPriority w:val="0"/>
    <w:pPr>
      <w:ind w:left="568" w:hanging="284"/>
    </w:pPr>
  </w:style>
  <w:style w:type="character" w:styleId="8">
    <w:name w:val="Hyperlink"/>
    <w:qFormat/>
    <w:uiPriority w:val="99"/>
    <w:rPr>
      <w:color w:val="0000FF"/>
      <w:u w:val="single"/>
    </w:rPr>
  </w:style>
  <w:style w:type="character" w:styleId="9">
    <w:name w:val="annotation reference"/>
    <w:basedOn w:val="7"/>
    <w:qFormat/>
    <w:uiPriority w:val="0"/>
    <w:rPr>
      <w:sz w:val="16"/>
      <w:szCs w:val="16"/>
    </w:rPr>
  </w:style>
  <w:style w:type="paragraph" w:customStyle="1" w:styleId="10">
    <w:name w:val="CR Cover Page"/>
    <w:qFormat/>
    <w:uiPriority w:val="0"/>
    <w:pPr>
      <w:spacing w:after="120"/>
    </w:pPr>
    <w:rPr>
      <w:rFonts w:ascii="Arial" w:hAnsi="Arial" w:eastAsia="Times New Roman" w:cs="Times New Roman"/>
      <w:lang w:val="en-GB" w:eastAsia="en-US" w:bidi="ar-SA"/>
    </w:rPr>
  </w:style>
  <w:style w:type="paragraph" w:customStyle="1" w:styleId="11">
    <w:name w:val="B1"/>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1</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2023-04-21T01:02:00Z</dcterms:created>
  <dc:creator>cmcc</dc:creator>
  <cp:lastModifiedBy>cmcc</cp:lastModifiedBy>
  <dcterms:modified xsi:type="dcterms:W3CDTF">2023-04-30T13:44:18Z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D3DF78D09388400F95296052B476A665</vt:lpwstr>
  </property>
</Properties>
</file>