
<file path=[Content_Types].xml><?xml version="1.0" encoding="utf-8"?>
<Types xmlns="http://schemas.openxmlformats.org/package/2006/content-types">
  <Default Extension="wmf" ContentType="image/x-wmf"/>
  <Default Extension="bin" ContentType="application/vnd.openxmlformats-officedocument.oleObject"/>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9"/>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SA4</w:t>
      </w:r>
      <w:r>
        <w:rPr>
          <w:b/>
          <w:sz w:val="24"/>
        </w:rPr>
        <w:fldChar w:fldCharType="end"/>
      </w:r>
      <w:r>
        <w:rPr>
          <w:b/>
          <w:sz w:val="24"/>
        </w:rPr>
        <w:t xml:space="preserve"> Meeting #3</w:t>
      </w:r>
      <w:r>
        <w:fldChar w:fldCharType="begin"/>
      </w:r>
      <w:r>
        <w:instrText xml:space="preserve"> DOCPROPERTY  MtgTitle  \* MERGEFORMAT </w:instrText>
      </w:r>
      <w:r>
        <w:fldChar w:fldCharType="separate"/>
      </w:r>
      <w:r>
        <w:rPr>
          <w:b/>
          <w:sz w:val="24"/>
        </w:rPr>
        <w:t>-e (AH) RTC SWG post 122</w:t>
      </w:r>
      <w:r>
        <w:rPr>
          <w:b/>
          <w:sz w:val="24"/>
        </w:rPr>
        <w:fldChar w:fldCharType="end"/>
      </w:r>
      <w:r>
        <w:rPr>
          <w:b/>
          <w:i/>
          <w:sz w:val="28"/>
        </w:rPr>
        <w:tab/>
      </w:r>
      <w:r>
        <w:rPr>
          <w:rFonts w:hint="eastAsia"/>
          <w:b/>
          <w:sz w:val="24"/>
        </w:rPr>
        <w:t>S4aR230048</w:t>
      </w:r>
    </w:p>
    <w:p>
      <w:pPr>
        <w:spacing w:after="120"/>
        <w:ind w:left="1985" w:hanging="1985"/>
        <w:rPr>
          <w:rFonts w:ascii="Arial" w:hAnsi="Arial" w:eastAsia="Times New Roman" w:cs="Times New Roman"/>
          <w:b/>
          <w:sz w:val="24"/>
          <w:lang w:val="en-GB" w:eastAsia="en-US" w:bidi="ar-SA"/>
        </w:rPr>
      </w:pPr>
      <w:r>
        <w:rPr>
          <w:rFonts w:hint="eastAsia" w:ascii="Arial" w:hAnsi="Arial" w:eastAsia="Times New Roman" w:cs="Times New Roman"/>
          <w:b/>
          <w:sz w:val="24"/>
          <w:lang w:val="en-GB" w:eastAsia="en-US" w:bidi="ar-SA"/>
        </w:rPr>
        <w:t>Online, 15th Mar 2023 - 29th Mar 2023</w:t>
      </w: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cs="Arial"/>
          <w:b/>
          <w:bCs/>
        </w:rPr>
        <w:t>China Mobile Com. Corporation</w:t>
      </w:r>
    </w:p>
    <w:p>
      <w:pPr>
        <w:spacing w:after="120"/>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hint="eastAsia" w:ascii="Arial" w:hAnsi="Arial" w:eastAsia="宋体" w:cs="Arial"/>
          <w:b/>
          <w:bCs/>
          <w:lang w:val="en-US" w:eastAsia="zh-CN"/>
        </w:rPr>
        <w:t>AR Call Solution For Smartphones or Tablets</w:t>
      </w:r>
    </w:p>
    <w:p>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4.3</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hint="eastAsia" w:ascii="Arial" w:hAnsi="Arial" w:cs="Arial"/>
          <w:b/>
          <w:bCs/>
        </w:rPr>
        <w:t>Discussion and Agreement</w:t>
      </w:r>
    </w:p>
    <w:p>
      <w:pPr>
        <w:pBdr>
          <w:bottom w:val="single" w:color="auto" w:sz="4" w:space="1"/>
        </w:pBdr>
        <w:rPr>
          <w:rFonts w:ascii="Arial" w:hAnsi="Arial" w:cs="Arial"/>
          <w:b/>
          <w:bCs/>
        </w:rPr>
      </w:pPr>
    </w:p>
    <w:p>
      <w:pPr>
        <w:pStyle w:val="2"/>
        <w:numPr>
          <w:ilvl w:val="-1"/>
          <w:numId w:val="0"/>
        </w:numPr>
        <w:ind w:left="0" w:firstLine="0"/>
        <w:rPr>
          <w:rFonts w:ascii="Times New Roman" w:hAnsi="Times New Roman" w:cs="Times New Roman"/>
          <w:b w:val="0"/>
          <w:bCs/>
          <w:sz w:val="28"/>
          <w:szCs w:val="28"/>
        </w:rPr>
      </w:pPr>
      <w:bookmarkStart w:id="0" w:name="_Toc504713888"/>
    </w:p>
    <w:p>
      <w:pPr>
        <w:pStyle w:val="2"/>
        <w:numPr>
          <w:ilvl w:val="0"/>
          <w:numId w:val="1"/>
        </w:numPr>
        <w:rPr>
          <w:rFonts w:ascii="Times New Roman" w:hAnsi="Times New Roman" w:cs="Times New Roman"/>
          <w:b w:val="0"/>
          <w:bCs/>
          <w:sz w:val="28"/>
          <w:szCs w:val="28"/>
        </w:rPr>
      </w:pPr>
      <w:r>
        <w:rPr>
          <w:rFonts w:ascii="Times New Roman" w:hAnsi="Times New Roman" w:cs="Times New Roman"/>
          <w:b w:val="0"/>
          <w:bCs/>
          <w:sz w:val="28"/>
          <w:szCs w:val="28"/>
        </w:rPr>
        <w:t>Introduction</w:t>
      </w:r>
    </w:p>
    <w:p>
      <w:pPr>
        <w:rPr>
          <w:rFonts w:hint="default" w:eastAsia="宋体"/>
          <w:lang w:val="en-US" w:eastAsia="zh-CN"/>
        </w:rPr>
      </w:pPr>
      <w:r>
        <w:rPr>
          <w:rFonts w:hint="eastAsia" w:ascii="Times New Roman" w:hAnsi="Times New Roman" w:eastAsia="宋体" w:cs="Times New Roman"/>
          <w:lang w:val="en-US" w:eastAsia="zh-CN"/>
        </w:rPr>
        <w:t>In this contribution, we proposed a</w:t>
      </w:r>
      <w:r>
        <w:rPr>
          <w:rFonts w:hint="eastAsia" w:eastAsia="宋体" w:cs="Times New Roman"/>
          <w:lang w:val="en-US" w:eastAsia="zh-CN"/>
        </w:rPr>
        <w:t>n AR Call</w:t>
      </w:r>
      <w:r>
        <w:rPr>
          <w:rFonts w:hint="eastAsia" w:ascii="Times New Roman" w:hAnsi="Times New Roman" w:eastAsia="宋体" w:cs="Times New Roman"/>
          <w:lang w:val="en-US" w:eastAsia="zh-CN"/>
        </w:rPr>
        <w:t xml:space="preserve"> </w:t>
      </w:r>
      <w:r>
        <w:rPr>
          <w:rFonts w:hint="eastAsia" w:eastAsia="宋体" w:cs="Times New Roman"/>
          <w:lang w:val="en-US" w:eastAsia="zh-CN"/>
        </w:rPr>
        <w:t>solution for smartphones or tablets (defined as</w:t>
      </w:r>
      <w:r>
        <w:rPr>
          <w:rFonts w:hint="eastAsia" w:eastAsia="宋体" w:cs="Times New Roman"/>
          <w:i/>
          <w:iCs/>
          <w:lang w:val="en-US" w:eastAsia="zh-CN"/>
        </w:rPr>
        <w:t xml:space="preserve"> XR5G-P1</w:t>
      </w:r>
      <w:r>
        <w:rPr>
          <w:rFonts w:hint="eastAsia" w:eastAsia="宋体" w:cs="Times New Roman"/>
          <w:lang w:val="en-US" w:eastAsia="zh-CN"/>
        </w:rPr>
        <w:t xml:space="preserve"> device type in TR 26.928)</w:t>
      </w:r>
      <w:r>
        <w:rPr>
          <w:rFonts w:hint="eastAsia" w:ascii="Times New Roman" w:hAnsi="Times New Roman" w:eastAsia="宋体" w:cs="Times New Roman"/>
          <w:lang w:val="en-US" w:eastAsia="zh-CN"/>
        </w:rPr>
        <w:t>.</w:t>
      </w:r>
      <w:r>
        <w:rPr>
          <w:rFonts w:hint="eastAsia" w:eastAsia="宋体" w:cs="Times New Roman"/>
          <w:lang w:val="en-US" w:eastAsia="zh-CN"/>
        </w:rPr>
        <w:t xml:space="preserve"> In this case, the 5G modem and AR media processing are integrated in the device. The rendered AR video frames are converted into </w:t>
      </w:r>
      <w:r>
        <w:rPr>
          <w:rFonts w:hint="eastAsia" w:eastAsia="宋体"/>
          <w:lang w:val="en-US" w:eastAsia="zh-CN"/>
        </w:rPr>
        <w:t>a standard YUV video format before sending out to the remote UE via WebRTC media channel. The user</w:t>
      </w:r>
      <w:r>
        <w:rPr>
          <w:rFonts w:hint="default" w:eastAsia="宋体"/>
          <w:lang w:val="en-US" w:eastAsia="zh-CN"/>
        </w:rPr>
        <w:t>’</w:t>
      </w:r>
      <w:r>
        <w:rPr>
          <w:rFonts w:hint="eastAsia" w:eastAsia="宋体"/>
          <w:lang w:val="en-US" w:eastAsia="zh-CN"/>
        </w:rPr>
        <w:t>s input (e.g., keyboard, mouse, touch events, and other custom events) can be exchanged via WebRTC data Channel.</w:t>
      </w:r>
    </w:p>
    <w:p>
      <w:pPr>
        <w:rPr>
          <w:rFonts w:hint="eastAsia" w:eastAsia="宋体"/>
          <w:lang w:val="en-US" w:eastAsia="zh-CN"/>
        </w:rPr>
      </w:pPr>
    </w:p>
    <w:p>
      <w:pPr>
        <w:pStyle w:val="2"/>
        <w:numPr>
          <w:ilvl w:val="0"/>
          <w:numId w:val="1"/>
        </w:numPr>
        <w:rPr>
          <w:rFonts w:hint="default" w:ascii="Times New Roman" w:hAnsi="Times New Roman" w:cs="Times New Roman"/>
          <w:b w:val="0"/>
          <w:bCs/>
          <w:sz w:val="28"/>
          <w:szCs w:val="28"/>
        </w:rPr>
      </w:pPr>
      <w:r>
        <w:rPr>
          <w:rFonts w:hint="eastAsia" w:ascii="Times New Roman" w:hAnsi="Times New Roman" w:eastAsia="宋体" w:cs="Times New Roman"/>
          <w:b w:val="0"/>
          <w:bCs/>
          <w:sz w:val="28"/>
          <w:szCs w:val="28"/>
          <w:lang w:val="en-US" w:eastAsia="zh-CN"/>
        </w:rPr>
        <w:t>Proposed Solution</w:t>
      </w:r>
    </w:p>
    <w:p>
      <w:pPr>
        <w:jc w:val="center"/>
      </w:pPr>
      <w:r>
        <w:drawing>
          <wp:inline distT="0" distB="0" distL="114300" distR="114300">
            <wp:extent cx="3717290" cy="2790190"/>
            <wp:effectExtent l="0" t="0" r="3810" b="3810"/>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4"/>
                    <a:stretch>
                      <a:fillRect/>
                    </a:stretch>
                  </pic:blipFill>
                  <pic:spPr>
                    <a:xfrm>
                      <a:off x="0" y="0"/>
                      <a:ext cx="3717290" cy="2790190"/>
                    </a:xfrm>
                    <a:prstGeom prst="rect">
                      <a:avLst/>
                    </a:prstGeom>
                    <a:noFill/>
                    <a:ln>
                      <a:noFill/>
                    </a:ln>
                  </pic:spPr>
                </pic:pic>
              </a:graphicData>
            </a:graphic>
          </wp:inline>
        </w:drawing>
      </w:r>
    </w:p>
    <w:p>
      <w:pPr>
        <w:jc w:val="center"/>
      </w:pPr>
    </w:p>
    <w:p>
      <w:pPr>
        <w:numPr>
          <w:ilvl w:val="0"/>
          <w:numId w:val="0"/>
        </w:numPr>
        <w:spacing w:line="240" w:lineRule="auto"/>
        <w:jc w:val="center"/>
        <w:rPr>
          <w:rFonts w:hint="default"/>
          <w:sz w:val="16"/>
          <w:szCs w:val="16"/>
          <w:lang w:val="en-US" w:eastAsia="zh-CN"/>
        </w:rPr>
      </w:pPr>
      <w:r>
        <w:rPr>
          <w:rFonts w:hint="default"/>
          <w:sz w:val="16"/>
          <w:szCs w:val="16"/>
          <w:lang w:val="en-US" w:eastAsia="zh-CN"/>
        </w:rPr>
        <w:t xml:space="preserve">Figure </w:t>
      </w:r>
      <w:r>
        <w:rPr>
          <w:rFonts w:hint="eastAsia"/>
          <w:sz w:val="16"/>
          <w:szCs w:val="16"/>
          <w:lang w:val="en-US" w:eastAsia="zh-CN"/>
        </w:rPr>
        <w:t>X</w:t>
      </w:r>
      <w:r>
        <w:rPr>
          <w:rFonts w:hint="default"/>
          <w:sz w:val="16"/>
          <w:szCs w:val="16"/>
          <w:lang w:val="en-US" w:eastAsia="zh-CN"/>
        </w:rPr>
        <w:t>.</w:t>
      </w:r>
      <w:r>
        <w:rPr>
          <w:rFonts w:hint="eastAsia"/>
          <w:sz w:val="16"/>
          <w:szCs w:val="16"/>
          <w:lang w:val="en-US" w:eastAsia="zh-CN"/>
        </w:rPr>
        <w:t xml:space="preserve"> </w:t>
      </w:r>
      <w:r>
        <w:rPr>
          <w:rFonts w:hint="default"/>
          <w:sz w:val="16"/>
          <w:szCs w:val="16"/>
          <w:lang w:val="en-US" w:eastAsia="zh-CN"/>
        </w:rPr>
        <w:t>Overall architecture of the proposed AR video calling system.</w:t>
      </w:r>
    </w:p>
    <w:p>
      <w:pPr>
        <w:jc w:val="center"/>
        <w:rPr>
          <w:rFonts w:hint="default"/>
        </w:rPr>
      </w:pPr>
    </w:p>
    <w:p>
      <w:pPr>
        <w:pStyle w:val="3"/>
        <w:numPr>
          <w:ilvl w:val="0"/>
          <w:numId w:val="0"/>
        </w:numPr>
        <w:rPr>
          <w:rFonts w:hint="default" w:ascii="Times New Roman" w:hAnsi="Times New Roman" w:eastAsia="宋体" w:cs="Times New Roman"/>
          <w:b w:val="0"/>
          <w:bCs/>
          <w:sz w:val="28"/>
          <w:szCs w:val="28"/>
          <w:lang w:val="en-US" w:eastAsia="zh-CN"/>
        </w:rPr>
      </w:pPr>
      <w:r>
        <w:rPr>
          <w:rFonts w:hint="default" w:ascii="Times New Roman" w:hAnsi="Times New Roman" w:cs="Times New Roman"/>
          <w:b w:val="0"/>
          <w:bCs/>
          <w:sz w:val="28"/>
          <w:szCs w:val="28"/>
        </w:rPr>
        <w:t xml:space="preserve">2.1 </w:t>
      </w:r>
      <w:r>
        <w:rPr>
          <w:rFonts w:hint="default" w:ascii="Times New Roman" w:hAnsi="Times New Roman" w:eastAsia="宋体" w:cs="Times New Roman"/>
          <w:b w:val="0"/>
          <w:bCs/>
          <w:sz w:val="28"/>
          <w:szCs w:val="28"/>
          <w:lang w:val="en-US" w:eastAsia="zh-CN"/>
        </w:rPr>
        <w:t xml:space="preserve">AR </w:t>
      </w:r>
      <w:r>
        <w:rPr>
          <w:rFonts w:hint="eastAsia" w:ascii="Times New Roman" w:hAnsi="Times New Roman" w:eastAsia="宋体" w:cs="Times New Roman"/>
          <w:b w:val="0"/>
          <w:bCs/>
          <w:sz w:val="28"/>
          <w:szCs w:val="28"/>
          <w:lang w:val="en-US" w:eastAsia="zh-CN"/>
        </w:rPr>
        <w:t xml:space="preserve">Video Frames </w:t>
      </w:r>
      <w:r>
        <w:rPr>
          <w:rFonts w:hint="default" w:ascii="Times New Roman" w:hAnsi="Times New Roman" w:eastAsia="宋体" w:cs="Times New Roman"/>
          <w:b w:val="0"/>
          <w:bCs/>
          <w:sz w:val="28"/>
          <w:szCs w:val="28"/>
          <w:lang w:val="en-US" w:eastAsia="zh-CN"/>
        </w:rPr>
        <w:t>Acquisition</w:t>
      </w:r>
    </w:p>
    <w:p>
      <w:pPr>
        <w:rPr>
          <w:rFonts w:hint="eastAsia"/>
          <w:lang w:val="en-US" w:eastAsia="zh-CN"/>
        </w:rPr>
      </w:pPr>
      <w:r>
        <w:rPr>
          <w:rFonts w:hint="eastAsia"/>
          <w:lang w:val="en-US" w:eastAsia="zh-CN"/>
        </w:rPr>
        <w:t>The UE uses commercially available frameworks such as the Google ARCore</w:t>
      </w:r>
      <w:r>
        <w:rPr>
          <w:rFonts w:hint="eastAsia"/>
          <w:vertAlign w:val="superscript"/>
          <w:lang w:val="en-US" w:eastAsia="zh-CN"/>
        </w:rPr>
        <w:t>TM</w:t>
      </w:r>
      <w:r>
        <w:rPr>
          <w:rFonts w:hint="eastAsia"/>
          <w:lang w:val="en-US" w:eastAsia="zh-CN"/>
        </w:rPr>
        <w:t xml:space="preserve"> and the Apple ARKit</w:t>
      </w:r>
      <w:r>
        <w:rPr>
          <w:rFonts w:hint="eastAsia"/>
          <w:vertAlign w:val="superscript"/>
          <w:lang w:val="en-US" w:eastAsia="zh-CN"/>
        </w:rPr>
        <w:t xml:space="preserve">TM </w:t>
      </w:r>
      <w:r>
        <w:rPr>
          <w:rFonts w:hint="eastAsia"/>
          <w:vertAlign w:val="baseline"/>
          <w:lang w:val="en-US" w:eastAsia="zh-CN"/>
        </w:rPr>
        <w:t>to acquire the rendered AR video frames</w:t>
      </w:r>
      <w:r>
        <w:rPr>
          <w:rFonts w:hint="eastAsia"/>
          <w:lang w:val="en-US" w:eastAsia="zh-CN"/>
        </w:rPr>
        <w:t>. For example, according to the documentation of the Google ARCore</w:t>
      </w:r>
      <w:r>
        <w:rPr>
          <w:rFonts w:hint="eastAsia"/>
          <w:vertAlign w:val="superscript"/>
          <w:lang w:val="en-US" w:eastAsia="zh-CN"/>
        </w:rPr>
        <w:t>TM</w:t>
      </w:r>
      <w:r>
        <w:rPr>
          <w:rFonts w:hint="eastAsia"/>
          <w:lang w:val="en-US" w:eastAsia="zh-CN"/>
        </w:rPr>
        <w:t xml:space="preserve"> SDK, the rendered AR video frames can be acquired by calling the specific APIs as follows:</w:t>
      </w:r>
    </w:p>
    <w:p>
      <w:pPr>
        <w:rPr>
          <w:rFonts w:hint="eastAsia"/>
          <w:lang w:val="en-US" w:eastAsia="zh-CN"/>
        </w:rPr>
      </w:pPr>
    </w:p>
    <w:p>
      <w:pPr>
        <w:jc w:val="center"/>
      </w:pPr>
      <w:r>
        <w:drawing>
          <wp:inline distT="0" distB="0" distL="114300" distR="114300">
            <wp:extent cx="3412490" cy="1498600"/>
            <wp:effectExtent l="0" t="0" r="3810" b="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5"/>
                    <a:stretch>
                      <a:fillRect/>
                    </a:stretch>
                  </pic:blipFill>
                  <pic:spPr>
                    <a:xfrm>
                      <a:off x="0" y="0"/>
                      <a:ext cx="3412490" cy="1498600"/>
                    </a:xfrm>
                    <a:prstGeom prst="rect">
                      <a:avLst/>
                    </a:prstGeom>
                    <a:noFill/>
                    <a:ln>
                      <a:noFill/>
                    </a:ln>
                  </pic:spPr>
                </pic:pic>
              </a:graphicData>
            </a:graphic>
          </wp:inline>
        </w:drawing>
      </w:r>
    </w:p>
    <w:p>
      <w:pPr>
        <w:jc w:val="center"/>
      </w:pPr>
    </w:p>
    <w:p>
      <w:pPr>
        <w:numPr>
          <w:ilvl w:val="0"/>
          <w:numId w:val="0"/>
        </w:numPr>
        <w:spacing w:line="240" w:lineRule="auto"/>
        <w:jc w:val="center"/>
        <w:rPr>
          <w:rFonts w:hint="default"/>
          <w:sz w:val="16"/>
          <w:szCs w:val="16"/>
          <w:lang w:val="en-US" w:eastAsia="zh-CN"/>
        </w:rPr>
      </w:pPr>
      <w:r>
        <w:rPr>
          <w:rFonts w:hint="default"/>
          <w:sz w:val="16"/>
          <w:szCs w:val="16"/>
          <w:lang w:val="en-US" w:eastAsia="zh-CN"/>
        </w:rPr>
        <w:t xml:space="preserve">Figure </w:t>
      </w:r>
      <w:r>
        <w:rPr>
          <w:rFonts w:hint="eastAsia"/>
          <w:sz w:val="16"/>
          <w:szCs w:val="16"/>
          <w:lang w:val="en-US" w:eastAsia="zh-CN"/>
        </w:rPr>
        <w:t>X</w:t>
      </w:r>
      <w:r>
        <w:rPr>
          <w:rFonts w:hint="default"/>
          <w:sz w:val="16"/>
          <w:szCs w:val="16"/>
          <w:lang w:val="en-US" w:eastAsia="zh-CN"/>
        </w:rPr>
        <w:t xml:space="preserve">. The </w:t>
      </w:r>
      <w:r>
        <w:rPr>
          <w:rFonts w:hint="eastAsia"/>
          <w:sz w:val="16"/>
          <w:szCs w:val="16"/>
          <w:lang w:val="en-US" w:eastAsia="zh-CN"/>
        </w:rPr>
        <w:t>rendered AR video frames acquisition</w:t>
      </w:r>
      <w:r>
        <w:rPr>
          <w:rFonts w:hint="default"/>
          <w:sz w:val="16"/>
          <w:szCs w:val="16"/>
          <w:lang w:val="en-US" w:eastAsia="zh-CN"/>
        </w:rPr>
        <w:t>.</w:t>
      </w:r>
    </w:p>
    <w:p>
      <w:pPr>
        <w:numPr>
          <w:ilvl w:val="0"/>
          <w:numId w:val="0"/>
        </w:numPr>
        <w:spacing w:line="240" w:lineRule="auto"/>
        <w:jc w:val="center"/>
        <w:rPr>
          <w:rFonts w:hint="default"/>
          <w:sz w:val="16"/>
          <w:szCs w:val="16"/>
          <w:lang w:val="en-US" w:eastAsia="zh-CN"/>
        </w:rPr>
      </w:pPr>
    </w:p>
    <w:p>
      <w:pPr>
        <w:numPr>
          <w:ilvl w:val="0"/>
          <w:numId w:val="2"/>
        </w:numPr>
        <w:ind w:left="425" w:leftChars="0" w:hanging="425" w:firstLineChars="0"/>
        <w:rPr>
          <w:rFonts w:hint="eastAsia"/>
          <w:lang w:val="en-US" w:eastAsia="zh-CN"/>
        </w:rPr>
      </w:pPr>
      <w:r>
        <w:rPr>
          <w:rFonts w:hint="eastAsia"/>
          <w:lang w:val="en-US" w:eastAsia="zh-CN"/>
        </w:rPr>
        <w:t xml:space="preserve">The UE gets each </w:t>
      </w:r>
      <w:r>
        <w:rPr>
          <w:rFonts w:hint="eastAsia"/>
          <w:i/>
          <w:iCs/>
          <w:lang w:val="en-US" w:eastAsia="zh-CN"/>
        </w:rPr>
        <w:t>ARFrame</w:t>
      </w:r>
      <w:r>
        <w:rPr>
          <w:rFonts w:hint="eastAsia"/>
          <w:lang w:val="en-US" w:eastAsia="zh-CN"/>
        </w:rPr>
        <w:t xml:space="preserve"> through the </w:t>
      </w:r>
      <w:r>
        <w:rPr>
          <w:rFonts w:hint="eastAsia"/>
          <w:i/>
          <w:iCs/>
          <w:lang w:val="en-US" w:eastAsia="zh-CN"/>
        </w:rPr>
        <w:t>ARSession</w:t>
      </w:r>
      <w:r>
        <w:rPr>
          <w:rFonts w:hint="eastAsia"/>
          <w:lang w:val="en-US" w:eastAsia="zh-CN"/>
        </w:rPr>
        <w:t xml:space="preserve"> callback, and reads the corresponding AR data from the </w:t>
      </w:r>
      <w:r>
        <w:rPr>
          <w:rFonts w:hint="eastAsia"/>
          <w:i/>
          <w:iCs/>
          <w:lang w:val="en-US" w:eastAsia="zh-CN"/>
        </w:rPr>
        <w:t>ARFrame.</w:t>
      </w:r>
    </w:p>
    <w:p>
      <w:pPr>
        <w:numPr>
          <w:ilvl w:val="0"/>
          <w:numId w:val="2"/>
        </w:numPr>
        <w:ind w:left="425" w:leftChars="0" w:hanging="425" w:firstLineChars="0"/>
        <w:rPr>
          <w:rFonts w:hint="default"/>
          <w:lang w:val="en-US" w:eastAsia="zh-CN"/>
        </w:rPr>
      </w:pPr>
      <w:r>
        <w:rPr>
          <w:rFonts w:hint="eastAsia"/>
          <w:lang w:val="en-US" w:eastAsia="zh-CN"/>
        </w:rPr>
        <w:t xml:space="preserve">The AR Scene Manger uses Graphic Engine (Vulkan, OpenGL, Metal, DirectX, etc) and the corresponding AR data to render the AR content on the camera feed. </w:t>
      </w:r>
    </w:p>
    <w:p>
      <w:pPr>
        <w:numPr>
          <w:ilvl w:val="0"/>
          <w:numId w:val="2"/>
        </w:numPr>
        <w:ind w:left="425" w:leftChars="0" w:hanging="425" w:firstLineChars="0"/>
        <w:rPr>
          <w:rFonts w:hint="default" w:eastAsia="宋体"/>
          <w:lang w:val="en-US" w:eastAsia="zh-CN"/>
        </w:rPr>
      </w:pPr>
      <w:r>
        <w:rPr>
          <w:rFonts w:hint="eastAsia"/>
          <w:lang w:val="en-US" w:eastAsia="zh-CN"/>
        </w:rPr>
        <w:t>The AR Scene Manger passes the rendered AR video frames to the Video Format Conversion module.</w:t>
      </w:r>
    </w:p>
    <w:p>
      <w:pPr>
        <w:numPr>
          <w:ilvl w:val="0"/>
          <w:numId w:val="0"/>
        </w:numPr>
        <w:rPr>
          <w:rFonts w:hint="default" w:eastAsia="宋体"/>
          <w:lang w:val="en-US" w:eastAsia="zh-CN"/>
        </w:rPr>
      </w:pPr>
    </w:p>
    <w:p>
      <w:pPr>
        <w:rPr>
          <w:rFonts w:hint="default" w:eastAsia="宋体"/>
          <w:lang w:val="en-US" w:eastAsia="zh-CN"/>
        </w:rPr>
      </w:pPr>
    </w:p>
    <w:bookmarkEnd w:id="0"/>
    <w:p>
      <w:pPr>
        <w:pStyle w:val="3"/>
        <w:numPr>
          <w:ilvl w:val="0"/>
          <w:numId w:val="0"/>
        </w:numPr>
        <w:rPr>
          <w:rFonts w:hint="default" w:ascii="Times New Roman" w:hAnsi="Times New Roman" w:eastAsia="宋体" w:cs="Times New Roman"/>
          <w:b w:val="0"/>
          <w:bCs/>
          <w:sz w:val="28"/>
          <w:szCs w:val="28"/>
          <w:lang w:val="en-US" w:eastAsia="zh-CN"/>
        </w:rPr>
      </w:pPr>
      <w:r>
        <w:rPr>
          <w:rFonts w:hint="default" w:ascii="Times New Roman" w:hAnsi="Times New Roman" w:cs="Times New Roman"/>
          <w:b w:val="0"/>
          <w:bCs/>
          <w:sz w:val="28"/>
          <w:szCs w:val="28"/>
        </w:rPr>
        <w:t>2.</w:t>
      </w:r>
      <w:r>
        <w:rPr>
          <w:rFonts w:hint="default" w:ascii="Times New Roman" w:hAnsi="Times New Roman" w:eastAsia="宋体" w:cs="Times New Roman"/>
          <w:b w:val="0"/>
          <w:bCs/>
          <w:sz w:val="28"/>
          <w:szCs w:val="28"/>
          <w:lang w:val="en-US" w:eastAsia="zh-CN"/>
        </w:rPr>
        <w:t>2 Video Format Conversion</w:t>
      </w:r>
    </w:p>
    <w:p>
      <w:pPr>
        <w:numPr>
          <w:ilvl w:val="-1"/>
          <w:numId w:val="0"/>
        </w:numPr>
        <w:spacing w:line="240" w:lineRule="auto"/>
        <w:jc w:val="left"/>
        <w:rPr>
          <w:rFonts w:hint="eastAsia" w:eastAsia="宋体"/>
          <w:lang w:val="en-US" w:eastAsia="zh-CN"/>
        </w:rPr>
      </w:pPr>
      <w:r>
        <w:rPr>
          <w:rFonts w:hint="eastAsia" w:eastAsia="宋体"/>
          <w:lang w:val="en-US" w:eastAsia="zh-CN"/>
        </w:rPr>
        <w:t xml:space="preserve">The rendered AR video frames include textures information, which can not be accepted by the encoder. Therefore, they need to be converted into a standard YUV video format before sending to the remote UE. Depending on different planar and storage formats, YUV can be further subdivided into YUV I420, YUV420sp (NV12), YUV420sp (NV21) and so on. </w:t>
      </w:r>
    </w:p>
    <w:p>
      <w:pPr>
        <w:numPr>
          <w:ilvl w:val="-1"/>
          <w:numId w:val="0"/>
        </w:numPr>
        <w:spacing w:line="240" w:lineRule="auto"/>
        <w:jc w:val="left"/>
        <w:rPr>
          <w:rFonts w:hint="eastAsia" w:eastAsia="宋体"/>
          <w:lang w:val="en-US" w:eastAsia="zh-CN"/>
        </w:rPr>
      </w:pPr>
      <w:r>
        <w:rPr>
          <w:rFonts w:hint="eastAsia" w:eastAsia="宋体"/>
          <w:lang w:val="en-US" w:eastAsia="zh-CN"/>
        </w:rPr>
        <w:t xml:space="preserve">The detailed descriptions in each step are as follows: </w:t>
      </w:r>
    </w:p>
    <w:p>
      <w:pPr>
        <w:numPr>
          <w:ilvl w:val="0"/>
          <w:numId w:val="3"/>
        </w:numPr>
        <w:spacing w:line="240" w:lineRule="auto"/>
        <w:ind w:left="425" w:leftChars="0" w:hanging="425" w:firstLineChars="0"/>
        <w:jc w:val="left"/>
        <w:rPr>
          <w:rFonts w:hint="eastAsia" w:eastAsia="宋体"/>
          <w:lang w:val="en-US" w:eastAsia="zh-CN"/>
        </w:rPr>
      </w:pPr>
      <w:r>
        <w:rPr>
          <w:rFonts w:hint="eastAsia" w:eastAsia="宋体"/>
          <w:lang w:val="en-US" w:eastAsia="zh-CN"/>
        </w:rPr>
        <w:t xml:space="preserve">It first copies a rendered AR video frame into a provided Bitmap. </w:t>
      </w:r>
    </w:p>
    <w:p>
      <w:pPr>
        <w:numPr>
          <w:ilvl w:val="0"/>
          <w:numId w:val="3"/>
        </w:numPr>
        <w:spacing w:line="240" w:lineRule="auto"/>
        <w:ind w:left="425" w:leftChars="0" w:hanging="425" w:firstLineChars="0"/>
        <w:jc w:val="left"/>
        <w:rPr>
          <w:rFonts w:hint="eastAsia" w:eastAsia="宋体"/>
          <w:lang w:val="en-US" w:eastAsia="zh-CN"/>
        </w:rPr>
      </w:pPr>
      <w:r>
        <w:rPr>
          <w:rFonts w:hint="eastAsia" w:eastAsia="宋体"/>
          <w:lang w:val="en-US" w:eastAsia="zh-CN"/>
        </w:rPr>
        <w:t xml:space="preserve">Then, it gets all pixel data of the Bitmap and use the the RGBA to YUV fast conversion formula (1) to convert the R, G, B value of the Bitmap into the Y, U, V value. The A value is set to be 0 by default. </w:t>
      </w:r>
    </w:p>
    <w:p>
      <w:pPr>
        <w:numPr>
          <w:ilvl w:val="0"/>
          <w:numId w:val="0"/>
        </w:numPr>
        <w:spacing w:line="240" w:lineRule="auto"/>
        <w:ind w:leftChars="0"/>
        <w:jc w:val="center"/>
        <w:rPr>
          <w:rFonts w:hint="eastAsia" w:eastAsia="宋体"/>
          <w:lang w:val="en-US" w:eastAsia="zh-CN"/>
        </w:rPr>
      </w:pPr>
      <w:r>
        <w:rPr>
          <w:rFonts w:hint="eastAsia" w:eastAsia="宋体"/>
          <w:position w:val="-50"/>
          <w:lang w:val="en-US" w:eastAsia="zh-CN"/>
        </w:rPr>
        <w:object>
          <v:shape id="_x0000_i1025" o:spt="75" type="#_x0000_t75" style="height:56pt;width:229.95pt;" o:ole="t" filled="f" o:preferrelative="t" stroked="f" coordsize="21600,21600">
            <v:path/>
            <v:fill on="f" focussize="0,0"/>
            <v:stroke on="f"/>
            <v:imagedata r:id="rId7" o:title=""/>
            <o:lock v:ext="edit" aspectratio="t"/>
            <w10:wrap type="none"/>
            <w10:anchorlock/>
          </v:shape>
          <o:OLEObject Type="Embed" ProgID="Equation.KSEE3" ShapeID="_x0000_i1025" DrawAspect="Content" ObjectID="_1468075725" r:id="rId6">
            <o:LockedField>false</o:LockedField>
          </o:OLEObject>
        </w:object>
      </w:r>
      <w:r>
        <w:rPr>
          <w:rFonts w:hint="eastAsia" w:eastAsia="宋体"/>
          <w:lang w:val="en-US" w:eastAsia="zh-CN"/>
        </w:rPr>
        <w:t xml:space="preserve"> (1)</w:t>
      </w:r>
    </w:p>
    <w:p>
      <w:pPr>
        <w:numPr>
          <w:ilvl w:val="0"/>
          <w:numId w:val="3"/>
        </w:numPr>
        <w:spacing w:line="240" w:lineRule="auto"/>
        <w:ind w:left="425" w:leftChars="0" w:hanging="425" w:firstLineChars="0"/>
        <w:jc w:val="left"/>
        <w:rPr>
          <w:rFonts w:hint="eastAsia" w:eastAsia="宋体"/>
          <w:lang w:val="en-US" w:eastAsia="zh-CN"/>
        </w:rPr>
      </w:pPr>
      <w:r>
        <w:rPr>
          <w:rFonts w:hint="eastAsia" w:eastAsia="宋体"/>
          <w:lang w:val="en-US" w:eastAsia="zh-CN"/>
        </w:rPr>
        <w:t>Finally, it follows the YUV storage format to store the Y, U, V values. For example, YUV420sp (NV21) has one luminance plane Y and one plane with V and U values interleaved. Every four Y pixels there is one V and one U. The sampling is every other pixel and every other scan line.</w:t>
      </w:r>
    </w:p>
    <w:p>
      <w:pPr>
        <w:numPr>
          <w:ilvl w:val="0"/>
          <w:numId w:val="0"/>
        </w:numPr>
        <w:spacing w:line="240" w:lineRule="auto"/>
        <w:jc w:val="center"/>
      </w:pPr>
      <w:r>
        <w:drawing>
          <wp:inline distT="0" distB="0" distL="114300" distR="114300">
            <wp:extent cx="1785620" cy="1525270"/>
            <wp:effectExtent l="0" t="0" r="5080" b="1143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8"/>
                    <a:stretch>
                      <a:fillRect/>
                    </a:stretch>
                  </pic:blipFill>
                  <pic:spPr>
                    <a:xfrm>
                      <a:off x="0" y="0"/>
                      <a:ext cx="1785620" cy="1525270"/>
                    </a:xfrm>
                    <a:prstGeom prst="rect">
                      <a:avLst/>
                    </a:prstGeom>
                    <a:noFill/>
                    <a:ln>
                      <a:noFill/>
                    </a:ln>
                  </pic:spPr>
                </pic:pic>
              </a:graphicData>
            </a:graphic>
          </wp:inline>
        </w:drawing>
      </w:r>
    </w:p>
    <w:p>
      <w:pPr>
        <w:numPr>
          <w:ilvl w:val="0"/>
          <w:numId w:val="0"/>
        </w:numPr>
        <w:spacing w:line="240" w:lineRule="auto"/>
        <w:jc w:val="center"/>
      </w:pPr>
    </w:p>
    <w:p>
      <w:pPr>
        <w:numPr>
          <w:ilvl w:val="0"/>
          <w:numId w:val="0"/>
        </w:numPr>
        <w:spacing w:line="240" w:lineRule="auto"/>
        <w:jc w:val="center"/>
        <w:rPr>
          <w:rFonts w:hint="default"/>
          <w:sz w:val="16"/>
          <w:szCs w:val="16"/>
          <w:lang w:val="en-US" w:eastAsia="zh-CN"/>
        </w:rPr>
      </w:pPr>
      <w:r>
        <w:rPr>
          <w:rFonts w:hint="default"/>
          <w:sz w:val="16"/>
          <w:szCs w:val="16"/>
          <w:lang w:val="en-US" w:eastAsia="zh-CN"/>
        </w:rPr>
        <w:t xml:space="preserve">Figure </w:t>
      </w:r>
      <w:r>
        <w:rPr>
          <w:rFonts w:hint="eastAsia"/>
          <w:sz w:val="16"/>
          <w:szCs w:val="16"/>
          <w:lang w:val="en-US" w:eastAsia="zh-CN"/>
        </w:rPr>
        <w:t>X</w:t>
      </w:r>
      <w:r>
        <w:rPr>
          <w:rFonts w:hint="default"/>
          <w:sz w:val="16"/>
          <w:szCs w:val="16"/>
          <w:lang w:val="en-US" w:eastAsia="zh-CN"/>
        </w:rPr>
        <w:t>. The data blocks of an w×h image in YUV420sp (NV21) format.</w:t>
      </w:r>
    </w:p>
    <w:p>
      <w:pPr>
        <w:numPr>
          <w:ilvl w:val="0"/>
          <w:numId w:val="0"/>
        </w:numPr>
        <w:spacing w:line="240" w:lineRule="auto"/>
        <w:jc w:val="left"/>
        <w:rPr>
          <w:rFonts w:hint="eastAsia"/>
          <w:sz w:val="16"/>
          <w:szCs w:val="16"/>
          <w:lang w:val="en-US" w:eastAsia="zh-CN"/>
        </w:rPr>
      </w:pPr>
    </w:p>
    <w:p>
      <w:pPr>
        <w:numPr>
          <w:ilvl w:val="0"/>
          <w:numId w:val="0"/>
        </w:numPr>
        <w:spacing w:line="240" w:lineRule="auto"/>
        <w:jc w:val="left"/>
        <w:rPr>
          <w:rFonts w:hint="eastAsia" w:eastAsia="宋体"/>
          <w:lang w:val="en-US" w:eastAsia="zh-CN"/>
        </w:rPr>
      </w:pPr>
      <w:r>
        <w:rPr>
          <w:rFonts w:hint="eastAsia"/>
          <w:sz w:val="16"/>
          <w:szCs w:val="16"/>
          <w:lang w:val="en-US" w:eastAsia="zh-CN"/>
        </w:rPr>
        <w:t>T</w:t>
      </w:r>
      <w:r>
        <w:rPr>
          <w:rFonts w:hint="eastAsia" w:eastAsia="宋体"/>
          <w:lang w:val="en-US" w:eastAsia="zh-CN"/>
        </w:rPr>
        <w:t>he converted video frames can be sent to the remote UE via WebRTC media channel. WebRTC data channel can be used for exchanging user</w:t>
      </w:r>
      <w:r>
        <w:rPr>
          <w:rFonts w:hint="default" w:eastAsia="宋体"/>
          <w:lang w:val="en-US" w:eastAsia="zh-CN"/>
        </w:rPr>
        <w:t>’</w:t>
      </w:r>
      <w:r>
        <w:rPr>
          <w:rFonts w:hint="eastAsia" w:eastAsia="宋体"/>
          <w:lang w:val="en-US" w:eastAsia="zh-CN"/>
        </w:rPr>
        <w:t xml:space="preserve">s input such as keyboard, mouse, touch events, and other custom events (Optional). </w:t>
      </w:r>
    </w:p>
    <w:p>
      <w:pPr>
        <w:numPr>
          <w:ilvl w:val="0"/>
          <w:numId w:val="0"/>
        </w:numPr>
        <w:spacing w:line="240" w:lineRule="auto"/>
        <w:jc w:val="left"/>
        <w:rPr>
          <w:rFonts w:hint="default" w:eastAsia="宋体"/>
          <w:lang w:val="en-US" w:eastAsia="zh-CN"/>
        </w:rPr>
      </w:pPr>
    </w:p>
    <w:p>
      <w:pPr>
        <w:pStyle w:val="2"/>
        <w:numPr>
          <w:ilvl w:val="0"/>
          <w:numId w:val="1"/>
        </w:numPr>
        <w:rPr>
          <w:rFonts w:hint="default" w:ascii="Times New Roman" w:hAnsi="Times New Roman" w:cs="Times New Roman"/>
          <w:b w:val="0"/>
          <w:bCs/>
          <w:sz w:val="28"/>
          <w:szCs w:val="28"/>
        </w:rPr>
      </w:pPr>
      <w:r>
        <w:rPr>
          <w:rFonts w:hint="eastAsia" w:ascii="Times New Roman" w:hAnsi="Times New Roman" w:eastAsia="宋体" w:cs="Times New Roman"/>
          <w:b w:val="0"/>
          <w:bCs/>
          <w:sz w:val="28"/>
          <w:szCs w:val="28"/>
          <w:lang w:val="en-US" w:eastAsia="zh-CN"/>
        </w:rPr>
        <w:t>Proposal</w:t>
      </w:r>
    </w:p>
    <w:p>
      <w:pPr>
        <w:rPr>
          <w:rFonts w:hint="eastAsia" w:eastAsia="宋体"/>
          <w:lang w:val="en-US" w:eastAsia="zh-CN"/>
        </w:rPr>
      </w:pPr>
      <w:r>
        <w:rPr>
          <w:lang w:val="en-US"/>
        </w:rPr>
        <w:t xml:space="preserve">We propose to </w:t>
      </w:r>
      <w:r>
        <w:rPr>
          <w:rFonts w:hint="eastAsia" w:eastAsia="宋体"/>
          <w:lang w:val="en-US" w:eastAsia="zh-CN"/>
        </w:rPr>
        <w:t>include</w:t>
      </w:r>
      <w:r>
        <w:rPr>
          <w:lang w:val="en-US"/>
        </w:rPr>
        <w:t xml:space="preserve"> </w:t>
      </w:r>
      <w:r>
        <w:rPr>
          <w:rFonts w:hint="eastAsia" w:eastAsia="宋体"/>
          <w:lang w:val="en-US" w:eastAsia="zh-CN"/>
        </w:rPr>
        <w:t xml:space="preserve">section 2 of this document into clause 5.2.3 of the permanent document as a </w:t>
      </w:r>
      <w:bookmarkStart w:id="1" w:name="_GoBack"/>
      <w:bookmarkEnd w:id="1"/>
      <w:r>
        <w:rPr>
          <w:rFonts w:hint="eastAsia" w:eastAsia="宋体"/>
          <w:lang w:val="en-US" w:eastAsia="zh-CN"/>
        </w:rPr>
        <w:t>AR Call solution for discussion.</w:t>
      </w:r>
    </w:p>
    <w:p>
      <w:pPr>
        <w:rPr>
          <w:rFonts w:hint="default" w:eastAsia="宋体"/>
          <w:lang w:val="en-US" w:eastAsia="zh-CN"/>
        </w:rPr>
      </w:pPr>
    </w:p>
    <w:p>
      <w:pPr>
        <w:pStyle w:val="2"/>
        <w:numPr>
          <w:ilvl w:val="0"/>
          <w:numId w:val="1"/>
        </w:numPr>
        <w:rPr>
          <w:rFonts w:hint="default" w:ascii="Times New Roman" w:hAnsi="Times New Roman" w:cs="Times New Roman"/>
          <w:b w:val="0"/>
          <w:bCs/>
          <w:sz w:val="28"/>
          <w:szCs w:val="28"/>
        </w:rPr>
      </w:pPr>
      <w:r>
        <w:rPr>
          <w:rFonts w:hint="eastAsia" w:ascii="Times New Roman" w:hAnsi="Times New Roman" w:eastAsia="宋体" w:cs="Times New Roman"/>
          <w:b w:val="0"/>
          <w:bCs/>
          <w:sz w:val="28"/>
          <w:szCs w:val="28"/>
          <w:lang w:val="en-US" w:eastAsia="zh-CN"/>
        </w:rPr>
        <w:t>References</w:t>
      </w:r>
    </w:p>
    <w:p>
      <w:pPr>
        <w:numPr>
          <w:ilvl w:val="0"/>
          <w:numId w:val="4"/>
        </w:numPr>
        <w:ind w:firstLine="0"/>
      </w:pPr>
      <w:r>
        <w:t>3GPP TR 26.928: "Extended Reality (XR) in 5G".</w:t>
      </w:r>
    </w:p>
    <w:p>
      <w:pPr>
        <w:numPr>
          <w:ilvl w:val="0"/>
          <w:numId w:val="4"/>
        </w:numPr>
        <w:ind w:firstLine="0"/>
        <w:rPr>
          <w:rFonts w:hint="eastAsia" w:eastAsia="宋体"/>
          <w:lang w:val="en-US" w:eastAsia="zh-CN"/>
        </w:rPr>
      </w:pPr>
      <w:r>
        <w:t>3GPP TR 26.9</w:t>
      </w:r>
      <w:r>
        <w:rPr>
          <w:rFonts w:hint="eastAsia" w:eastAsia="宋体"/>
          <w:lang w:val="en-US" w:eastAsia="zh-CN"/>
        </w:rPr>
        <w:t>9</w:t>
      </w:r>
      <w:r>
        <w:t>8: "</w:t>
      </w:r>
      <w:r>
        <w:rPr>
          <w:rFonts w:hint="eastAsia"/>
        </w:rPr>
        <w:t>Support of 5G Glass-type Augmented Reality / Mixed Reality (AR/MR) devices</w:t>
      </w:r>
      <w:r>
        <w:t>".</w:t>
      </w:r>
    </w:p>
    <w:p>
      <w:pPr>
        <w:numPr>
          <w:ilvl w:val="0"/>
          <w:numId w:val="4"/>
        </w:numPr>
        <w:ind w:firstLine="0"/>
        <w:rPr>
          <w:rFonts w:hint="eastAsia" w:eastAsia="宋体"/>
          <w:lang w:val="en-US" w:eastAsia="zh-CN"/>
        </w:rPr>
      </w:pPr>
      <w:r>
        <w:rPr>
          <w:rFonts w:hint="eastAsia" w:eastAsia="宋体"/>
          <w:lang w:val="en-US" w:eastAsia="zh-CN"/>
        </w:rPr>
        <w:t>Google ARCore</w:t>
      </w:r>
      <w:r>
        <w:rPr>
          <w:rFonts w:hint="eastAsia" w:eastAsia="宋体"/>
          <w:vertAlign w:val="superscript"/>
          <w:lang w:val="en-US" w:eastAsia="zh-CN"/>
        </w:rPr>
        <w:t>TM</w:t>
      </w:r>
      <w:r>
        <w:rPr>
          <w:rFonts w:hint="eastAsia" w:eastAsia="宋体"/>
          <w:lang w:val="en-US" w:eastAsia="zh-CN"/>
        </w:rPr>
        <w:t xml:space="preserve">: </w:t>
      </w:r>
      <w:r>
        <w:t>"</w:t>
      </w:r>
      <w:r>
        <w:rPr>
          <w:rFonts w:hint="eastAsia" w:eastAsia="宋体"/>
          <w:lang w:val="en-US" w:eastAsia="zh-CN"/>
        </w:rPr>
        <w:t>Overview of ARCore and supported development environments</w:t>
      </w:r>
      <w:r>
        <w:t>"</w:t>
      </w:r>
      <w:r>
        <w:rPr>
          <w:rFonts w:hint="eastAsia" w:eastAsia="宋体"/>
          <w:lang w:val="en-US" w:eastAsia="zh-CN"/>
        </w:rPr>
        <w:t xml:space="preserve">, </w:t>
      </w:r>
    </w:p>
    <w:p>
      <w:pPr>
        <w:numPr>
          <w:ilvl w:val="0"/>
          <w:numId w:val="0"/>
        </w:numPr>
        <w:ind w:firstLine="720" w:firstLineChars="0"/>
        <w:rPr>
          <w:rFonts w:hint="eastAsia" w:eastAsia="宋体"/>
          <w:lang w:val="en-US" w:eastAsia="zh-CN"/>
        </w:rPr>
      </w:pPr>
      <w:r>
        <w:rPr>
          <w:rFonts w:hint="eastAsia" w:eastAsia="宋体"/>
          <w:lang w:val="en-US" w:eastAsia="zh-CN"/>
        </w:rPr>
        <w:t>https://developers.google.com/ar/develop</w:t>
      </w:r>
    </w:p>
    <w:p>
      <w:pPr>
        <w:numPr>
          <w:ilvl w:val="0"/>
          <w:numId w:val="0"/>
        </w:numPr>
        <w:rPr>
          <w:rFonts w:ascii="Arial" w:hAnsi="Arial" w:cs="Arial"/>
          <w:b/>
          <w:bCs/>
        </w:rPr>
      </w:pPr>
    </w:p>
    <w:sectPr>
      <w:pgSz w:w="11907" w:h="16840"/>
      <w:pgMar w:top="1134" w:right="1021" w:bottom="1287" w:left="1021" w:header="720" w:footer="578" w:gutter="0"/>
      <w:cols w:space="720" w:num="1"/>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BE1654"/>
    <w:multiLevelType w:val="singleLevel"/>
    <w:tmpl w:val="18BE1654"/>
    <w:lvl w:ilvl="0" w:tentative="0">
      <w:start w:val="1"/>
      <w:numFmt w:val="decimal"/>
      <w:lvlText w:val="(%1)"/>
      <w:lvlJc w:val="left"/>
      <w:pPr>
        <w:ind w:left="425" w:hanging="425"/>
      </w:pPr>
      <w:rPr>
        <w:rFonts w:hint="default"/>
      </w:rPr>
    </w:lvl>
  </w:abstractNum>
  <w:abstractNum w:abstractNumId="1">
    <w:nsid w:val="261E6160"/>
    <w:multiLevelType w:val="singleLevel"/>
    <w:tmpl w:val="261E6160"/>
    <w:lvl w:ilvl="0" w:tentative="0">
      <w:start w:val="1"/>
      <w:numFmt w:val="decimal"/>
      <w:lvlText w:val="(%1)"/>
      <w:lvlJc w:val="left"/>
      <w:pPr>
        <w:ind w:left="425" w:hanging="425"/>
      </w:pPr>
      <w:rPr>
        <w:rFonts w:hint="default"/>
      </w:rPr>
    </w:lvl>
  </w:abstractNum>
  <w:abstractNum w:abstractNumId="2">
    <w:nsid w:val="43876421"/>
    <w:multiLevelType w:val="multilevel"/>
    <w:tmpl w:val="43876421"/>
    <w:lvl w:ilvl="0" w:tentative="0">
      <w:start w:val="1"/>
      <w:numFmt w:val="decimal"/>
      <w:lvlText w:val="%1"/>
      <w:lvlJc w:val="left"/>
      <w:pPr>
        <w:ind w:left="432" w:hanging="432"/>
      </w:pPr>
    </w:lvl>
    <w:lvl w:ilvl="1" w:tentative="0">
      <w:start w:val="1"/>
      <w:numFmt w:val="decimal"/>
      <w:lvlText w:val="%1.%2"/>
      <w:lvlJc w:val="left"/>
      <w:pPr>
        <w:ind w:left="720" w:hanging="720"/>
      </w:pPr>
      <w:rPr>
        <w:sz w:val="22"/>
      </w:r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3">
    <w:nsid w:val="4CB52F14"/>
    <w:multiLevelType w:val="multilevel"/>
    <w:tmpl w:val="4CB52F14"/>
    <w:lvl w:ilvl="0" w:tentative="0">
      <w:start w:val="1"/>
      <w:numFmt w:val="decimal"/>
      <w:lvlText w:val="[%1]"/>
      <w:lvlJc w:val="left"/>
    </w:lvl>
    <w:lvl w:ilvl="1" w:tentative="0">
      <w:start w:val="1"/>
      <w:numFmt w:val="decimalEnclosedCircleChinese"/>
      <w:lvlText w:val="%2"/>
      <w:lvlJc w:val="left"/>
      <w:pPr>
        <w:tabs>
          <w:tab w:val="left" w:pos="840"/>
        </w:tabs>
        <w:ind w:left="840" w:leftChars="0" w:hanging="420" w:firstLineChars="0"/>
      </w:pPr>
      <w:rPr>
        <w:rFonts w:hint="default"/>
      </w:rPr>
    </w:lvl>
    <w:lvl w:ilvl="2" w:tentative="0">
      <w:start w:val="1"/>
      <w:numFmt w:val="decimal"/>
      <w:lvlText w:val="%3)"/>
      <w:lvlJc w:val="left"/>
      <w:pPr>
        <w:tabs>
          <w:tab w:val="left" w:pos="1260"/>
        </w:tabs>
        <w:ind w:left="1260" w:leftChars="0" w:hanging="420" w:firstLineChars="0"/>
      </w:pPr>
      <w:rPr>
        <w:rFonts w:hint="default"/>
      </w:rPr>
    </w:lvl>
    <w:lvl w:ilvl="3" w:tentative="0">
      <w:start w:val="1"/>
      <w:numFmt w:val="lowerLetter"/>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Roman"/>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Letter"/>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0354"/>
    <w:rsid w:val="0001570A"/>
    <w:rsid w:val="0002191A"/>
    <w:rsid w:val="00030CD4"/>
    <w:rsid w:val="00046686"/>
    <w:rsid w:val="00046FDD"/>
    <w:rsid w:val="00050925"/>
    <w:rsid w:val="00054884"/>
    <w:rsid w:val="00057E1E"/>
    <w:rsid w:val="00072A7C"/>
    <w:rsid w:val="000775E7"/>
    <w:rsid w:val="0007775C"/>
    <w:rsid w:val="00094F23"/>
    <w:rsid w:val="000967F4"/>
    <w:rsid w:val="000D6D78"/>
    <w:rsid w:val="000E0429"/>
    <w:rsid w:val="000F6E51"/>
    <w:rsid w:val="00102A24"/>
    <w:rsid w:val="00103FFE"/>
    <w:rsid w:val="0013259C"/>
    <w:rsid w:val="00135831"/>
    <w:rsid w:val="001376A6"/>
    <w:rsid w:val="001424CD"/>
    <w:rsid w:val="0014413C"/>
    <w:rsid w:val="00163D28"/>
    <w:rsid w:val="00166A1B"/>
    <w:rsid w:val="00181F38"/>
    <w:rsid w:val="00192B41"/>
    <w:rsid w:val="00197E4A"/>
    <w:rsid w:val="001A31EF"/>
    <w:rsid w:val="001B01F1"/>
    <w:rsid w:val="001B2414"/>
    <w:rsid w:val="001B5421"/>
    <w:rsid w:val="001B650D"/>
    <w:rsid w:val="001D0B09"/>
    <w:rsid w:val="001E6729"/>
    <w:rsid w:val="002070CB"/>
    <w:rsid w:val="002336BF"/>
    <w:rsid w:val="00235F9B"/>
    <w:rsid w:val="00236BBA"/>
    <w:rsid w:val="00236D1F"/>
    <w:rsid w:val="002407FF"/>
    <w:rsid w:val="00250F58"/>
    <w:rsid w:val="002541D3"/>
    <w:rsid w:val="00256429"/>
    <w:rsid w:val="0026253E"/>
    <w:rsid w:val="00272D61"/>
    <w:rsid w:val="002919B7"/>
    <w:rsid w:val="00295D61"/>
    <w:rsid w:val="002B074C"/>
    <w:rsid w:val="002B2FE7"/>
    <w:rsid w:val="002B34EA"/>
    <w:rsid w:val="002B5361"/>
    <w:rsid w:val="002C1BA4"/>
    <w:rsid w:val="002C47B8"/>
    <w:rsid w:val="002E397B"/>
    <w:rsid w:val="002E3AE2"/>
    <w:rsid w:val="002F7CCB"/>
    <w:rsid w:val="00310E70"/>
    <w:rsid w:val="00313F3E"/>
    <w:rsid w:val="00320536"/>
    <w:rsid w:val="00325E33"/>
    <w:rsid w:val="003275E6"/>
    <w:rsid w:val="00354553"/>
    <w:rsid w:val="00392C87"/>
    <w:rsid w:val="003953D1"/>
    <w:rsid w:val="003A5FFA"/>
    <w:rsid w:val="003A67E1"/>
    <w:rsid w:val="003D4593"/>
    <w:rsid w:val="003E2C8B"/>
    <w:rsid w:val="003E710B"/>
    <w:rsid w:val="003F1C0E"/>
    <w:rsid w:val="004008D7"/>
    <w:rsid w:val="0040145D"/>
    <w:rsid w:val="00411339"/>
    <w:rsid w:val="004131BD"/>
    <w:rsid w:val="00416CEA"/>
    <w:rsid w:val="00421AFD"/>
    <w:rsid w:val="00432048"/>
    <w:rsid w:val="004518DB"/>
    <w:rsid w:val="004726C5"/>
    <w:rsid w:val="00477EBC"/>
    <w:rsid w:val="004A0A73"/>
    <w:rsid w:val="004A661C"/>
    <w:rsid w:val="004C481F"/>
    <w:rsid w:val="004C4C9B"/>
    <w:rsid w:val="004D2FA0"/>
    <w:rsid w:val="004D6D84"/>
    <w:rsid w:val="004E1010"/>
    <w:rsid w:val="0050202A"/>
    <w:rsid w:val="0052032E"/>
    <w:rsid w:val="005220FF"/>
    <w:rsid w:val="00544D8F"/>
    <w:rsid w:val="00551C4D"/>
    <w:rsid w:val="00553BDE"/>
    <w:rsid w:val="00562495"/>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D4A24"/>
    <w:rsid w:val="005E12F4"/>
    <w:rsid w:val="005E7235"/>
    <w:rsid w:val="005F041C"/>
    <w:rsid w:val="005F4B34"/>
    <w:rsid w:val="00616E18"/>
    <w:rsid w:val="00623AED"/>
    <w:rsid w:val="0062443C"/>
    <w:rsid w:val="00632157"/>
    <w:rsid w:val="00633971"/>
    <w:rsid w:val="0064121E"/>
    <w:rsid w:val="00660354"/>
    <w:rsid w:val="00665B9B"/>
    <w:rsid w:val="006D3D54"/>
    <w:rsid w:val="006E1A49"/>
    <w:rsid w:val="006F1B00"/>
    <w:rsid w:val="006F4B7A"/>
    <w:rsid w:val="006F7727"/>
    <w:rsid w:val="00700A59"/>
    <w:rsid w:val="00710142"/>
    <w:rsid w:val="00712E81"/>
    <w:rsid w:val="00723919"/>
    <w:rsid w:val="007261D3"/>
    <w:rsid w:val="0074596C"/>
    <w:rsid w:val="00762474"/>
    <w:rsid w:val="007814A8"/>
    <w:rsid w:val="00781A62"/>
    <w:rsid w:val="00783C0E"/>
    <w:rsid w:val="00787383"/>
    <w:rsid w:val="00791B51"/>
    <w:rsid w:val="00795AD1"/>
    <w:rsid w:val="007B5456"/>
    <w:rsid w:val="007B5F65"/>
    <w:rsid w:val="007D3C7C"/>
    <w:rsid w:val="007F6574"/>
    <w:rsid w:val="00850CD4"/>
    <w:rsid w:val="00854A49"/>
    <w:rsid w:val="008A06BE"/>
    <w:rsid w:val="008A56FD"/>
    <w:rsid w:val="008D3DA6"/>
    <w:rsid w:val="008F7444"/>
    <w:rsid w:val="0091399A"/>
    <w:rsid w:val="00926791"/>
    <w:rsid w:val="0093661C"/>
    <w:rsid w:val="00940736"/>
    <w:rsid w:val="00950CF7"/>
    <w:rsid w:val="00960A44"/>
    <w:rsid w:val="009768C3"/>
    <w:rsid w:val="00977C43"/>
    <w:rsid w:val="00990EEE"/>
    <w:rsid w:val="00996533"/>
    <w:rsid w:val="009A3833"/>
    <w:rsid w:val="009A5F57"/>
    <w:rsid w:val="009A62E2"/>
    <w:rsid w:val="009B110B"/>
    <w:rsid w:val="009B13F0"/>
    <w:rsid w:val="009B196A"/>
    <w:rsid w:val="009D6D9F"/>
    <w:rsid w:val="009E1910"/>
    <w:rsid w:val="009E5DBA"/>
    <w:rsid w:val="009F6047"/>
    <w:rsid w:val="00A03D2A"/>
    <w:rsid w:val="00A10ADB"/>
    <w:rsid w:val="00A12C91"/>
    <w:rsid w:val="00A144AB"/>
    <w:rsid w:val="00A151A1"/>
    <w:rsid w:val="00A17F01"/>
    <w:rsid w:val="00A24557"/>
    <w:rsid w:val="00A248B2"/>
    <w:rsid w:val="00A27A64"/>
    <w:rsid w:val="00A37F80"/>
    <w:rsid w:val="00A46B3F"/>
    <w:rsid w:val="00A46F30"/>
    <w:rsid w:val="00A61169"/>
    <w:rsid w:val="00A63024"/>
    <w:rsid w:val="00A63C4A"/>
    <w:rsid w:val="00A82FCC"/>
    <w:rsid w:val="00A906A4"/>
    <w:rsid w:val="00AA574E"/>
    <w:rsid w:val="00AD324E"/>
    <w:rsid w:val="00AD5B51"/>
    <w:rsid w:val="00AD7B78"/>
    <w:rsid w:val="00AF4118"/>
    <w:rsid w:val="00B3526C"/>
    <w:rsid w:val="00B47534"/>
    <w:rsid w:val="00B84B54"/>
    <w:rsid w:val="00B92C7D"/>
    <w:rsid w:val="00B93BB2"/>
    <w:rsid w:val="00B9697B"/>
    <w:rsid w:val="00BA46C7"/>
    <w:rsid w:val="00BA4DA4"/>
    <w:rsid w:val="00BB7B45"/>
    <w:rsid w:val="00BC2E5F"/>
    <w:rsid w:val="00BC481E"/>
    <w:rsid w:val="00BC5AF6"/>
    <w:rsid w:val="00BD3E51"/>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A5DB0"/>
    <w:rsid w:val="00CC58ED"/>
    <w:rsid w:val="00CE555E"/>
    <w:rsid w:val="00D02A1D"/>
    <w:rsid w:val="00D145EC"/>
    <w:rsid w:val="00D43C0B"/>
    <w:rsid w:val="00D44A74"/>
    <w:rsid w:val="00D57CD2"/>
    <w:rsid w:val="00D57E66"/>
    <w:rsid w:val="00D73350"/>
    <w:rsid w:val="00D82231"/>
    <w:rsid w:val="00D8756E"/>
    <w:rsid w:val="00D938DD"/>
    <w:rsid w:val="00D974EA"/>
    <w:rsid w:val="00DC0F52"/>
    <w:rsid w:val="00DC4726"/>
    <w:rsid w:val="00DD40D2"/>
    <w:rsid w:val="00DE5BBF"/>
    <w:rsid w:val="00E03A99"/>
    <w:rsid w:val="00E041CD"/>
    <w:rsid w:val="00E1463F"/>
    <w:rsid w:val="00E3403D"/>
    <w:rsid w:val="00E363A9"/>
    <w:rsid w:val="00E413E0"/>
    <w:rsid w:val="00E53AE3"/>
    <w:rsid w:val="00E5574A"/>
    <w:rsid w:val="00E610B9"/>
    <w:rsid w:val="00E64FB2"/>
    <w:rsid w:val="00E81E2C"/>
    <w:rsid w:val="00EB5D2F"/>
    <w:rsid w:val="00EC10EC"/>
    <w:rsid w:val="00ED6080"/>
    <w:rsid w:val="00EE0176"/>
    <w:rsid w:val="00EF0942"/>
    <w:rsid w:val="00EF291F"/>
    <w:rsid w:val="00F0218C"/>
    <w:rsid w:val="00F0393B"/>
    <w:rsid w:val="00F1342A"/>
    <w:rsid w:val="00F313DD"/>
    <w:rsid w:val="00F378BE"/>
    <w:rsid w:val="00F43120"/>
    <w:rsid w:val="00F763A4"/>
    <w:rsid w:val="00F81BA0"/>
    <w:rsid w:val="00F81CF2"/>
    <w:rsid w:val="00F87FD2"/>
    <w:rsid w:val="00F941B8"/>
    <w:rsid w:val="00FA5FA5"/>
    <w:rsid w:val="00FA79A7"/>
    <w:rsid w:val="00FC643D"/>
    <w:rsid w:val="00FD1DAF"/>
    <w:rsid w:val="00FE3DCC"/>
    <w:rsid w:val="00FE53C8"/>
    <w:rsid w:val="00FE5FB7"/>
    <w:rsid w:val="02580207"/>
    <w:rsid w:val="05226A7F"/>
    <w:rsid w:val="09E20D0A"/>
    <w:rsid w:val="0ADE0A78"/>
    <w:rsid w:val="0BEA0DBA"/>
    <w:rsid w:val="0FCE2BD0"/>
    <w:rsid w:val="12D804EA"/>
    <w:rsid w:val="139361D3"/>
    <w:rsid w:val="15AF1919"/>
    <w:rsid w:val="16662265"/>
    <w:rsid w:val="178F1482"/>
    <w:rsid w:val="1B956814"/>
    <w:rsid w:val="1F0310BE"/>
    <w:rsid w:val="27824920"/>
    <w:rsid w:val="27DF751F"/>
    <w:rsid w:val="31A60C3D"/>
    <w:rsid w:val="321759BB"/>
    <w:rsid w:val="3CEB30CC"/>
    <w:rsid w:val="3E301A13"/>
    <w:rsid w:val="3E9F7AC9"/>
    <w:rsid w:val="407471CE"/>
    <w:rsid w:val="44BD0353"/>
    <w:rsid w:val="483D45DA"/>
    <w:rsid w:val="4D2B3031"/>
    <w:rsid w:val="50CA5346"/>
    <w:rsid w:val="51277394"/>
    <w:rsid w:val="52D9233B"/>
    <w:rsid w:val="52E773DC"/>
    <w:rsid w:val="53550D3D"/>
    <w:rsid w:val="53A019B1"/>
    <w:rsid w:val="5CFB1BB8"/>
    <w:rsid w:val="5D726245"/>
    <w:rsid w:val="5F0C0AFC"/>
    <w:rsid w:val="61E756D6"/>
    <w:rsid w:val="6235266A"/>
    <w:rsid w:val="663C6FE6"/>
    <w:rsid w:val="6A9273E3"/>
    <w:rsid w:val="7251199A"/>
    <w:rsid w:val="765F18E6"/>
    <w:rsid w:val="76CD17F4"/>
    <w:rsid w:val="79D46050"/>
    <w:rsid w:val="7A2C1BA3"/>
    <w:rsid w:val="7D905922"/>
    <w:rsid w:val="7ED966C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2"/>
    <w:next w:val="1"/>
    <w:qFormat/>
    <w:uiPriority w:val="0"/>
    <w:pPr>
      <w:keepNext/>
      <w:ind w:right="284"/>
      <w:outlineLvl w:val="1"/>
    </w:pPr>
    <w:rPr>
      <w:rFonts w:ascii="Arial" w:hAnsi="Arial"/>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7">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8">
    <w:name w:val="footer"/>
    <w:basedOn w:val="9"/>
    <w:qFormat/>
    <w:uiPriority w:val="0"/>
    <w:pPr>
      <w:tabs>
        <w:tab w:val="center" w:pos="4153"/>
        <w:tab w:val="right" w:pos="8306"/>
      </w:tabs>
    </w:pPr>
  </w:style>
  <w:style w:type="paragraph" w:styleId="9">
    <w:name w:val="header"/>
    <w:basedOn w:val="1"/>
    <w:link w:val="20"/>
    <w:qFormat/>
    <w:uiPriority w:val="0"/>
    <w:pPr>
      <w:tabs>
        <w:tab w:val="center" w:pos="4153"/>
        <w:tab w:val="right" w:pos="8306"/>
      </w:tabs>
    </w:pPr>
  </w:style>
  <w:style w:type="paragraph" w:styleId="10">
    <w:name w:val="index 1"/>
    <w:basedOn w:val="1"/>
    <w:next w:val="1"/>
    <w:semiHidden/>
    <w:qFormat/>
    <w:uiPriority w:val="0"/>
    <w:pPr>
      <w:keepLines/>
    </w:pPr>
  </w:style>
  <w:style w:type="character" w:styleId="13">
    <w:name w:val="page number"/>
    <w:basedOn w:val="12"/>
    <w:qFormat/>
    <w:uiPriority w:val="0"/>
  </w:style>
  <w:style w:type="character" w:styleId="14">
    <w:name w:val="Hyperlink"/>
    <w:basedOn w:val="12"/>
    <w:qFormat/>
    <w:uiPriority w:val="0"/>
    <w:rPr>
      <w:color w:val="0000FF"/>
      <w:u w:val="single"/>
    </w:rPr>
  </w:style>
  <w:style w:type="paragraph" w:customStyle="1" w:styleId="15">
    <w:name w:val="B1"/>
    <w:basedOn w:val="1"/>
    <w:qFormat/>
    <w:uiPriority w:val="0"/>
    <w:pPr>
      <w:ind w:left="567" w:hanging="567"/>
      <w:jc w:val="both"/>
    </w:pPr>
    <w:rPr>
      <w:rFonts w:ascii="Arial" w:hAnsi="Arial"/>
    </w:rPr>
  </w:style>
  <w:style w:type="paragraph" w:customStyle="1" w:styleId="16">
    <w:name w:val="00 BodyText"/>
    <w:basedOn w:val="1"/>
    <w:qFormat/>
    <w:uiPriority w:val="0"/>
    <w:pPr>
      <w:spacing w:after="220"/>
    </w:pPr>
    <w:rPr>
      <w:rFonts w:ascii="Arial" w:hAnsi="Arial"/>
      <w:sz w:val="22"/>
      <w:lang w:val="en-US"/>
    </w:rPr>
  </w:style>
  <w:style w:type="paragraph" w:customStyle="1" w:styleId="17">
    <w:name w:val="??"/>
    <w:qFormat/>
    <w:uiPriority w:val="0"/>
    <w:pPr>
      <w:widowControl w:val="0"/>
    </w:pPr>
    <w:rPr>
      <w:rFonts w:ascii="Times New Roman" w:hAnsi="Times New Roman" w:eastAsia="Times New Roman" w:cs="Times New Roman"/>
      <w:lang w:val="en-US" w:eastAsia="en-US" w:bidi="ar-SA"/>
    </w:rPr>
  </w:style>
  <w:style w:type="paragraph" w:customStyle="1" w:styleId="18">
    <w:name w:val="??? 2"/>
    <w:basedOn w:val="17"/>
    <w:next w:val="17"/>
    <w:qFormat/>
    <w:uiPriority w:val="0"/>
    <w:pPr>
      <w:keepNext/>
    </w:pPr>
    <w:rPr>
      <w:rFonts w:ascii="Arial" w:hAnsi="Arial"/>
      <w:b/>
      <w:sz w:val="24"/>
    </w:rPr>
  </w:style>
  <w:style w:type="paragraph" w:customStyle="1" w:styleId="19">
    <w:name w:val="CR Cover Page"/>
    <w:qFormat/>
    <w:uiPriority w:val="0"/>
    <w:pPr>
      <w:spacing w:after="120"/>
    </w:pPr>
    <w:rPr>
      <w:rFonts w:ascii="Arial" w:hAnsi="Arial" w:eastAsia="Times New Roman" w:cs="Times New Roman"/>
      <w:lang w:val="en-GB" w:eastAsia="en-US" w:bidi="ar-SA"/>
    </w:rPr>
  </w:style>
  <w:style w:type="character" w:customStyle="1" w:styleId="20">
    <w:name w:val="Header Char"/>
    <w:link w:val="9"/>
    <w:qFormat/>
    <w:uiPriority w:val="0"/>
    <w:rPr>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4.png"/><Relationship Id="rId7" Type="http://schemas.openxmlformats.org/officeDocument/2006/relationships/image" Target="media/image3.wmf"/><Relationship Id="rId6" Type="http://schemas.openxmlformats.org/officeDocument/2006/relationships/oleObject" Target="embeddings/oleObject1.bin"/><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1</Pages>
  <Words>35</Words>
  <Characters>200</Characters>
  <Lines>1</Lines>
  <Paragraphs>1</Paragraphs>
  <TotalTime>0</TotalTime>
  <ScaleCrop>false</ScaleCrop>
  <LinksUpToDate>false</LinksUpToDate>
  <CharactersWithSpaces>234</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2019-01-14T13:29:00Z</dcterms:created>
  <dc:creator>David Boswarthick</dc:creator>
  <cp:lastModifiedBy>CMCC-Xu Jiayi</cp:lastModifiedBy>
  <cp:lastPrinted>2001-04-23T09:30:00Z</cp:lastPrinted>
  <dcterms:modified xsi:type="dcterms:W3CDTF">2023-03-13T02:16:36Z</dcterms:modified>
  <dc:title>Source:</dc:title>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45783A0AE4A641DCB448C42006186289</vt:lpwstr>
  </property>
</Properties>
</file>