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C53F50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95AD5">
        <w:rPr>
          <w:rFonts w:ascii="Arial" w:hAnsi="Arial" w:cs="Arial"/>
          <w:szCs w:val="24"/>
          <w:lang w:val="pt-BR" w:eastAsia="ja-JP"/>
        </w:rPr>
        <w:t>RTC</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8F5C1D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85372">
        <w:rPr>
          <w:rFonts w:ascii="Arial" w:hAnsi="Arial" w:cs="Arial"/>
          <w:b/>
          <w:szCs w:val="24"/>
          <w:lang w:val="en-US" w:eastAsia="ja-JP"/>
        </w:rPr>
        <w:t xml:space="preserve">Issue with </w:t>
      </w:r>
      <w:r w:rsidR="00995AD5">
        <w:rPr>
          <w:rFonts w:ascii="Arial" w:hAnsi="Arial" w:cs="Arial"/>
          <w:b/>
          <w:szCs w:val="24"/>
          <w:lang w:val="en-US" w:eastAsia="ja-JP"/>
        </w:rPr>
        <w:t>data channel sub-protocol registration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68F42600" w:rsidR="00F2666E" w:rsidRDefault="00261837" w:rsidP="00C112DE">
      <w:pPr>
        <w:rPr>
          <w:lang w:val="en-US"/>
        </w:rPr>
      </w:pPr>
      <w:r>
        <w:rPr>
          <w:lang w:val="en-US"/>
        </w:rPr>
        <w:t>In this contribution, we</w:t>
      </w:r>
      <w:r w:rsidR="002C0A38">
        <w:rPr>
          <w:lang w:val="en-US"/>
        </w:rPr>
        <w:t xml:space="preserve"> raise an issue with the WebRTC data channel </w:t>
      </w:r>
      <w:r w:rsidR="006B03A9">
        <w:rPr>
          <w:lang w:val="en-US"/>
        </w:rPr>
        <w:t>sub-protocols</w:t>
      </w:r>
      <w:r w:rsidR="00F2666E">
        <w:rPr>
          <w:lang w:val="en-US"/>
        </w:rPr>
        <w:t>.</w:t>
      </w:r>
    </w:p>
    <w:bookmarkEnd w:id="0"/>
    <w:p w14:paraId="2245E2A1" w14:textId="20C825FD" w:rsidR="009162C5" w:rsidRDefault="006B03A9" w:rsidP="00CD5384">
      <w:pPr>
        <w:pStyle w:val="Heading1"/>
        <w:numPr>
          <w:ilvl w:val="0"/>
          <w:numId w:val="3"/>
        </w:numPr>
      </w:pPr>
      <w:r>
        <w:t xml:space="preserve">WebRTC Data Channel </w:t>
      </w:r>
      <w:r w:rsidR="00CD4C7B">
        <w:t>Sub-</w:t>
      </w:r>
      <w:r>
        <w:t>Protocol</w:t>
      </w:r>
      <w:r w:rsidR="00CD4C7B">
        <w:t xml:space="preserve"> Registration</w:t>
      </w:r>
    </w:p>
    <w:p w14:paraId="79D2991E" w14:textId="47358C07" w:rsidR="00CD4C7B" w:rsidRDefault="006B03A9" w:rsidP="00CD4C7B">
      <w:pPr>
        <w:rPr>
          <w:lang w:val="en-US"/>
        </w:rPr>
      </w:pPr>
      <w:r>
        <w:rPr>
          <w:lang w:val="en-US"/>
        </w:rPr>
        <w:t xml:space="preserve">Data channels in WebRTC may be negotiated in-band or </w:t>
      </w:r>
      <w:proofErr w:type="spellStart"/>
      <w:r>
        <w:rPr>
          <w:lang w:val="en-US"/>
        </w:rPr>
        <w:t>out-of</w:t>
      </w:r>
      <w:proofErr w:type="spellEnd"/>
      <w:r>
        <w:rPr>
          <w:lang w:val="en-US"/>
        </w:rPr>
        <w:t xml:space="preserve"> band. Out-of-band negotiation relies on the SDP offer/answer negotiation as specified in RFC</w:t>
      </w:r>
      <w:r w:rsidR="00F44DD1">
        <w:rPr>
          <w:lang w:val="en-US"/>
        </w:rPr>
        <w:t>8864. In-band negotiation relies on the Data Channel Establishment Protocol (DCEP) as defined by RFC8832.</w:t>
      </w:r>
    </w:p>
    <w:p w14:paraId="11946DD5" w14:textId="19CD3ECC" w:rsidR="00F44DD1" w:rsidRDefault="0035191A" w:rsidP="00CD4C7B">
      <w:pPr>
        <w:rPr>
          <w:lang w:val="en-US"/>
        </w:rPr>
      </w:pPr>
      <w:r>
        <w:rPr>
          <w:lang w:val="en-US"/>
        </w:rPr>
        <w:t xml:space="preserve">The DCEP protocol requires that </w:t>
      </w:r>
      <w:r w:rsidR="00E72EAE">
        <w:rPr>
          <w:lang w:val="en-US"/>
        </w:rPr>
        <w:t>a sub-protocol must be registered as a WebSocket Sub-protocol with IANA. This is reflected by the following statement:</w:t>
      </w:r>
    </w:p>
    <w:p w14:paraId="71EEE6EE" w14:textId="371EDA69" w:rsidR="00E72EAE" w:rsidRPr="00E72EAE" w:rsidRDefault="00E72EAE" w:rsidP="00E72EAE">
      <w:pPr>
        <w:ind w:left="284"/>
        <w:rPr>
          <w:rFonts w:ascii="Noto Sans" w:hAnsi="Noto Sans" w:cs="Noto Sans"/>
          <w:i/>
          <w:iCs/>
          <w:color w:val="222222"/>
          <w:sz w:val="21"/>
          <w:szCs w:val="21"/>
          <w:shd w:val="clear" w:color="auto" w:fill="FFFFFF"/>
        </w:rPr>
      </w:pPr>
      <w:r w:rsidRPr="00E72EAE">
        <w:rPr>
          <w:rFonts w:ascii="Noto Sans" w:hAnsi="Noto Sans" w:cs="Noto Sans"/>
          <w:i/>
          <w:iCs/>
          <w:color w:val="222222"/>
          <w:sz w:val="21"/>
          <w:szCs w:val="21"/>
          <w:shd w:val="clear" w:color="auto" w:fill="FFFFFF"/>
        </w:rPr>
        <w:t> If it is a non-empty string, it specifies a protocol registered in the "WebSocket Subprotocol Name Registry" created in [</w:t>
      </w:r>
      <w:hyperlink r:id="rId11" w:anchor="RFC6455" w:history="1">
        <w:r w:rsidRPr="00E72EAE">
          <w:rPr>
            <w:rStyle w:val="Hyperlink"/>
            <w:rFonts w:ascii="Noto Sans" w:hAnsi="Noto Sans" w:cs="Noto Sans"/>
            <w:i/>
            <w:iCs/>
            <w:color w:val="2222EE"/>
            <w:sz w:val="21"/>
            <w:szCs w:val="21"/>
            <w:shd w:val="clear" w:color="auto" w:fill="FFFFFF"/>
          </w:rPr>
          <w:t>RFC6455</w:t>
        </w:r>
      </w:hyperlink>
      <w:r w:rsidRPr="00E72EAE">
        <w:rPr>
          <w:rFonts w:ascii="Noto Sans" w:hAnsi="Noto Sans" w:cs="Noto Sans"/>
          <w:i/>
          <w:iCs/>
          <w:color w:val="222222"/>
          <w:sz w:val="21"/>
          <w:szCs w:val="21"/>
          <w:shd w:val="clear" w:color="auto" w:fill="FFFFFF"/>
        </w:rPr>
        <w:t>]. </w:t>
      </w:r>
    </w:p>
    <w:p w14:paraId="4ED4D072" w14:textId="09DE2FC9" w:rsidR="00E72EAE" w:rsidRDefault="005855E0" w:rsidP="00CD4C7B">
      <w:pPr>
        <w:rPr>
          <w:lang w:val="en-US"/>
        </w:rPr>
      </w:pPr>
      <w:r>
        <w:rPr>
          <w:lang w:val="en-US"/>
        </w:rPr>
        <w:t xml:space="preserve">The </w:t>
      </w:r>
      <w:r w:rsidR="00212EE9">
        <w:rPr>
          <w:lang w:val="en-US"/>
        </w:rPr>
        <w:t xml:space="preserve">SDP-based negotiation refers to the DCEP definition. It also refers to the IANA registration in section 9.1. </w:t>
      </w:r>
    </w:p>
    <w:p w14:paraId="2BDBF695" w14:textId="324EAE2C" w:rsidR="0075753A" w:rsidRPr="00CD4C7B" w:rsidRDefault="0075753A" w:rsidP="00CD4C7B">
      <w:pPr>
        <w:rPr>
          <w:lang w:val="en-US"/>
        </w:rPr>
      </w:pPr>
      <w:r>
        <w:rPr>
          <w:lang w:val="en-US"/>
        </w:rPr>
        <w:t>TS26.114 defines two new sub-protocols “http” and “mpeg-</w:t>
      </w:r>
      <w:proofErr w:type="spellStart"/>
      <w:r>
        <w:rPr>
          <w:lang w:val="en-US"/>
        </w:rPr>
        <w:t>sd</w:t>
      </w:r>
      <w:proofErr w:type="spellEnd"/>
      <w:r>
        <w:rPr>
          <w:lang w:val="en-US"/>
        </w:rPr>
        <w:t xml:space="preserve">”. </w:t>
      </w:r>
      <w:r w:rsidR="005F0697">
        <w:rPr>
          <w:lang w:val="en-US"/>
        </w:rPr>
        <w:t xml:space="preserve">None of these protocols have been registered </w:t>
      </w:r>
      <w:r w:rsidR="00B8627A">
        <w:rPr>
          <w:lang w:val="en-US"/>
        </w:rPr>
        <w:t>though</w:t>
      </w:r>
      <w:r w:rsidR="00013490">
        <w:rPr>
          <w:lang w:val="en-US"/>
        </w:rPr>
        <w:t xml:space="preserve"> IANA (</w:t>
      </w:r>
      <w:hyperlink r:id="rId12" w:anchor="subprotocol-name" w:history="1">
        <w:r w:rsidR="005F08F3" w:rsidRPr="00E42A82">
          <w:rPr>
            <w:rStyle w:val="Hyperlink"/>
            <w:lang w:val="en-US"/>
          </w:rPr>
          <w:t>https://www.iana.org/assignments/websocket/websocket.xhtml#subprotocol-name</w:t>
        </w:r>
      </w:hyperlink>
      <w:r w:rsidR="00013490">
        <w:rPr>
          <w:lang w:val="en-US"/>
        </w:rPr>
        <w:t>)</w:t>
      </w:r>
      <w:r w:rsidR="00B8627A">
        <w:rPr>
          <w:lang w:val="en-US"/>
        </w:rPr>
        <w:t xml:space="preserve">. </w:t>
      </w:r>
      <w:r w:rsidR="005F08F3">
        <w:rPr>
          <w:lang w:val="en-US"/>
        </w:rPr>
        <w:br/>
      </w:r>
      <w:r w:rsidR="00B8627A">
        <w:rPr>
          <w:lang w:val="en-US"/>
        </w:rPr>
        <w:t xml:space="preserve">The http sub-protocol may also be under-specified. </w:t>
      </w:r>
      <w:r w:rsidR="00117125">
        <w:rPr>
          <w:lang w:val="en-US"/>
        </w:rPr>
        <w:t xml:space="preserve">For example, </w:t>
      </w:r>
      <w:r w:rsidR="00AE39FB">
        <w:rPr>
          <w:lang w:val="en-US"/>
        </w:rPr>
        <w:t>the HTTP version</w:t>
      </w:r>
      <w:r w:rsidR="00AF34A5">
        <w:rPr>
          <w:lang w:val="en-US"/>
        </w:rPr>
        <w:t xml:space="preserve">, </w:t>
      </w:r>
      <w:r w:rsidR="00AE39FB">
        <w:rPr>
          <w:lang w:val="en-US"/>
        </w:rPr>
        <w:t>supported HTTP methods</w:t>
      </w:r>
      <w:r w:rsidR="00AF34A5">
        <w:rPr>
          <w:lang w:val="en-US"/>
        </w:rPr>
        <w:t xml:space="preserve">, and handling of host </w:t>
      </w:r>
      <w:r w:rsidR="00385372">
        <w:rPr>
          <w:lang w:val="en-US"/>
        </w:rPr>
        <w:t>header fields</w:t>
      </w:r>
      <w:r w:rsidR="00AE39FB">
        <w:rPr>
          <w:lang w:val="en-US"/>
        </w:rPr>
        <w:t xml:space="preserve"> are not clear. </w:t>
      </w:r>
    </w:p>
    <w:p w14:paraId="703B97C1" w14:textId="4540827B" w:rsidR="00E87A4B" w:rsidRPr="00CD5384" w:rsidRDefault="006714B1" w:rsidP="00EB48D6">
      <w:pPr>
        <w:rPr>
          <w:lang w:val="en-US"/>
        </w:rPr>
      </w:pPr>
      <w:r>
        <w:rPr>
          <w:lang w:val="en-US"/>
        </w:rPr>
        <w:t>It is necessary that these sub-protocols be well-defined and registered with IANA.</w:t>
      </w:r>
    </w:p>
    <w:p w14:paraId="31DFDB63" w14:textId="77777777" w:rsidR="00583965" w:rsidRDefault="00583965" w:rsidP="007D1D47">
      <w:pPr>
        <w:pStyle w:val="Heading1"/>
        <w:numPr>
          <w:ilvl w:val="0"/>
          <w:numId w:val="3"/>
        </w:numPr>
      </w:pPr>
      <w:r>
        <w:t>Proposal</w:t>
      </w:r>
    </w:p>
    <w:p w14:paraId="73F02001" w14:textId="07B186EE" w:rsidR="00F17FCB" w:rsidRDefault="00583965" w:rsidP="00DE5141">
      <w:pPr>
        <w:rPr>
          <w:lang w:val="en-US"/>
        </w:rPr>
      </w:pPr>
      <w:r>
        <w:rPr>
          <w:lang w:val="en-US"/>
        </w:rPr>
        <w:t>We propose to</w:t>
      </w:r>
      <w:r w:rsidR="00DF13C0">
        <w:rPr>
          <w:lang w:val="en-US"/>
        </w:rPr>
        <w:t xml:space="preserve"> </w:t>
      </w:r>
      <w:r w:rsidR="006714B1">
        <w:rPr>
          <w:lang w:val="en-US"/>
        </w:rPr>
        <w:t xml:space="preserve">work on the accurate definition and registration of the </w:t>
      </w:r>
      <w:r w:rsidR="00385372">
        <w:rPr>
          <w:lang w:val="en-US"/>
        </w:rPr>
        <w:t>data channel sub-protocols that are used in MTSI and other RTC specifications</w:t>
      </w:r>
      <w:r w:rsidR="00DE5141">
        <w:rPr>
          <w:lang w:val="en-US"/>
        </w:rPr>
        <w:t>.</w:t>
      </w:r>
    </w:p>
    <w:sectPr w:rsidR="00F17FC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005DA" w14:textId="77777777" w:rsidR="008B2CC9" w:rsidRDefault="008B2CC9">
      <w:r>
        <w:separator/>
      </w:r>
    </w:p>
  </w:endnote>
  <w:endnote w:type="continuationSeparator" w:id="0">
    <w:p w14:paraId="50B6EB95" w14:textId="77777777" w:rsidR="008B2CC9" w:rsidRDefault="008B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oto Sans">
    <w:charset w:val="00"/>
    <w:family w:val="swiss"/>
    <w:pitch w:val="variable"/>
    <w:sig w:usb0="E00002FF" w:usb1="400078FF" w:usb2="00000021"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6274" w14:textId="77777777" w:rsidR="008B2CC9" w:rsidRDefault="008B2CC9">
      <w:r>
        <w:separator/>
      </w:r>
    </w:p>
  </w:footnote>
  <w:footnote w:type="continuationSeparator" w:id="0">
    <w:p w14:paraId="6BF9CBA8" w14:textId="77777777" w:rsidR="008B2CC9" w:rsidRDefault="008B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A584" w14:textId="7175E6B9" w:rsidR="00A26D24" w:rsidRDefault="00A26D24" w:rsidP="00A26D24">
    <w:pPr>
      <w:widowControl w:val="0"/>
      <w:tabs>
        <w:tab w:val="right" w:pos="9356"/>
      </w:tabs>
      <w:overflowPunct/>
      <w:autoSpaceDE/>
      <w:adjustRightInd/>
      <w:spacing w:after="120" w:line="240" w:lineRule="atLeast"/>
      <w:rPr>
        <w:rFonts w:ascii="Arial" w:eastAsia="SimSun" w:hAnsi="Arial" w:cs="Arial"/>
        <w:b/>
        <w:i/>
        <w:sz w:val="22"/>
      </w:rPr>
    </w:pPr>
    <w:r>
      <w:rPr>
        <w:rFonts w:ascii="Arial" w:eastAsia="SimSun" w:hAnsi="Arial" w:cs="Arial"/>
        <w:sz w:val="22"/>
        <w:lang w:val="en-US"/>
      </w:rPr>
      <w:t>TSG SA4 RTC SWG Call</w:t>
    </w:r>
    <w:r>
      <w:rPr>
        <w:rFonts w:ascii="Arial" w:eastAsia="SimSun" w:hAnsi="Arial" w:cs="Arial"/>
        <w:b/>
        <w:i/>
        <w:sz w:val="22"/>
      </w:rPr>
      <w:tab/>
    </w:r>
    <w:proofErr w:type="spellStart"/>
    <w:r>
      <w:rPr>
        <w:rFonts w:ascii="Arial" w:eastAsia="SimSun" w:hAnsi="Arial" w:cs="Arial"/>
        <w:b/>
        <w:i/>
        <w:sz w:val="28"/>
        <w:szCs w:val="28"/>
      </w:rPr>
      <w:t>Tdoc</w:t>
    </w:r>
    <w:proofErr w:type="spellEnd"/>
    <w:r>
      <w:rPr>
        <w:rFonts w:ascii="Arial" w:eastAsia="SimSun" w:hAnsi="Arial" w:cs="Arial"/>
        <w:b/>
        <w:i/>
        <w:sz w:val="28"/>
        <w:szCs w:val="28"/>
      </w:rPr>
      <w:t xml:space="preserve"> S4aR22005</w:t>
    </w:r>
    <w:r>
      <w:rPr>
        <w:rFonts w:ascii="Arial" w:eastAsia="SimSun" w:hAnsi="Arial" w:cs="Arial"/>
        <w:b/>
        <w:i/>
        <w:sz w:val="28"/>
        <w:szCs w:val="28"/>
      </w:rPr>
      <w:t>4</w:t>
    </w:r>
  </w:p>
  <w:p w14:paraId="3B56539F" w14:textId="062B8E4D" w:rsidR="008075BF" w:rsidRPr="00A26D24" w:rsidRDefault="00A26D24" w:rsidP="00A26D24">
    <w:pPr>
      <w:pStyle w:val="Header"/>
    </w:pPr>
    <w:r>
      <w:rPr>
        <w:rFonts w:eastAsia="SimSun" w:cs="Arial"/>
        <w:sz w:val="22"/>
        <w:lang w:eastAsia="zh-CN"/>
      </w:rPr>
      <w:t>19</w:t>
    </w:r>
    <w:r>
      <w:rPr>
        <w:rFonts w:eastAsia="SimSun" w:cs="Arial"/>
        <w:sz w:val="22"/>
        <w:vertAlign w:val="superscript"/>
        <w:lang w:eastAsia="zh-CN"/>
      </w:rPr>
      <w:t>th</w:t>
    </w:r>
    <w:r>
      <w:rPr>
        <w:rFonts w:eastAsia="SimSun" w:cs="Arial"/>
        <w:sz w:val="22"/>
        <w:lang w:eastAsia="zh-CN"/>
      </w:rPr>
      <w:t xml:space="preserve"> October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49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125"/>
    <w:rsid w:val="00117213"/>
    <w:rsid w:val="00117E7B"/>
    <w:rsid w:val="0012085C"/>
    <w:rsid w:val="00121C39"/>
    <w:rsid w:val="00122C1A"/>
    <w:rsid w:val="0012640C"/>
    <w:rsid w:val="001272DB"/>
    <w:rsid w:val="0012743E"/>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2EE9"/>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4D0"/>
    <w:rsid w:val="002A276F"/>
    <w:rsid w:val="002A291D"/>
    <w:rsid w:val="002A32F1"/>
    <w:rsid w:val="002A5130"/>
    <w:rsid w:val="002A6F2F"/>
    <w:rsid w:val="002A76D0"/>
    <w:rsid w:val="002B1276"/>
    <w:rsid w:val="002B2C73"/>
    <w:rsid w:val="002B2F53"/>
    <w:rsid w:val="002B30F7"/>
    <w:rsid w:val="002B39EE"/>
    <w:rsid w:val="002B41E8"/>
    <w:rsid w:val="002C0A3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91A"/>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5372"/>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5E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0697"/>
    <w:rsid w:val="005F08F3"/>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14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3A9"/>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5753A"/>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2CC9"/>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AD5"/>
    <w:rsid w:val="00995F42"/>
    <w:rsid w:val="00996F14"/>
    <w:rsid w:val="00997B03"/>
    <w:rsid w:val="009A1C62"/>
    <w:rsid w:val="009A4B5C"/>
    <w:rsid w:val="009A4F18"/>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4"/>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39FB"/>
    <w:rsid w:val="00AE405D"/>
    <w:rsid w:val="00AE4A61"/>
    <w:rsid w:val="00AE6148"/>
    <w:rsid w:val="00AE6678"/>
    <w:rsid w:val="00AE68E5"/>
    <w:rsid w:val="00AF1401"/>
    <w:rsid w:val="00AF15FC"/>
    <w:rsid w:val="00AF2A12"/>
    <w:rsid w:val="00AF34A5"/>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27A"/>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15D"/>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C7B"/>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389"/>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2EAE"/>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4DD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6906210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ana.org/assignments/websocket/websocket.x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fc-editor.org/rfc/rfc8832.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254</Words>
  <Characters>1449</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2022-10-14T21:37:00Z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