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4CB05" w14:textId="19FEAC82" w:rsidR="00C9183B" w:rsidRPr="00C9183B" w:rsidRDefault="00C9183B" w:rsidP="00C9183B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lang w:val="en-CA" w:eastAsia="en-GB"/>
        </w:rPr>
      </w:pPr>
      <w:r w:rsidRPr="00C9183B">
        <w:rPr>
          <w:rFonts w:ascii="Arial" w:hAnsi="Arial" w:cs="Arial"/>
          <w:b/>
          <w:sz w:val="22"/>
          <w:szCs w:val="22"/>
          <w:lang w:val="en-CA"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C9183B">
        <w:rPr>
          <w:rFonts w:ascii="Arial" w:hAnsi="Arial" w:cs="Arial"/>
          <w:b/>
          <w:sz w:val="22"/>
          <w:szCs w:val="22"/>
          <w:lang w:val="en-CA" w:eastAsia="en-GB"/>
        </w:rPr>
        <w:t>TSG SA WG</w:t>
      </w:r>
      <w:bookmarkEnd w:id="0"/>
      <w:bookmarkEnd w:id="1"/>
      <w:bookmarkEnd w:id="2"/>
      <w:r w:rsidRPr="00C9183B">
        <w:rPr>
          <w:rFonts w:ascii="Arial" w:hAnsi="Arial" w:cs="Arial"/>
          <w:b/>
          <w:sz w:val="22"/>
          <w:szCs w:val="22"/>
          <w:lang w:val="en-CA" w:eastAsia="en-GB"/>
        </w:rPr>
        <w:t>4 ad hoc Meeting post-#12</w:t>
      </w:r>
      <w:r w:rsidR="00FF6957">
        <w:rPr>
          <w:rFonts w:ascii="Arial" w:hAnsi="Arial" w:cs="Arial"/>
          <w:b/>
          <w:sz w:val="22"/>
          <w:szCs w:val="22"/>
          <w:lang w:val="en-CA" w:eastAsia="en-GB"/>
        </w:rPr>
        <w:t>4</w:t>
      </w:r>
      <w:r w:rsidRPr="00C9183B">
        <w:rPr>
          <w:rFonts w:ascii="Arial" w:hAnsi="Arial" w:cs="Arial"/>
          <w:b/>
          <w:sz w:val="22"/>
          <w:szCs w:val="22"/>
          <w:lang w:val="en-CA" w:eastAsia="en-GB"/>
        </w:rPr>
        <w:tab/>
        <w:t xml:space="preserve">TDoc </w:t>
      </w:r>
      <w:r w:rsidR="00FF6957" w:rsidRPr="00FF6957">
        <w:rPr>
          <w:rFonts w:ascii="Arial" w:hAnsi="Arial" w:cs="Arial"/>
          <w:b/>
          <w:sz w:val="22"/>
          <w:szCs w:val="22"/>
          <w:lang w:val="en-CA" w:eastAsia="en-GB"/>
        </w:rPr>
        <w:t>S4aI230127</w:t>
      </w:r>
    </w:p>
    <w:p w14:paraId="521D5642" w14:textId="77777777" w:rsidR="00C9183B" w:rsidRPr="00C9183B" w:rsidRDefault="00C9183B" w:rsidP="00C9183B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sz w:val="22"/>
          <w:szCs w:val="22"/>
          <w:lang w:val="en-CA" w:eastAsia="en-GB"/>
        </w:rPr>
      </w:pPr>
      <w:r w:rsidRPr="00C9183B">
        <w:rPr>
          <w:rFonts w:ascii="Arial" w:hAnsi="Arial"/>
          <w:b/>
          <w:sz w:val="22"/>
          <w:szCs w:val="22"/>
          <w:lang w:val="en-CA" w:eastAsia="en-GB"/>
        </w:rPr>
        <w:t>Electronic, 29</w:t>
      </w:r>
      <w:r w:rsidRPr="00C9183B">
        <w:rPr>
          <w:rFonts w:ascii="Arial" w:hAnsi="Arial"/>
          <w:b/>
          <w:sz w:val="22"/>
          <w:szCs w:val="22"/>
          <w:vertAlign w:val="superscript"/>
          <w:lang w:val="en-CA" w:eastAsia="en-GB"/>
        </w:rPr>
        <w:t>th</w:t>
      </w:r>
      <w:r w:rsidRPr="00C9183B">
        <w:rPr>
          <w:rFonts w:ascii="Arial" w:hAnsi="Arial"/>
          <w:b/>
          <w:sz w:val="22"/>
          <w:szCs w:val="22"/>
          <w:lang w:val="en-CA" w:eastAsia="en-GB"/>
        </w:rPr>
        <w:t xml:space="preserve"> June–10</w:t>
      </w:r>
      <w:r w:rsidRPr="00C9183B">
        <w:rPr>
          <w:rFonts w:ascii="Arial" w:hAnsi="Arial"/>
          <w:b/>
          <w:sz w:val="22"/>
          <w:szCs w:val="22"/>
          <w:vertAlign w:val="superscript"/>
          <w:lang w:val="en-CA" w:eastAsia="en-GB"/>
        </w:rPr>
        <w:t>th</w:t>
      </w:r>
      <w:r w:rsidRPr="00C9183B">
        <w:rPr>
          <w:rFonts w:ascii="Arial" w:hAnsi="Arial"/>
          <w:b/>
          <w:sz w:val="22"/>
          <w:szCs w:val="22"/>
          <w:lang w:val="en-CA" w:eastAsia="en-GB"/>
        </w:rPr>
        <w:t xml:space="preserve"> August 2023</w:t>
      </w:r>
      <w:r w:rsidRPr="00C9183B">
        <w:rPr>
          <w:rFonts w:ascii="Arial" w:hAnsi="Arial"/>
          <w:b/>
          <w:sz w:val="22"/>
          <w:szCs w:val="22"/>
          <w:lang w:val="en-CA" w:eastAsia="en-GB"/>
        </w:rPr>
        <w:tab/>
      </w:r>
    </w:p>
    <w:p w14:paraId="2889E645" w14:textId="77777777" w:rsidR="00C9183B" w:rsidRDefault="00C9183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5ECAE39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</w:p>
    <w:p w14:paraId="234CD7C4" w14:textId="21EB13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5299">
        <w:rPr>
          <w:rFonts w:ascii="Arial" w:hAnsi="Arial" w:cs="Arial"/>
          <w:b/>
          <w:bCs/>
        </w:rPr>
        <w:t xml:space="preserve">Discussion </w:t>
      </w:r>
      <w:r w:rsidR="00C9183B" w:rsidRPr="00C9183B">
        <w:rPr>
          <w:rFonts w:ascii="Arial" w:hAnsi="Arial" w:cs="Arial"/>
          <w:b/>
          <w:bCs/>
        </w:rPr>
        <w:t>On RVQoE issues, CMCD</w:t>
      </w:r>
    </w:p>
    <w:p w14:paraId="55FE3D7D" w14:textId="7022F8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B5D6E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</w:t>
      </w:r>
      <w:r w:rsidR="006B5D6E">
        <w:rPr>
          <w:rFonts w:ascii="Arial" w:hAnsi="Arial" w:cs="Arial"/>
          <w:b/>
          <w:bCs/>
        </w:rPr>
        <w:t>8</w:t>
      </w:r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6867F50A" w:rsidR="00DE5299" w:rsidRDefault="00DE5299" w:rsidP="00CC7863">
      <w:pPr>
        <w:pStyle w:val="Heading1"/>
        <w:numPr>
          <w:ilvl w:val="0"/>
          <w:numId w:val="10"/>
        </w:numPr>
      </w:pPr>
      <w:r>
        <w:t>Introduction</w:t>
      </w:r>
    </w:p>
    <w:p w14:paraId="025F510E" w14:textId="70C1B5B9" w:rsidR="00BA2476" w:rsidRDefault="00BA2476" w:rsidP="00BA2476">
      <w:pPr>
        <w:rPr>
          <w:lang w:eastAsia="zh-CN"/>
        </w:rPr>
      </w:pPr>
      <w:r>
        <w:rPr>
          <w:iCs/>
        </w:rPr>
        <w:t xml:space="preserve">In SA4 reply </w:t>
      </w:r>
      <w:r w:rsidRPr="00995810">
        <w:rPr>
          <w:lang w:eastAsia="zh-CN"/>
        </w:rPr>
        <w:t xml:space="preserve">to RAN2 on their LS on buffer level threshold-based RVQoE reporting in S4-230684, </w:t>
      </w:r>
      <w:r w:rsidRPr="00982E69">
        <w:rPr>
          <w:iCs/>
        </w:rPr>
        <w:t>SA4 confirm</w:t>
      </w:r>
      <w:r>
        <w:rPr>
          <w:iCs/>
        </w:rPr>
        <w:t>ed</w:t>
      </w:r>
      <w:r w:rsidRPr="00982E69">
        <w:rPr>
          <w:iCs/>
        </w:rPr>
        <w:t xml:space="preserve"> </w:t>
      </w:r>
      <w:r w:rsidRPr="00995810">
        <w:rPr>
          <w:lang w:eastAsia="zh-CN"/>
        </w:rPr>
        <w:t xml:space="preserve">RAN2 preference that application layer triggering of buffer level threshold-based RVQoE reporting can be supported in Rel-18 based on the corresponding </w:t>
      </w:r>
      <w:r w:rsidRPr="00995810">
        <w:t>QoE configuration received from the AS layer</w:t>
      </w:r>
      <w:r w:rsidRPr="00995810">
        <w:rPr>
          <w:lang w:eastAsia="zh-CN"/>
        </w:rPr>
        <w:t xml:space="preserve">. However, in SA4#124 meeting, SA4 has </w:t>
      </w:r>
      <w:r>
        <w:rPr>
          <w:lang w:eastAsia="zh-CN"/>
        </w:rPr>
        <w:t xml:space="preserve">further </w:t>
      </w:r>
      <w:r w:rsidRPr="00995810">
        <w:rPr>
          <w:lang w:eastAsia="zh-CN"/>
        </w:rPr>
        <w:t xml:space="preserve">discussed </w:t>
      </w:r>
      <w:r>
        <w:rPr>
          <w:lang w:eastAsia="zh-CN"/>
        </w:rPr>
        <w:t xml:space="preserve">this problem and came to an understanding </w:t>
      </w:r>
      <w:r w:rsidRPr="00995810">
        <w:rPr>
          <w:lang w:eastAsia="zh-CN"/>
        </w:rPr>
        <w:t>that buffer level on its own is not an appropriate information for RAN to be able to assist the application due to a variety of reasons, e.g.</w:t>
      </w:r>
    </w:p>
    <w:p w14:paraId="5265734A" w14:textId="77777777" w:rsidR="00C9183B" w:rsidRPr="00995810" w:rsidRDefault="00C9183B" w:rsidP="00BA2476">
      <w:pPr>
        <w:rPr>
          <w:lang w:eastAsia="zh-CN"/>
        </w:rPr>
      </w:pPr>
    </w:p>
    <w:p w14:paraId="1DB52615" w14:textId="77777777" w:rsidR="00BA2476" w:rsidRPr="00C9183B" w:rsidRDefault="00BA2476" w:rsidP="00BA2476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 w:rsidRPr="00C9183B">
        <w:rPr>
          <w:iCs/>
          <w:sz w:val="20"/>
          <w:szCs w:val="20"/>
        </w:rPr>
        <w:t>A higher buffer level may help reduce the probability of a playback stall, but may also increase the playback latency, so it’s a trade-off that needs to be balanced by applications. Different proprietary application mechanisms attempting to strike this balance may result in different application behavior for same buffer level or same content.</w:t>
      </w:r>
    </w:p>
    <w:p w14:paraId="4982BC9C" w14:textId="77777777" w:rsidR="00BA2476" w:rsidRPr="00C9183B" w:rsidRDefault="00BA2476" w:rsidP="00BA2476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 w:rsidRPr="00C9183B">
        <w:rPr>
          <w:iCs/>
          <w:sz w:val="20"/>
          <w:szCs w:val="20"/>
        </w:rPr>
        <w:t xml:space="preserve">Also, </w:t>
      </w:r>
      <w:r w:rsidRPr="00C9183B">
        <w:rPr>
          <w:sz w:val="20"/>
          <w:szCs w:val="20"/>
          <w:lang w:eastAsia="zh-CN"/>
        </w:rPr>
        <w:t>different applications (e.g. low-latency live vs. on-demand video applications) have very different behaviour of maintaining the buffer level.</w:t>
      </w:r>
    </w:p>
    <w:p w14:paraId="378A9A5E" w14:textId="77777777" w:rsidR="00BA2476" w:rsidRPr="00995810" w:rsidRDefault="00BA2476" w:rsidP="00BA2476">
      <w:pPr>
        <w:contextualSpacing/>
        <w:rPr>
          <w:iCs/>
        </w:rPr>
      </w:pPr>
    </w:p>
    <w:p w14:paraId="6301CB60" w14:textId="19C77FE0" w:rsidR="00BA2476" w:rsidRDefault="00BA2476" w:rsidP="00BA2476">
      <w:pPr>
        <w:rPr>
          <w:lang w:eastAsia="zh-CN"/>
        </w:rPr>
      </w:pPr>
      <w:r>
        <w:rPr>
          <w:lang w:eastAsia="zh-CN"/>
        </w:rPr>
        <w:t>H</w:t>
      </w:r>
      <w:r w:rsidRPr="00995810">
        <w:rPr>
          <w:lang w:eastAsia="zh-CN"/>
        </w:rPr>
        <w:t>ence SA4 is considering appropriate alternatives for this purpose.</w:t>
      </w:r>
      <w:r w:rsidR="001C77E7">
        <w:rPr>
          <w:lang w:eastAsia="zh-CN"/>
        </w:rPr>
        <w:t xml:space="preserve"> Specifically, information in </w:t>
      </w:r>
      <w:r w:rsidR="001C77E7" w:rsidRPr="005D5C11">
        <w:rPr>
          <w:iCs/>
        </w:rPr>
        <w:t>CTA Specification</w:t>
      </w:r>
      <w:r w:rsidR="001C77E7">
        <w:rPr>
          <w:iCs/>
        </w:rPr>
        <w:t xml:space="preserve"> </w:t>
      </w:r>
      <w:r w:rsidR="001C77E7">
        <w:rPr>
          <w:iCs/>
        </w:rPr>
        <w:t>on</w:t>
      </w:r>
      <w:r w:rsidR="001C77E7" w:rsidRPr="005D5C11">
        <w:rPr>
          <w:iCs/>
        </w:rPr>
        <w:t xml:space="preserve"> Common Media Client Data</w:t>
      </w:r>
      <w:r w:rsidR="001C77E7">
        <w:rPr>
          <w:iCs/>
        </w:rPr>
        <w:t xml:space="preserve"> (CMCD)</w:t>
      </w:r>
      <w:r w:rsidR="008B53F5">
        <w:rPr>
          <w:iCs/>
        </w:rPr>
        <w:t xml:space="preserve"> [1]</w:t>
      </w:r>
      <w:r w:rsidR="001C77E7">
        <w:rPr>
          <w:iCs/>
        </w:rPr>
        <w:t xml:space="preserve"> </w:t>
      </w:r>
      <w:r w:rsidR="008B53F5">
        <w:rPr>
          <w:iCs/>
        </w:rPr>
        <w:t>was proposed to be</w:t>
      </w:r>
      <w:r w:rsidR="001C77E7">
        <w:rPr>
          <w:iCs/>
        </w:rPr>
        <w:t xml:space="preserve"> considered for this purpose. </w:t>
      </w:r>
      <w:r w:rsidR="001C77E7" w:rsidRPr="001C77E7">
        <w:rPr>
          <w:iCs/>
        </w:rPr>
        <w:t>S4aI230122</w:t>
      </w:r>
      <w:r w:rsidR="001C77E7">
        <w:rPr>
          <w:iCs/>
        </w:rPr>
        <w:t xml:space="preserve"> provided an overview on </w:t>
      </w:r>
      <w:r w:rsidR="008B53F5">
        <w:rPr>
          <w:iCs/>
        </w:rPr>
        <w:t>related CTA specifications and associated materials</w:t>
      </w:r>
      <w:r w:rsidR="001C77E7">
        <w:rPr>
          <w:iCs/>
        </w:rPr>
        <w:t>. This paper gathers CMCD information relevant for RAN assistance based on RVQoE and to assess its suitability.</w:t>
      </w:r>
    </w:p>
    <w:p w14:paraId="43E4366F" w14:textId="24979D25" w:rsidR="00E24682" w:rsidRDefault="00E24682" w:rsidP="00BA2476">
      <w:pPr>
        <w:rPr>
          <w:lang w:eastAsia="zh-CN"/>
        </w:rPr>
      </w:pPr>
    </w:p>
    <w:p w14:paraId="09669154" w14:textId="42AF039F" w:rsidR="00E24682" w:rsidRDefault="00E24682" w:rsidP="00980433">
      <w:pPr>
        <w:pStyle w:val="Heading1"/>
        <w:numPr>
          <w:ilvl w:val="0"/>
          <w:numId w:val="10"/>
        </w:numPr>
      </w:pPr>
      <w:r>
        <w:t>CMCD and RVQoE</w:t>
      </w:r>
    </w:p>
    <w:p w14:paraId="02277CDD" w14:textId="21174112" w:rsidR="00E24682" w:rsidRDefault="005D5C11" w:rsidP="00980433">
      <w:pPr>
        <w:pStyle w:val="Heading2"/>
      </w:pPr>
      <w:r>
        <w:t xml:space="preserve">2.1 </w:t>
      </w:r>
      <w:r w:rsidR="00E24682">
        <w:t>Background:</w:t>
      </w:r>
    </w:p>
    <w:p w14:paraId="49F66F86" w14:textId="77777777" w:rsidR="008B53F5" w:rsidRDefault="008B53F5" w:rsidP="00BA2476">
      <w:pPr>
        <w:rPr>
          <w:lang w:eastAsia="zh-CN"/>
        </w:rPr>
      </w:pPr>
    </w:p>
    <w:p w14:paraId="67690402" w14:textId="15E3B540" w:rsidR="00E24682" w:rsidRDefault="00E24682" w:rsidP="00BA2476">
      <w:pPr>
        <w:rPr>
          <w:lang w:eastAsia="zh-CN"/>
        </w:rPr>
      </w:pPr>
      <w:r>
        <w:rPr>
          <w:lang w:eastAsia="zh-CN"/>
        </w:rPr>
        <w:t>As outline in the CMCD specification</w:t>
      </w:r>
      <w:r w:rsidR="008B53F5">
        <w:rPr>
          <w:lang w:eastAsia="zh-CN"/>
        </w:rPr>
        <w:t xml:space="preserve"> [1]</w:t>
      </w:r>
      <w:r>
        <w:rPr>
          <w:lang w:eastAsia="zh-CN"/>
        </w:rPr>
        <w:t>, m</w:t>
      </w:r>
      <w:r w:rsidRPr="00E24682">
        <w:rPr>
          <w:lang w:eastAsia="zh-CN"/>
        </w:rPr>
        <w:t>edia player clients can convey information with each object request</w:t>
      </w:r>
      <w:r>
        <w:rPr>
          <w:lang w:eastAsia="zh-CN"/>
        </w:rPr>
        <w:t xml:space="preserve"> where this information can be used by the CDN for</w:t>
      </w:r>
      <w:r w:rsidRPr="00E24682">
        <w:rPr>
          <w:lang w:eastAsia="zh-CN"/>
        </w:rPr>
        <w:t xml:space="preserve"> log analysis, QoS monitoring and delivery optimization. Session identification </w:t>
      </w:r>
      <w:r>
        <w:rPr>
          <w:lang w:eastAsia="zh-CN"/>
        </w:rPr>
        <w:t xml:space="preserve">is used for this purpose that </w:t>
      </w:r>
      <w:r w:rsidRPr="00E24682">
        <w:rPr>
          <w:lang w:eastAsia="zh-CN"/>
        </w:rPr>
        <w:t xml:space="preserve">allows </w:t>
      </w:r>
      <w:r>
        <w:rPr>
          <w:lang w:eastAsia="zh-CN"/>
        </w:rPr>
        <w:t>large number</w:t>
      </w:r>
      <w:r w:rsidRPr="00E24682">
        <w:rPr>
          <w:lang w:eastAsia="zh-CN"/>
        </w:rPr>
        <w:t xml:space="preserve"> of individual server log lines to be interpreted as a single user session, leading to a clearer picture of end-user quality of service</w:t>
      </w:r>
      <w:r>
        <w:rPr>
          <w:lang w:eastAsia="zh-CN"/>
        </w:rPr>
        <w:t xml:space="preserve"> which </w:t>
      </w:r>
      <w:r w:rsidRPr="00E24682">
        <w:rPr>
          <w:lang w:eastAsia="zh-CN"/>
        </w:rPr>
        <w:t>allow</w:t>
      </w:r>
      <w:r>
        <w:rPr>
          <w:lang w:eastAsia="zh-CN"/>
        </w:rPr>
        <w:t>s</w:t>
      </w:r>
      <w:r w:rsidRPr="00E24682">
        <w:rPr>
          <w:lang w:eastAsia="zh-CN"/>
        </w:rPr>
        <w:t xml:space="preserve"> CDNs to fine-tune and optimize </w:t>
      </w:r>
      <w:r>
        <w:rPr>
          <w:lang w:eastAsia="zh-CN"/>
        </w:rPr>
        <w:t>the</w:t>
      </w:r>
      <w:r w:rsidRPr="00E24682">
        <w:rPr>
          <w:lang w:eastAsia="zh-CN"/>
        </w:rPr>
        <w:t xml:space="preserve"> traffic</w:t>
      </w:r>
      <w:r>
        <w:rPr>
          <w:lang w:eastAsia="zh-CN"/>
        </w:rPr>
        <w:t xml:space="preserve"> by various means.</w:t>
      </w:r>
      <w:r w:rsidRPr="00E24682">
        <w:rPr>
          <w:lang w:eastAsia="zh-CN"/>
        </w:rPr>
        <w:t xml:space="preserve"> </w:t>
      </w:r>
      <w:r>
        <w:rPr>
          <w:lang w:eastAsia="zh-CN"/>
        </w:rPr>
        <w:t xml:space="preserve">For example, </w:t>
      </w:r>
      <w:r w:rsidRPr="00E24682">
        <w:rPr>
          <w:lang w:eastAsia="zh-CN"/>
        </w:rPr>
        <w:t>Buffer starvation flags allow performance problems across a multi-CDN delivery to be identified in real-time.</w:t>
      </w:r>
    </w:p>
    <w:p w14:paraId="3C6FCF02" w14:textId="6A084327" w:rsidR="00907C31" w:rsidRDefault="00907C31" w:rsidP="00BA2476">
      <w:pPr>
        <w:rPr>
          <w:lang w:eastAsia="zh-CN"/>
        </w:rPr>
      </w:pPr>
    </w:p>
    <w:p w14:paraId="5A052EEB" w14:textId="55A63D72" w:rsidR="00980433" w:rsidRDefault="005D5C11" w:rsidP="00980433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 w:rsidR="00980433">
        <w:rPr>
          <w:lang w:eastAsia="zh-CN"/>
        </w:rPr>
        <w:t xml:space="preserve">CMCD </w:t>
      </w:r>
      <w:r w:rsidR="00781E27">
        <w:rPr>
          <w:lang w:eastAsia="zh-CN"/>
        </w:rPr>
        <w:t>Information</w:t>
      </w:r>
      <w:r w:rsidR="00980433">
        <w:rPr>
          <w:lang w:eastAsia="zh-CN"/>
        </w:rPr>
        <w:t xml:space="preserve"> Keys</w:t>
      </w:r>
    </w:p>
    <w:p w14:paraId="56A4736F" w14:textId="77777777" w:rsidR="00781E27" w:rsidRDefault="00781E27" w:rsidP="00BA2476">
      <w:pPr>
        <w:rPr>
          <w:lang w:eastAsia="zh-CN"/>
        </w:rPr>
      </w:pPr>
    </w:p>
    <w:p w14:paraId="54EA4D2C" w14:textId="2E17805E" w:rsidR="00907C31" w:rsidRDefault="00907C31" w:rsidP="00BA2476">
      <w:pPr>
        <w:rPr>
          <w:lang w:eastAsia="zh-CN"/>
        </w:rPr>
      </w:pPr>
      <w:r>
        <w:rPr>
          <w:lang w:eastAsia="zh-CN"/>
        </w:rPr>
        <w:t>Some of the information "keys" that can be used for the purpose of RAN assistance are reproduced in the following for information.</w:t>
      </w:r>
    </w:p>
    <w:p w14:paraId="51BD442D" w14:textId="33AC3BDA" w:rsidR="00907C31" w:rsidRDefault="00907C31" w:rsidP="00BA2476">
      <w:pPr>
        <w:rPr>
          <w:lang w:eastAsia="zh-CN"/>
        </w:rPr>
      </w:pPr>
    </w:p>
    <w:p w14:paraId="7180F8D4" w14:textId="4E5D9EF8" w:rsidR="00907C31" w:rsidRDefault="00907C31" w:rsidP="00BA2476">
      <w:pPr>
        <w:rPr>
          <w:lang w:eastAsia="zh-CN"/>
        </w:rPr>
      </w:pPr>
      <w:r>
        <w:rPr>
          <w:lang w:eastAsia="zh-CN"/>
        </w:rPr>
        <w:t>Note: For a complete list of keys and their attributes refer to clause 3.3 (</w:t>
      </w:r>
      <w:r w:rsidRPr="00907C31">
        <w:rPr>
          <w:lang w:eastAsia="zh-CN"/>
        </w:rPr>
        <w:t>Reserved keys</w:t>
      </w:r>
      <w:r>
        <w:rPr>
          <w:lang w:eastAsia="zh-CN"/>
        </w:rPr>
        <w:t xml:space="preserve">) of [1]. Which keys can be used for </w:t>
      </w:r>
      <w:r w:rsidR="00F80375">
        <w:rPr>
          <w:lang w:eastAsia="zh-CN"/>
        </w:rPr>
        <w:t>RVQoE assistance</w:t>
      </w:r>
      <w:r>
        <w:rPr>
          <w:lang w:eastAsia="zh-CN"/>
        </w:rPr>
        <w:t xml:space="preserve"> purpose needs to be studied</w:t>
      </w:r>
      <w:r w:rsidR="00F80375">
        <w:rPr>
          <w:lang w:eastAsia="zh-CN"/>
        </w:rPr>
        <w:t xml:space="preserve"> further</w:t>
      </w:r>
      <w:r>
        <w:rPr>
          <w:lang w:eastAsia="zh-CN"/>
        </w:rPr>
        <w:t>.</w:t>
      </w:r>
    </w:p>
    <w:p w14:paraId="4EDC8198" w14:textId="7E3D6ABA" w:rsidR="00E24682" w:rsidRDefault="00E24682" w:rsidP="00BA2476">
      <w:pPr>
        <w:rPr>
          <w:lang w:eastAsia="zh-CN"/>
        </w:rPr>
      </w:pPr>
    </w:p>
    <w:tbl>
      <w:tblPr>
        <w:tblW w:w="9681" w:type="dxa"/>
        <w:tblLook w:val="04A0" w:firstRow="1" w:lastRow="0" w:firstColumn="1" w:lastColumn="0" w:noHBand="0" w:noVBand="1"/>
      </w:tblPr>
      <w:tblGrid>
        <w:gridCol w:w="2400"/>
        <w:gridCol w:w="2126"/>
        <w:gridCol w:w="5155"/>
      </w:tblGrid>
      <w:tr w:rsidR="00907C31" w:rsidRPr="00781E27" w14:paraId="42723F9C" w14:textId="77777777" w:rsidTr="00907C31">
        <w:trPr>
          <w:trHeight w:val="36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4D47B72" w14:textId="77777777" w:rsidR="00907C31" w:rsidRPr="00907C31" w:rsidRDefault="00907C31" w:rsidP="00907C31">
            <w:pPr>
              <w:rPr>
                <w:b/>
                <w:bCs/>
                <w:color w:val="000000"/>
                <w:lang w:val="en-DE" w:eastAsia="en-GB"/>
              </w:rPr>
            </w:pPr>
            <w:r w:rsidRPr="00907C31">
              <w:rPr>
                <w:b/>
                <w:bCs/>
                <w:color w:val="000000"/>
                <w:lang w:val="en-US" w:eastAsia="en-GB"/>
              </w:rPr>
              <w:t xml:space="preserve">Description 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690C153" w14:textId="77777777" w:rsidR="00907C31" w:rsidRPr="00907C31" w:rsidRDefault="00907C31" w:rsidP="00907C31">
            <w:pPr>
              <w:rPr>
                <w:b/>
                <w:bCs/>
                <w:color w:val="000000"/>
                <w:lang w:val="en-DE" w:eastAsia="en-GB"/>
              </w:rPr>
            </w:pPr>
            <w:r w:rsidRPr="00907C31">
              <w:rPr>
                <w:b/>
                <w:bCs/>
                <w:color w:val="000000"/>
                <w:lang w:val="en-US" w:eastAsia="en-GB"/>
              </w:rPr>
              <w:t xml:space="preserve">Type &amp; Unit </w:t>
            </w:r>
          </w:p>
        </w:tc>
        <w:tc>
          <w:tcPr>
            <w:tcW w:w="51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A5538D6" w14:textId="77777777" w:rsidR="00907C31" w:rsidRPr="00907C31" w:rsidRDefault="00907C31" w:rsidP="00907C31">
            <w:pPr>
              <w:rPr>
                <w:b/>
                <w:bCs/>
                <w:color w:val="000000"/>
                <w:lang w:val="en-DE" w:eastAsia="en-GB"/>
              </w:rPr>
            </w:pPr>
            <w:r w:rsidRPr="00907C31">
              <w:rPr>
                <w:b/>
                <w:bCs/>
                <w:color w:val="000000"/>
                <w:lang w:val="en-US" w:eastAsia="en-GB"/>
              </w:rPr>
              <w:t xml:space="preserve">Value definition </w:t>
            </w:r>
          </w:p>
        </w:tc>
      </w:tr>
      <w:tr w:rsidR="00907C31" w:rsidRPr="00781E27" w14:paraId="2EA1D7C9" w14:textId="77777777" w:rsidTr="00907C31">
        <w:trPr>
          <w:trHeight w:val="146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F23A8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Encoded bitrate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7B1A8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Integer kbps </w:t>
            </w:r>
          </w:p>
        </w:tc>
        <w:tc>
          <w:tcPr>
            <w:tcW w:w="51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375AC3" w14:textId="0F752921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>The encoded bitrate of the audio or video object being requested. This may not be known precisely by the player</w:t>
            </w:r>
            <w:r w:rsidRPr="00781E27">
              <w:rPr>
                <w:color w:val="000000"/>
                <w:lang w:val="en-US" w:eastAsia="en-GB"/>
              </w:rPr>
              <w:t xml:space="preserve"> and may</w:t>
            </w:r>
            <w:r w:rsidRPr="00907C31">
              <w:rPr>
                <w:color w:val="000000"/>
                <w:lang w:val="en-US" w:eastAsia="en-GB"/>
              </w:rPr>
              <w:t xml:space="preserve"> be estimated based upon playlist/manifest declarations. If the playlist declares both peak and average bitrate values, the peak value should be transmitted.  </w:t>
            </w:r>
          </w:p>
        </w:tc>
      </w:tr>
      <w:tr w:rsidR="00907C31" w:rsidRPr="00781E27" w14:paraId="4FAF773B" w14:textId="77777777" w:rsidTr="00907C31">
        <w:trPr>
          <w:trHeight w:val="34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E017E8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1E99C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51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6BE6B5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</w:tr>
      <w:tr w:rsidR="00907C31" w:rsidRPr="00781E27" w14:paraId="4023C8D8" w14:textId="77777777" w:rsidTr="00907C31">
        <w:trPr>
          <w:trHeight w:val="86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E04A1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lastRenderedPageBreak/>
              <w:t xml:space="preserve">Buffer length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844113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Integer milliseconds </w:t>
            </w:r>
          </w:p>
        </w:tc>
        <w:tc>
          <w:tcPr>
            <w:tcW w:w="515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12C4C" w14:textId="736EFB5E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>The buffer length associated with the media object being requested</w:t>
            </w:r>
            <w:r w:rsidRPr="00781E27">
              <w:rPr>
                <w:color w:val="000000"/>
                <w:lang w:val="en-US" w:eastAsia="en-GB"/>
              </w:rPr>
              <w:t xml:space="preserve"> </w:t>
            </w:r>
            <w:r w:rsidRPr="00907C31">
              <w:rPr>
                <w:color w:val="000000"/>
                <w:lang w:val="en-US" w:eastAsia="en-GB"/>
              </w:rPr>
              <w:t>rounded to the nearest 100 ms.</w:t>
            </w:r>
          </w:p>
        </w:tc>
      </w:tr>
      <w:tr w:rsidR="00907C31" w:rsidRPr="00781E27" w14:paraId="2B77F3A4" w14:textId="77777777" w:rsidTr="00907C31">
        <w:trPr>
          <w:trHeight w:val="34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CEA59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17370B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5155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A76B40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</w:tr>
      <w:tr w:rsidR="00907C31" w:rsidRPr="00781E27" w14:paraId="54D8D675" w14:textId="77777777" w:rsidTr="00907C31">
        <w:trPr>
          <w:trHeight w:val="1612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AA79B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Buffer starvation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B4A9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Boolean 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31FC" w14:textId="77777777" w:rsidR="00907C31" w:rsidRPr="00781E27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Key is included without a value if the buffer was starved at some point between the prior request and this object request, resulting in the player being in a rebuffering state and the video or audio playback being stalled.  This key MUST NOT be sent if the buffer was not starved since the prior request. </w:t>
            </w:r>
          </w:p>
          <w:p w14:paraId="30FB7895" w14:textId="03A30A8E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</w:tr>
      <w:tr w:rsidR="00907C31" w:rsidRPr="00781E27" w14:paraId="798AA9ED" w14:textId="77777777" w:rsidTr="00907C31">
        <w:trPr>
          <w:trHeight w:val="32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18C387" w14:textId="1A45BAB7" w:rsidR="00907C31" w:rsidRPr="00781E27" w:rsidRDefault="00907C31" w:rsidP="00907C31">
            <w:pPr>
              <w:rPr>
                <w:color w:val="000000"/>
                <w:lang w:val="en-US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Measured throughput 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121ADD" w14:textId="0018C84A" w:rsidR="00907C31" w:rsidRPr="00781E27" w:rsidRDefault="00907C31" w:rsidP="00907C31">
            <w:pPr>
              <w:rPr>
                <w:color w:val="000000"/>
                <w:lang w:val="en-US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Integer kilobits per second (kbps) 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5DD7" w14:textId="51C86F23" w:rsidR="00907C31" w:rsidRPr="00781E27" w:rsidRDefault="00907C31" w:rsidP="00907C31">
            <w:pPr>
              <w:rPr>
                <w:color w:val="000000"/>
                <w:lang w:val="en-US" w:eastAsia="en-GB"/>
              </w:rPr>
            </w:pPr>
            <w:r w:rsidRPr="00907C31">
              <w:rPr>
                <w:color w:val="000000"/>
                <w:lang w:val="en-US" w:eastAsia="en-GB"/>
              </w:rPr>
              <w:t>The throughput between client and server, as measured by the client</w:t>
            </w:r>
            <w:r w:rsidRPr="00781E27">
              <w:rPr>
                <w:color w:val="000000"/>
                <w:lang w:val="en-US" w:eastAsia="en-GB"/>
              </w:rPr>
              <w:t>.</w:t>
            </w:r>
          </w:p>
        </w:tc>
      </w:tr>
      <w:tr w:rsidR="00907C31" w:rsidRPr="00781E27" w14:paraId="1FC7FD36" w14:textId="77777777" w:rsidTr="00907C31">
        <w:trPr>
          <w:trHeight w:val="32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6B709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Playback rate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894A1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Decimal </w:t>
            </w:r>
          </w:p>
        </w:tc>
        <w:tc>
          <w:tcPr>
            <w:tcW w:w="515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AE5D2" w14:textId="7CDC2AA5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1 if real-time, 2 if double speed, 0 if not playing. </w:t>
            </w:r>
          </w:p>
        </w:tc>
      </w:tr>
      <w:tr w:rsidR="00907C31" w:rsidRPr="00781E27" w14:paraId="39009F0B" w14:textId="77777777" w:rsidTr="00907C31">
        <w:trPr>
          <w:trHeight w:val="34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49B999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6214E2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515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812A4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</w:tr>
      <w:tr w:rsidR="00907C31" w:rsidRPr="00781E27" w14:paraId="2890E586" w14:textId="77777777" w:rsidTr="00907C31">
        <w:trPr>
          <w:trHeight w:val="640"/>
        </w:trPr>
        <w:tc>
          <w:tcPr>
            <w:tcW w:w="24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E23C9D" w14:textId="49C22B2F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Requested maximum </w:t>
            </w:r>
            <w:r w:rsidR="00781E27" w:rsidRPr="00907C31">
              <w:rPr>
                <w:color w:val="000000"/>
                <w:lang w:val="en-US" w:eastAsia="en-GB"/>
              </w:rPr>
              <w:t>throughput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C4825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Integer kilobits per second (kbps) 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8AFF9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The requested maximum throughput that the client considers sufficient for delivery of the asset. </w:t>
            </w:r>
          </w:p>
        </w:tc>
      </w:tr>
      <w:tr w:rsidR="00907C31" w:rsidRPr="00781E27" w14:paraId="3AE03C05" w14:textId="77777777" w:rsidTr="00907C31">
        <w:trPr>
          <w:trHeight w:val="660"/>
        </w:trPr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C21FAB" w14:textId="127AC48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5C2BC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4C5115" w14:textId="50FA6568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</w:tr>
      <w:tr w:rsidR="00907C31" w:rsidRPr="00781E27" w14:paraId="2E7100CF" w14:textId="77777777" w:rsidTr="00907C31">
        <w:trPr>
          <w:trHeight w:val="560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B5505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Top bitrate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A98C69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Integer Kbps </w:t>
            </w:r>
          </w:p>
        </w:tc>
        <w:tc>
          <w:tcPr>
            <w:tcW w:w="5155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C920E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  <w:r w:rsidRPr="00907C31">
              <w:rPr>
                <w:color w:val="000000"/>
                <w:lang w:val="en-US" w:eastAsia="en-GB"/>
              </w:rPr>
              <w:t xml:space="preserve">The highest bitrate rendition in the manifest or playlist that the client is allowed to play, given current codec, licensing and sizing constraints. </w:t>
            </w:r>
          </w:p>
        </w:tc>
      </w:tr>
      <w:tr w:rsidR="00907C31" w:rsidRPr="00781E27" w14:paraId="45DDD50F" w14:textId="77777777" w:rsidTr="00907C31">
        <w:trPr>
          <w:trHeight w:val="32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8D659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3E34E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515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1B41268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</w:tr>
      <w:tr w:rsidR="00907C31" w:rsidRPr="00781E27" w14:paraId="069F9811" w14:textId="77777777" w:rsidTr="00907C31">
        <w:trPr>
          <w:trHeight w:val="34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58EF3B" w14:textId="77777777" w:rsidR="00907C31" w:rsidRPr="00907C31" w:rsidRDefault="00907C31" w:rsidP="00907C31">
            <w:pPr>
              <w:rPr>
                <w:b/>
                <w:bCs/>
                <w:color w:val="000000"/>
                <w:lang w:val="en-DE" w:eastAsia="en-GB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DE54FE" w14:textId="77777777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  <w:tc>
          <w:tcPr>
            <w:tcW w:w="51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6F74B5" w14:textId="39999DB2" w:rsidR="00907C31" w:rsidRPr="00907C31" w:rsidRDefault="00907C31" w:rsidP="00907C31">
            <w:pPr>
              <w:rPr>
                <w:color w:val="000000"/>
                <w:lang w:val="en-DE" w:eastAsia="en-GB"/>
              </w:rPr>
            </w:pPr>
          </w:p>
        </w:tc>
      </w:tr>
    </w:tbl>
    <w:p w14:paraId="15345929" w14:textId="77777777" w:rsidR="00E24682" w:rsidRDefault="00E24682" w:rsidP="00BA2476">
      <w:pPr>
        <w:rPr>
          <w:lang w:eastAsia="zh-CN"/>
        </w:rPr>
      </w:pPr>
    </w:p>
    <w:p w14:paraId="381F4A77" w14:textId="58B0A5C6" w:rsidR="005D5C11" w:rsidRDefault="005D5C11" w:rsidP="005D5C11">
      <w:pPr>
        <w:pStyle w:val="Heading2"/>
      </w:pPr>
      <w:r>
        <w:t xml:space="preserve">2.3 </w:t>
      </w:r>
      <w:r w:rsidRPr="005D5C11">
        <w:t>T</w:t>
      </w:r>
      <w:r>
        <w:t>ransmission</w:t>
      </w:r>
      <w:r w:rsidRPr="005D5C11">
        <w:t xml:space="preserve"> M</w:t>
      </w:r>
      <w:r>
        <w:t>odes:</w:t>
      </w:r>
    </w:p>
    <w:p w14:paraId="3F4AA82D" w14:textId="77777777" w:rsidR="005D5C11" w:rsidRPr="005D5C11" w:rsidRDefault="005D5C11" w:rsidP="005D5C11">
      <w:pPr>
        <w:rPr>
          <w:iCs/>
        </w:rPr>
      </w:pPr>
    </w:p>
    <w:p w14:paraId="23788263" w14:textId="6EBE88ED" w:rsidR="005D5C11" w:rsidRDefault="005D5C11" w:rsidP="005D5C11">
      <w:pPr>
        <w:rPr>
          <w:iCs/>
        </w:rPr>
      </w:pPr>
      <w:r w:rsidRPr="005D5C11">
        <w:rPr>
          <w:iCs/>
        </w:rPr>
        <w:t xml:space="preserve">The </w:t>
      </w:r>
      <w:r>
        <w:rPr>
          <w:iCs/>
        </w:rPr>
        <w:t xml:space="preserve">information is </w:t>
      </w:r>
      <w:r w:rsidR="007A593C">
        <w:rPr>
          <w:iCs/>
        </w:rPr>
        <w:t>allowed</w:t>
      </w:r>
      <w:r>
        <w:rPr>
          <w:iCs/>
        </w:rPr>
        <w:t xml:space="preserve"> to be sent by the player in one of 3 ways in CMCD specification</w:t>
      </w:r>
      <w:r w:rsidRPr="005D5C11">
        <w:rPr>
          <w:iCs/>
        </w:rPr>
        <w:t>:</w:t>
      </w:r>
    </w:p>
    <w:p w14:paraId="5D960E3E" w14:textId="77777777" w:rsidR="005D5C11" w:rsidRPr="005D5C11" w:rsidRDefault="005D5C11" w:rsidP="005D5C11">
      <w:pPr>
        <w:rPr>
          <w:iCs/>
        </w:rPr>
      </w:pPr>
    </w:p>
    <w:p w14:paraId="612ECA8F" w14:textId="6039DA70" w:rsidR="005D5C11" w:rsidRPr="005D5C11" w:rsidRDefault="005D5C11" w:rsidP="005D5C11">
      <w:pPr>
        <w:pStyle w:val="ListParagraph"/>
        <w:numPr>
          <w:ilvl w:val="0"/>
          <w:numId w:val="13"/>
        </w:numPr>
        <w:rPr>
          <w:iCs/>
          <w:sz w:val="20"/>
          <w:szCs w:val="20"/>
        </w:rPr>
      </w:pPr>
      <w:r w:rsidRPr="005D5C11">
        <w:rPr>
          <w:iCs/>
          <w:sz w:val="20"/>
          <w:szCs w:val="20"/>
        </w:rPr>
        <w:t>As a custom HTTP request header,</w:t>
      </w:r>
    </w:p>
    <w:p w14:paraId="5B1DAB6F" w14:textId="2F313087" w:rsidR="005D5C11" w:rsidRPr="005D5C11" w:rsidRDefault="005D5C11" w:rsidP="005D5C11">
      <w:pPr>
        <w:pStyle w:val="ListParagraph"/>
        <w:numPr>
          <w:ilvl w:val="0"/>
          <w:numId w:val="13"/>
        </w:numPr>
        <w:rPr>
          <w:iCs/>
          <w:sz w:val="20"/>
          <w:szCs w:val="20"/>
        </w:rPr>
      </w:pPr>
      <w:r w:rsidRPr="005D5C11">
        <w:rPr>
          <w:iCs/>
          <w:sz w:val="20"/>
          <w:szCs w:val="20"/>
        </w:rPr>
        <w:t>As a HTTP query argument,</w:t>
      </w:r>
    </w:p>
    <w:p w14:paraId="35E1003F" w14:textId="308DBDD8" w:rsidR="00BA2476" w:rsidRDefault="005D5C11" w:rsidP="005D5C11">
      <w:pPr>
        <w:pStyle w:val="ListParagraph"/>
        <w:numPr>
          <w:ilvl w:val="0"/>
          <w:numId w:val="13"/>
        </w:numPr>
        <w:rPr>
          <w:iCs/>
          <w:sz w:val="20"/>
          <w:szCs w:val="20"/>
        </w:rPr>
      </w:pPr>
      <w:r w:rsidRPr="005D5C11">
        <w:rPr>
          <w:iCs/>
          <w:sz w:val="20"/>
          <w:szCs w:val="20"/>
        </w:rPr>
        <w:t>As a JSON object independent of the HTTP object request.</w:t>
      </w:r>
    </w:p>
    <w:p w14:paraId="48B8D252" w14:textId="77777777" w:rsidR="005D5C11" w:rsidRPr="005D5C11" w:rsidRDefault="005D5C11" w:rsidP="005D5C11">
      <w:pPr>
        <w:rPr>
          <w:iCs/>
        </w:rPr>
      </w:pPr>
    </w:p>
    <w:p w14:paraId="37C9F70F" w14:textId="24A3B868" w:rsidR="005D5C11" w:rsidRPr="005D5C11" w:rsidRDefault="005D5C11" w:rsidP="005D5C11">
      <w:pPr>
        <w:rPr>
          <w:iCs/>
        </w:rPr>
      </w:pPr>
      <w:r>
        <w:rPr>
          <w:iCs/>
        </w:rPr>
        <w:t>However</w:t>
      </w:r>
      <w:r w:rsidR="007A593C">
        <w:rPr>
          <w:iCs/>
        </w:rPr>
        <w:t xml:space="preserve">, </w:t>
      </w:r>
      <w:r>
        <w:rPr>
          <w:iCs/>
        </w:rPr>
        <w:t>since HTTP requests or query arguments are not visible to RAN, only mechanism 3 can be used for RVQoE</w:t>
      </w:r>
      <w:r w:rsidR="007A593C">
        <w:rPr>
          <w:iCs/>
        </w:rPr>
        <w:t>-</w:t>
      </w:r>
      <w:r>
        <w:rPr>
          <w:iCs/>
        </w:rPr>
        <w:t>based assistance.</w:t>
      </w:r>
    </w:p>
    <w:p w14:paraId="3104B3F4" w14:textId="61F4D649" w:rsidR="0064667C" w:rsidRDefault="0064667C" w:rsidP="0064667C">
      <w:pPr>
        <w:rPr>
          <w:iCs/>
        </w:rPr>
      </w:pPr>
    </w:p>
    <w:p w14:paraId="6AE86E93" w14:textId="13FECFF8" w:rsidR="00CC7863" w:rsidRDefault="00CC7863" w:rsidP="00CC7863">
      <w:pPr>
        <w:rPr>
          <w:iCs/>
        </w:rPr>
      </w:pPr>
    </w:p>
    <w:p w14:paraId="43405037" w14:textId="3903E19D" w:rsidR="00CC7863" w:rsidRDefault="00CC7863" w:rsidP="00CC7863">
      <w:pPr>
        <w:pStyle w:val="Heading1"/>
        <w:numPr>
          <w:ilvl w:val="0"/>
          <w:numId w:val="10"/>
        </w:numPr>
      </w:pPr>
      <w:r>
        <w:t>Proposal</w:t>
      </w:r>
    </w:p>
    <w:p w14:paraId="035FE037" w14:textId="217CC620" w:rsidR="00DE5299" w:rsidRDefault="005D5C11">
      <w:pPr>
        <w:rPr>
          <w:iCs/>
        </w:rPr>
      </w:pPr>
      <w:r>
        <w:rPr>
          <w:iCs/>
        </w:rPr>
        <w:t>It is proposed to discuss RAN assistance problem and the related information on CMCD specification</w:t>
      </w:r>
      <w:r w:rsidR="007A593C">
        <w:rPr>
          <w:iCs/>
        </w:rPr>
        <w:t xml:space="preserve"> to assess its suitability to address the problem</w:t>
      </w:r>
      <w:r>
        <w:rPr>
          <w:iCs/>
        </w:rPr>
        <w:t>.</w:t>
      </w:r>
    </w:p>
    <w:p w14:paraId="662928C8" w14:textId="540E7B17" w:rsidR="005D5C11" w:rsidRDefault="005D5C11">
      <w:pPr>
        <w:rPr>
          <w:iCs/>
        </w:rPr>
      </w:pPr>
    </w:p>
    <w:p w14:paraId="4A94F38D" w14:textId="4F7FFA38" w:rsidR="005D5C11" w:rsidRDefault="005D5C11" w:rsidP="005D5C11">
      <w:pPr>
        <w:pStyle w:val="Heading1"/>
      </w:pPr>
      <w:r>
        <w:t>References</w:t>
      </w:r>
    </w:p>
    <w:p w14:paraId="4F421DE7" w14:textId="7F46F250" w:rsidR="005D5C11" w:rsidRPr="005D5C11" w:rsidRDefault="005D5C11" w:rsidP="005D5C11">
      <w:pPr>
        <w:rPr>
          <w:iCs/>
        </w:rPr>
      </w:pPr>
      <w:r>
        <w:rPr>
          <w:iCs/>
        </w:rPr>
        <w:t xml:space="preserve">[1] </w:t>
      </w:r>
      <w:r w:rsidRPr="005D5C11">
        <w:rPr>
          <w:iCs/>
        </w:rPr>
        <w:t>CTA Specification</w:t>
      </w:r>
      <w:r>
        <w:rPr>
          <w:iCs/>
        </w:rPr>
        <w:t xml:space="preserve"> </w:t>
      </w:r>
      <w:r w:rsidRPr="005D5C11">
        <w:rPr>
          <w:iCs/>
        </w:rPr>
        <w:t>CTA-5004</w:t>
      </w:r>
      <w:r>
        <w:rPr>
          <w:iCs/>
        </w:rPr>
        <w:t xml:space="preserve"> "</w:t>
      </w:r>
      <w:r w:rsidRPr="005D5C11">
        <w:rPr>
          <w:iCs/>
        </w:rPr>
        <w:t>Web Application Video Ecosystem - Common Media Client Data</w:t>
      </w:r>
      <w:r>
        <w:rPr>
          <w:iCs/>
        </w:rPr>
        <w:t xml:space="preserve">", </w:t>
      </w:r>
      <w:r w:rsidRPr="005D5C11">
        <w:rPr>
          <w:iCs/>
        </w:rPr>
        <w:t>September 2020</w:t>
      </w:r>
    </w:p>
    <w:sectPr w:rsidR="005D5C11" w:rsidRPr="005D5C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7FA8" w14:textId="77777777" w:rsidR="00236CA0" w:rsidRDefault="00236CA0">
      <w:r>
        <w:separator/>
      </w:r>
    </w:p>
  </w:endnote>
  <w:endnote w:type="continuationSeparator" w:id="0">
    <w:p w14:paraId="31E9BF5C" w14:textId="77777777" w:rsidR="00236CA0" w:rsidRDefault="0023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A4FEA" w14:textId="77777777" w:rsidR="00236CA0" w:rsidRDefault="00236CA0">
      <w:r>
        <w:separator/>
      </w:r>
    </w:p>
  </w:footnote>
  <w:footnote w:type="continuationSeparator" w:id="0">
    <w:p w14:paraId="5041C3F9" w14:textId="77777777" w:rsidR="00236CA0" w:rsidRDefault="00236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8E7D49"/>
    <w:multiLevelType w:val="hybridMultilevel"/>
    <w:tmpl w:val="39445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6F61816"/>
    <w:multiLevelType w:val="hybridMultilevel"/>
    <w:tmpl w:val="B15EFFEE"/>
    <w:lvl w:ilvl="0" w:tplc="D284CA48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154C76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4D902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9"/>
  </w:num>
  <w:num w:numId="2" w16cid:durableId="1633753767">
    <w:abstractNumId w:val="5"/>
  </w:num>
  <w:num w:numId="3" w16cid:durableId="528221516">
    <w:abstractNumId w:val="4"/>
  </w:num>
  <w:num w:numId="4" w16cid:durableId="1825197658">
    <w:abstractNumId w:val="7"/>
  </w:num>
  <w:num w:numId="5" w16cid:durableId="192302189">
    <w:abstractNumId w:val="1"/>
  </w:num>
  <w:num w:numId="6" w16cid:durableId="1216701737">
    <w:abstractNumId w:val="10"/>
  </w:num>
  <w:num w:numId="7" w16cid:durableId="682056200">
    <w:abstractNumId w:val="2"/>
  </w:num>
  <w:num w:numId="8" w16cid:durableId="526338605">
    <w:abstractNumId w:val="3"/>
  </w:num>
  <w:num w:numId="9" w16cid:durableId="1097142627">
    <w:abstractNumId w:val="0"/>
  </w:num>
  <w:num w:numId="10" w16cid:durableId="570236721">
    <w:abstractNumId w:val="12"/>
  </w:num>
  <w:num w:numId="11" w16cid:durableId="2046825267">
    <w:abstractNumId w:val="8"/>
  </w:num>
  <w:num w:numId="12" w16cid:durableId="1512528016">
    <w:abstractNumId w:val="11"/>
  </w:num>
  <w:num w:numId="13" w16cid:durableId="18744209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8FE"/>
    <w:rsid w:val="00007935"/>
    <w:rsid w:val="0001570A"/>
    <w:rsid w:val="0002191A"/>
    <w:rsid w:val="00030CD4"/>
    <w:rsid w:val="000368E1"/>
    <w:rsid w:val="00046686"/>
    <w:rsid w:val="00046FDD"/>
    <w:rsid w:val="00050925"/>
    <w:rsid w:val="00054884"/>
    <w:rsid w:val="000573B9"/>
    <w:rsid w:val="00057E1E"/>
    <w:rsid w:val="00072A7C"/>
    <w:rsid w:val="000775E7"/>
    <w:rsid w:val="0007775C"/>
    <w:rsid w:val="00094F23"/>
    <w:rsid w:val="000954FC"/>
    <w:rsid w:val="000967F4"/>
    <w:rsid w:val="000B277A"/>
    <w:rsid w:val="000B661B"/>
    <w:rsid w:val="000D6D78"/>
    <w:rsid w:val="000E0429"/>
    <w:rsid w:val="000F0820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74E7"/>
    <w:rsid w:val="00163D28"/>
    <w:rsid w:val="00165CE9"/>
    <w:rsid w:val="00166A1B"/>
    <w:rsid w:val="00181F38"/>
    <w:rsid w:val="00183730"/>
    <w:rsid w:val="00187304"/>
    <w:rsid w:val="00192B41"/>
    <w:rsid w:val="00197478"/>
    <w:rsid w:val="00197E4A"/>
    <w:rsid w:val="001A31EF"/>
    <w:rsid w:val="001B01F1"/>
    <w:rsid w:val="001B2414"/>
    <w:rsid w:val="001B36DC"/>
    <w:rsid w:val="001B5421"/>
    <w:rsid w:val="001B650D"/>
    <w:rsid w:val="001C77E7"/>
    <w:rsid w:val="001D0B09"/>
    <w:rsid w:val="001E0992"/>
    <w:rsid w:val="001E50ED"/>
    <w:rsid w:val="001E6729"/>
    <w:rsid w:val="001F7113"/>
    <w:rsid w:val="002062AA"/>
    <w:rsid w:val="002070CB"/>
    <w:rsid w:val="00220E93"/>
    <w:rsid w:val="002336BF"/>
    <w:rsid w:val="00235165"/>
    <w:rsid w:val="00235F9B"/>
    <w:rsid w:val="00236BBA"/>
    <w:rsid w:val="00236CA0"/>
    <w:rsid w:val="00236D1F"/>
    <w:rsid w:val="002407FF"/>
    <w:rsid w:val="00250F58"/>
    <w:rsid w:val="002514FB"/>
    <w:rsid w:val="002541D3"/>
    <w:rsid w:val="00256429"/>
    <w:rsid w:val="0026253E"/>
    <w:rsid w:val="00272D61"/>
    <w:rsid w:val="002919B7"/>
    <w:rsid w:val="00295D61"/>
    <w:rsid w:val="002B074C"/>
    <w:rsid w:val="002B2FE7"/>
    <w:rsid w:val="002B3081"/>
    <w:rsid w:val="002B34EA"/>
    <w:rsid w:val="002B5361"/>
    <w:rsid w:val="002C1BA4"/>
    <w:rsid w:val="002C47B8"/>
    <w:rsid w:val="002E0774"/>
    <w:rsid w:val="002E397B"/>
    <w:rsid w:val="002E3AE2"/>
    <w:rsid w:val="002F7CCB"/>
    <w:rsid w:val="00310E70"/>
    <w:rsid w:val="00313F3E"/>
    <w:rsid w:val="00320536"/>
    <w:rsid w:val="00325E33"/>
    <w:rsid w:val="003275E6"/>
    <w:rsid w:val="0033107A"/>
    <w:rsid w:val="00354553"/>
    <w:rsid w:val="00392C87"/>
    <w:rsid w:val="003953D1"/>
    <w:rsid w:val="003A5FFA"/>
    <w:rsid w:val="003A67E1"/>
    <w:rsid w:val="003B78A6"/>
    <w:rsid w:val="003C1A6B"/>
    <w:rsid w:val="003D4593"/>
    <w:rsid w:val="003E1627"/>
    <w:rsid w:val="003E2C8B"/>
    <w:rsid w:val="003E574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8064B"/>
    <w:rsid w:val="00484751"/>
    <w:rsid w:val="004A0A73"/>
    <w:rsid w:val="004A661C"/>
    <w:rsid w:val="004C481F"/>
    <w:rsid w:val="004C4C9B"/>
    <w:rsid w:val="004D0280"/>
    <w:rsid w:val="004D2FA0"/>
    <w:rsid w:val="004D6D84"/>
    <w:rsid w:val="004E1010"/>
    <w:rsid w:val="0050202A"/>
    <w:rsid w:val="00512589"/>
    <w:rsid w:val="0052032E"/>
    <w:rsid w:val="005220FF"/>
    <w:rsid w:val="005250F0"/>
    <w:rsid w:val="00544D8F"/>
    <w:rsid w:val="00551C4D"/>
    <w:rsid w:val="00553BDE"/>
    <w:rsid w:val="00562495"/>
    <w:rsid w:val="00563D88"/>
    <w:rsid w:val="00570241"/>
    <w:rsid w:val="0057294F"/>
    <w:rsid w:val="00577727"/>
    <w:rsid w:val="005777AF"/>
    <w:rsid w:val="005816C0"/>
    <w:rsid w:val="00586562"/>
    <w:rsid w:val="00593DC4"/>
    <w:rsid w:val="0059529B"/>
    <w:rsid w:val="005A3249"/>
    <w:rsid w:val="005A4068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15F"/>
    <w:rsid w:val="005D5C11"/>
    <w:rsid w:val="005E0B8A"/>
    <w:rsid w:val="005E12F4"/>
    <w:rsid w:val="005E677F"/>
    <w:rsid w:val="005E7235"/>
    <w:rsid w:val="005F0018"/>
    <w:rsid w:val="005F041C"/>
    <w:rsid w:val="005F4B34"/>
    <w:rsid w:val="006120F5"/>
    <w:rsid w:val="00616E18"/>
    <w:rsid w:val="00623AED"/>
    <w:rsid w:val="0062443C"/>
    <w:rsid w:val="00632157"/>
    <w:rsid w:val="00633971"/>
    <w:rsid w:val="0064121E"/>
    <w:rsid w:val="0064667C"/>
    <w:rsid w:val="00660354"/>
    <w:rsid w:val="00665B9B"/>
    <w:rsid w:val="006705F6"/>
    <w:rsid w:val="006B5D6E"/>
    <w:rsid w:val="006D3D54"/>
    <w:rsid w:val="006E1A49"/>
    <w:rsid w:val="006E70AB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1E27"/>
    <w:rsid w:val="00782953"/>
    <w:rsid w:val="00783C0E"/>
    <w:rsid w:val="00787383"/>
    <w:rsid w:val="00791B51"/>
    <w:rsid w:val="00795AD1"/>
    <w:rsid w:val="007A593C"/>
    <w:rsid w:val="007B23D4"/>
    <w:rsid w:val="007B5456"/>
    <w:rsid w:val="007B5F65"/>
    <w:rsid w:val="007D0140"/>
    <w:rsid w:val="007D3C7C"/>
    <w:rsid w:val="007F1EBA"/>
    <w:rsid w:val="007F6574"/>
    <w:rsid w:val="008058C2"/>
    <w:rsid w:val="00806351"/>
    <w:rsid w:val="0081304E"/>
    <w:rsid w:val="008278D8"/>
    <w:rsid w:val="00830834"/>
    <w:rsid w:val="00833529"/>
    <w:rsid w:val="00850CD4"/>
    <w:rsid w:val="00854A49"/>
    <w:rsid w:val="0087325B"/>
    <w:rsid w:val="00891064"/>
    <w:rsid w:val="008A06BE"/>
    <w:rsid w:val="008A3AC5"/>
    <w:rsid w:val="008A56FD"/>
    <w:rsid w:val="008B53F5"/>
    <w:rsid w:val="008C748E"/>
    <w:rsid w:val="008D3DA6"/>
    <w:rsid w:val="008F7444"/>
    <w:rsid w:val="0090015D"/>
    <w:rsid w:val="00907C31"/>
    <w:rsid w:val="0091399A"/>
    <w:rsid w:val="009170CB"/>
    <w:rsid w:val="00926791"/>
    <w:rsid w:val="0093544C"/>
    <w:rsid w:val="0093661C"/>
    <w:rsid w:val="00940736"/>
    <w:rsid w:val="00950CF7"/>
    <w:rsid w:val="00960A44"/>
    <w:rsid w:val="00965886"/>
    <w:rsid w:val="009768C3"/>
    <w:rsid w:val="00977C43"/>
    <w:rsid w:val="00980433"/>
    <w:rsid w:val="00982E69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01EE"/>
    <w:rsid w:val="009F6047"/>
    <w:rsid w:val="00A03D2A"/>
    <w:rsid w:val="00A059AD"/>
    <w:rsid w:val="00A10AB8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A72A6"/>
    <w:rsid w:val="00AD324E"/>
    <w:rsid w:val="00AD4A22"/>
    <w:rsid w:val="00AD59FD"/>
    <w:rsid w:val="00AD5B51"/>
    <w:rsid w:val="00AD7B78"/>
    <w:rsid w:val="00AF4118"/>
    <w:rsid w:val="00B3526C"/>
    <w:rsid w:val="00B47534"/>
    <w:rsid w:val="00B67290"/>
    <w:rsid w:val="00B709F5"/>
    <w:rsid w:val="00B84B54"/>
    <w:rsid w:val="00B92C7D"/>
    <w:rsid w:val="00B93BB2"/>
    <w:rsid w:val="00B956A0"/>
    <w:rsid w:val="00B9697B"/>
    <w:rsid w:val="00B97076"/>
    <w:rsid w:val="00BA2476"/>
    <w:rsid w:val="00BA46C7"/>
    <w:rsid w:val="00BA4D60"/>
    <w:rsid w:val="00BA4DA4"/>
    <w:rsid w:val="00BB370E"/>
    <w:rsid w:val="00BB785A"/>
    <w:rsid w:val="00BB7B45"/>
    <w:rsid w:val="00BC2E5F"/>
    <w:rsid w:val="00BC481E"/>
    <w:rsid w:val="00BC5AF6"/>
    <w:rsid w:val="00BD3E51"/>
    <w:rsid w:val="00BF0A84"/>
    <w:rsid w:val="00BF51AC"/>
    <w:rsid w:val="00C03706"/>
    <w:rsid w:val="00C03F46"/>
    <w:rsid w:val="00C159BC"/>
    <w:rsid w:val="00C15A54"/>
    <w:rsid w:val="00C2214E"/>
    <w:rsid w:val="00C2519B"/>
    <w:rsid w:val="00C36E48"/>
    <w:rsid w:val="00C3782E"/>
    <w:rsid w:val="00C404D1"/>
    <w:rsid w:val="00C42176"/>
    <w:rsid w:val="00C52914"/>
    <w:rsid w:val="00C5567D"/>
    <w:rsid w:val="00C63F06"/>
    <w:rsid w:val="00C6590B"/>
    <w:rsid w:val="00C7131F"/>
    <w:rsid w:val="00C9183B"/>
    <w:rsid w:val="00CA5DB0"/>
    <w:rsid w:val="00CC58ED"/>
    <w:rsid w:val="00CC7863"/>
    <w:rsid w:val="00CC7AAB"/>
    <w:rsid w:val="00CE2667"/>
    <w:rsid w:val="00CE3900"/>
    <w:rsid w:val="00CE555E"/>
    <w:rsid w:val="00D02A1D"/>
    <w:rsid w:val="00D145EC"/>
    <w:rsid w:val="00D24402"/>
    <w:rsid w:val="00D43C0B"/>
    <w:rsid w:val="00D44A74"/>
    <w:rsid w:val="00D57CD2"/>
    <w:rsid w:val="00D57E66"/>
    <w:rsid w:val="00D618C1"/>
    <w:rsid w:val="00D645CC"/>
    <w:rsid w:val="00D73350"/>
    <w:rsid w:val="00D779DE"/>
    <w:rsid w:val="00D82231"/>
    <w:rsid w:val="00D8756E"/>
    <w:rsid w:val="00D87DF8"/>
    <w:rsid w:val="00D938DD"/>
    <w:rsid w:val="00D974EA"/>
    <w:rsid w:val="00DC0F52"/>
    <w:rsid w:val="00DC4726"/>
    <w:rsid w:val="00DD40D2"/>
    <w:rsid w:val="00DD761F"/>
    <w:rsid w:val="00DE5299"/>
    <w:rsid w:val="00DE5BBF"/>
    <w:rsid w:val="00E03A99"/>
    <w:rsid w:val="00E041CD"/>
    <w:rsid w:val="00E1463F"/>
    <w:rsid w:val="00E24682"/>
    <w:rsid w:val="00E3403D"/>
    <w:rsid w:val="00E363A9"/>
    <w:rsid w:val="00E37E40"/>
    <w:rsid w:val="00E413E0"/>
    <w:rsid w:val="00E478E5"/>
    <w:rsid w:val="00E53AE3"/>
    <w:rsid w:val="00E5574A"/>
    <w:rsid w:val="00E610B9"/>
    <w:rsid w:val="00E64FB2"/>
    <w:rsid w:val="00E75D33"/>
    <w:rsid w:val="00E81E2C"/>
    <w:rsid w:val="00EB5D2F"/>
    <w:rsid w:val="00EC10EC"/>
    <w:rsid w:val="00EC3D54"/>
    <w:rsid w:val="00ED6080"/>
    <w:rsid w:val="00EE0176"/>
    <w:rsid w:val="00EF0942"/>
    <w:rsid w:val="00EF291F"/>
    <w:rsid w:val="00F0071C"/>
    <w:rsid w:val="00F0218C"/>
    <w:rsid w:val="00F0393B"/>
    <w:rsid w:val="00F06A88"/>
    <w:rsid w:val="00F1342A"/>
    <w:rsid w:val="00F313DD"/>
    <w:rsid w:val="00F378BE"/>
    <w:rsid w:val="00F43120"/>
    <w:rsid w:val="00F763A4"/>
    <w:rsid w:val="00F80375"/>
    <w:rsid w:val="00F81BA0"/>
    <w:rsid w:val="00F81CF2"/>
    <w:rsid w:val="00F87FD2"/>
    <w:rsid w:val="00F941B8"/>
    <w:rsid w:val="00FA4F35"/>
    <w:rsid w:val="00FA5FA5"/>
    <w:rsid w:val="00FA79A7"/>
    <w:rsid w:val="00FC643D"/>
    <w:rsid w:val="00FC6F6E"/>
    <w:rsid w:val="00FD1DAF"/>
    <w:rsid w:val="00FE3DCC"/>
    <w:rsid w:val="00FE53C8"/>
    <w:rsid w:val="00FE5FB7"/>
    <w:rsid w:val="00FF01BE"/>
    <w:rsid w:val="00FF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07C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07C31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7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5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12</cp:revision>
  <cp:lastPrinted>2001-04-23T09:30:00Z</cp:lastPrinted>
  <dcterms:created xsi:type="dcterms:W3CDTF">2023-07-12T09:54:00Z</dcterms:created>
  <dcterms:modified xsi:type="dcterms:W3CDTF">2023-07-12T10:42:00Z</dcterms:modified>
</cp:coreProperties>
</file>