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A342" w14:textId="7EE2E2B5" w:rsidR="004F0CA7" w:rsidRPr="00920960" w:rsidRDefault="00A870EF" w:rsidP="004F0CA7">
      <w:pPr>
        <w:widowControl w:val="0"/>
        <w:tabs>
          <w:tab w:val="right" w:pos="9356"/>
        </w:tabs>
        <w:spacing w:after="120" w:line="240" w:lineRule="atLeast"/>
        <w:rPr>
          <w:rFonts w:ascii="Arial" w:eastAsia="SimSun" w:hAnsi="Arial" w:cs="Arial"/>
          <w:b/>
          <w:i/>
          <w:sz w:val="22"/>
          <w:lang w:val="en-US"/>
        </w:rPr>
      </w:pPr>
      <w:r w:rsidRPr="00A870EF">
        <w:rPr>
          <w:rFonts w:ascii="Arial" w:eastAsia="SimSun" w:hAnsi="Arial" w:cs="Arial"/>
          <w:sz w:val="22"/>
          <w:lang w:val="en-US"/>
        </w:rPr>
        <w:t>3GPPSA4-e (AH) MBS SWG post 124</w:t>
      </w:r>
      <w:r w:rsidR="004F0CA7" w:rsidRPr="00920960">
        <w:rPr>
          <w:rFonts w:ascii="Arial" w:eastAsia="SimSun" w:hAnsi="Arial" w:cs="Arial"/>
          <w:b/>
          <w:i/>
          <w:sz w:val="22"/>
          <w:lang w:val="en-US"/>
        </w:rPr>
        <w:tab/>
      </w:r>
      <w:r w:rsidR="007875A2" w:rsidRPr="007875A2">
        <w:rPr>
          <w:rFonts w:ascii="Arial" w:eastAsia="SimSun" w:hAnsi="Arial" w:cs="Arial"/>
          <w:b/>
          <w:i/>
          <w:sz w:val="28"/>
          <w:szCs w:val="28"/>
          <w:lang w:val="en-US"/>
        </w:rPr>
        <w:t>S4aI2301</w:t>
      </w:r>
      <w:r w:rsidR="0074631D">
        <w:rPr>
          <w:rFonts w:ascii="Arial" w:eastAsia="SimSun" w:hAnsi="Arial" w:cs="Arial"/>
          <w:b/>
          <w:i/>
          <w:sz w:val="28"/>
          <w:szCs w:val="28"/>
          <w:lang w:val="en-US"/>
        </w:rPr>
        <w:t>22</w:t>
      </w:r>
    </w:p>
    <w:p w14:paraId="791DCCA7" w14:textId="6864C60F" w:rsidR="00AE59AA" w:rsidRPr="003E51C1" w:rsidRDefault="00A870EF" w:rsidP="004F0CA7">
      <w:pPr>
        <w:tabs>
          <w:tab w:val="right" w:pos="9356"/>
        </w:tabs>
        <w:spacing w:after="0"/>
        <w:rPr>
          <w:rFonts w:ascii="Arial" w:hAnsi="Arial" w:cs="Arial"/>
          <w:szCs w:val="24"/>
          <w:lang w:val="en-US"/>
        </w:rPr>
      </w:pPr>
      <w:r>
        <w:rPr>
          <w:rFonts w:ascii="Arial" w:eastAsia="SimSun" w:hAnsi="Arial" w:cs="Arial"/>
          <w:sz w:val="22"/>
          <w:lang w:eastAsia="zh-CN"/>
        </w:rPr>
        <w:t>online</w:t>
      </w:r>
      <w:r w:rsidR="00D920CC">
        <w:rPr>
          <w:rFonts w:ascii="Arial" w:eastAsia="SimSun" w:hAnsi="Arial" w:cs="Arial"/>
          <w:sz w:val="22"/>
          <w:lang w:eastAsia="zh-CN"/>
        </w:rPr>
        <w:t xml:space="preserve">, </w:t>
      </w:r>
      <w:r w:rsidR="007B1D3E" w:rsidRPr="007B1D3E">
        <w:rPr>
          <w:rFonts w:ascii="Arial" w:eastAsia="SimSun" w:hAnsi="Arial" w:cs="Arial"/>
          <w:sz w:val="22"/>
          <w:lang w:eastAsia="zh-CN"/>
        </w:rPr>
        <w:t>29 Jun</w:t>
      </w:r>
      <w:r w:rsidR="007B1D3E">
        <w:rPr>
          <w:rFonts w:ascii="Arial" w:eastAsia="SimSun" w:hAnsi="Arial" w:cs="Arial"/>
          <w:sz w:val="22"/>
          <w:lang w:eastAsia="zh-CN"/>
        </w:rPr>
        <w:t xml:space="preserve"> </w:t>
      </w:r>
      <w:r w:rsidR="00BD6367" w:rsidRPr="00BD6367">
        <w:rPr>
          <w:rFonts w:ascii="Arial" w:eastAsia="SimSun" w:hAnsi="Arial" w:cs="Arial"/>
          <w:sz w:val="22"/>
          <w:lang w:eastAsia="zh-CN"/>
        </w:rPr>
        <w:t xml:space="preserve">– </w:t>
      </w:r>
      <w:r w:rsidR="007B1D3E" w:rsidRPr="007B1D3E">
        <w:rPr>
          <w:rFonts w:ascii="Arial" w:eastAsia="SimSun" w:hAnsi="Arial" w:cs="Arial"/>
          <w:sz w:val="22"/>
          <w:lang w:eastAsia="zh-CN"/>
        </w:rPr>
        <w:t xml:space="preserve">10 Aug </w:t>
      </w:r>
      <w:r w:rsidR="00BD6367" w:rsidRPr="00BD6367">
        <w:rPr>
          <w:rFonts w:ascii="Arial" w:eastAsia="SimSun" w:hAnsi="Arial" w:cs="Arial"/>
          <w:sz w:val="22"/>
          <w:lang w:eastAsia="zh-CN"/>
        </w:rPr>
        <w:t>202</w:t>
      </w:r>
      <w:r w:rsidR="004B2A4B">
        <w:rPr>
          <w:rFonts w:ascii="Arial" w:eastAsia="SimSun" w:hAnsi="Arial" w:cs="Arial"/>
          <w:sz w:val="22"/>
          <w:lang w:eastAsia="zh-CN"/>
        </w:rPr>
        <w:t>3</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147251FE"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E74A55">
        <w:rPr>
          <w:rFonts w:ascii="Arial" w:hAnsi="Arial"/>
          <w:lang w:val="en-US"/>
        </w:rPr>
        <w:t>2</w:t>
      </w:r>
      <w:r w:rsidR="00510FA3">
        <w:rPr>
          <w:rFonts w:ascii="Arial" w:hAnsi="Arial"/>
          <w:lang w:val="en-US"/>
        </w:rPr>
        <w:t>.</w:t>
      </w:r>
      <w:r w:rsidR="00E74A55">
        <w:rPr>
          <w:rFonts w:ascii="Arial" w:hAnsi="Arial"/>
          <w:lang w:val="en-US"/>
        </w:rPr>
        <w:t>8</w:t>
      </w:r>
    </w:p>
    <w:p w14:paraId="66BB4D26" w14:textId="50DFB5D3"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w:t>
      </w:r>
    </w:p>
    <w:p w14:paraId="3A8BA29E" w14:textId="76EEE645"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A472BE" w:rsidRPr="00A472BE">
        <w:rPr>
          <w:rFonts w:ascii="Arial" w:hAnsi="Arial" w:cs="Arial"/>
          <w:bCs/>
          <w:szCs w:val="24"/>
          <w:lang w:val="en-US"/>
        </w:rPr>
        <w:t>Discussion on CMCD, CMSD and Content Steering for 5G Media Streaming</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77777777" w:rsidR="0078198F" w:rsidRDefault="0078198F" w:rsidP="0078198F">
      <w:pPr>
        <w:pStyle w:val="Heading1"/>
        <w:tabs>
          <w:tab w:val="clear" w:pos="432"/>
          <w:tab w:val="num" w:pos="-288"/>
        </w:tabs>
      </w:pPr>
      <w:r w:rsidRPr="00576392">
        <w:t>Introduction</w:t>
      </w:r>
    </w:p>
    <w:p w14:paraId="2B7C15BD" w14:textId="46CCC566" w:rsidR="00A472BE" w:rsidRDefault="00A472BE" w:rsidP="00A472BE">
      <w:r>
        <w:rPr>
          <w:lang w:val="en-US"/>
        </w:rPr>
        <w:t>5G Media Streaming is primarily being setup to create a</w:t>
      </w:r>
      <w:r w:rsidR="00FB56E6">
        <w:rPr>
          <w:lang w:val="en-US"/>
        </w:rPr>
        <w:t xml:space="preserve"> f</w:t>
      </w:r>
      <w:r w:rsidRPr="00A472BE">
        <w:rPr>
          <w:lang w:val="en-US"/>
        </w:rPr>
        <w:t xml:space="preserve">ramework aligned with </w:t>
      </w:r>
      <w:proofErr w:type="gramStart"/>
      <w:r w:rsidRPr="00A472BE">
        <w:rPr>
          <w:lang w:val="en-US"/>
        </w:rPr>
        <w:t>today‘</w:t>
      </w:r>
      <w:proofErr w:type="gramEnd"/>
      <w:r w:rsidRPr="00A472BE">
        <w:rPr>
          <w:lang w:val="en-US"/>
        </w:rPr>
        <w:t xml:space="preserve">s </w:t>
      </w:r>
      <w:proofErr w:type="spellStart"/>
      <w:r w:rsidRPr="00A472BE">
        <w:rPr>
          <w:lang w:val="en-US"/>
        </w:rPr>
        <w:t>OTTmedia</w:t>
      </w:r>
      <w:proofErr w:type="spellEnd"/>
      <w:r w:rsidRPr="00A472BE">
        <w:rPr>
          <w:lang w:val="en-US"/>
        </w:rPr>
        <w:t xml:space="preserve"> distribution practices</w:t>
      </w:r>
      <w:r w:rsidR="00FB56E6">
        <w:rPr>
          <w:lang w:val="en-US"/>
        </w:rPr>
        <w:t xml:space="preserve"> and s</w:t>
      </w:r>
      <w:r w:rsidRPr="00A472BE">
        <w:rPr>
          <w:lang w:val="en-US"/>
        </w:rPr>
        <w:t>upplementing MNO and third-party media services to easily access 5GS and 5GMS features</w:t>
      </w:r>
      <w:r w:rsidR="00FB56E6">
        <w:rPr>
          <w:lang w:val="en-US"/>
        </w:rPr>
        <w:t>.</w:t>
      </w:r>
      <w:r w:rsidR="00EA01F7">
        <w:rPr>
          <w:lang w:val="en-US"/>
        </w:rPr>
        <w:t xml:space="preserve"> A summary of the work was provided here</w:t>
      </w:r>
      <w:r w:rsidR="00B91A3A">
        <w:rPr>
          <w:lang w:val="en-US"/>
        </w:rPr>
        <w:t xml:space="preserve">in a recent MWS conference: </w:t>
      </w:r>
      <w:hyperlink r:id="rId11" w:history="1">
        <w:r w:rsidR="00B91A3A">
          <w:rPr>
            <w:rStyle w:val="Hyperlink"/>
          </w:rPr>
          <w:t>https://dash-large-files.akamaized.net/WAVE/3GPP/5GVideo/Others/Stockhammer-5G-Media.pptx</w:t>
        </w:r>
      </w:hyperlink>
      <w:r w:rsidR="00B91A3A">
        <w:t>.</w:t>
      </w:r>
    </w:p>
    <w:p w14:paraId="444A4631" w14:textId="0214D1D6" w:rsidR="00154192" w:rsidRDefault="00154192" w:rsidP="00A472BE">
      <w:r>
        <w:t>In particular, the handling of the control plane for media streaming</w:t>
      </w:r>
      <w:r w:rsidR="00A46004">
        <w:t xml:space="preserve"> is of interest as shown in figure belo</w:t>
      </w:r>
      <w:r w:rsidR="00A62496">
        <w:t>w</w:t>
      </w:r>
      <w:r w:rsidR="00C41D37">
        <w:t>.</w:t>
      </w:r>
      <w:r w:rsidR="00A46004">
        <w:t xml:space="preserve"> </w:t>
      </w:r>
    </w:p>
    <w:p w14:paraId="34BCAFFA" w14:textId="3F1A9C78" w:rsidR="00B91A3A" w:rsidRDefault="00154192" w:rsidP="00A472BE">
      <w:r w:rsidRPr="00154192">
        <w:rPr>
          <w:noProof/>
        </w:rPr>
        <w:drawing>
          <wp:inline distT="0" distB="0" distL="0" distR="0" wp14:anchorId="7AF175D1" wp14:editId="72B589E1">
            <wp:extent cx="6153785" cy="3500755"/>
            <wp:effectExtent l="0" t="0" r="0" b="4445"/>
            <wp:docPr id="4" name="Picture 3">
              <a:extLst xmlns:a="http://schemas.openxmlformats.org/drawingml/2006/main">
                <a:ext uri="{FF2B5EF4-FFF2-40B4-BE49-F238E27FC236}">
                  <a16:creationId xmlns:a16="http://schemas.microsoft.com/office/drawing/2014/main" id="{BE4AE145-19C4-8F02-40D9-6D427AFB12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E4AE145-19C4-8F02-40D9-6D427AFB12A8}"/>
                        </a:ext>
                      </a:extLst>
                    </pic:cNvPr>
                    <pic:cNvPicPr>
                      <a:picLocks noChangeAspect="1"/>
                    </pic:cNvPicPr>
                  </pic:nvPicPr>
                  <pic:blipFill>
                    <a:blip r:embed="rId12"/>
                    <a:stretch>
                      <a:fillRect/>
                    </a:stretch>
                  </pic:blipFill>
                  <pic:spPr>
                    <a:xfrm>
                      <a:off x="0" y="0"/>
                      <a:ext cx="6153785" cy="3500755"/>
                    </a:xfrm>
                    <a:prstGeom prst="rect">
                      <a:avLst/>
                    </a:prstGeom>
                  </pic:spPr>
                </pic:pic>
              </a:graphicData>
            </a:graphic>
          </wp:inline>
        </w:drawing>
      </w:r>
    </w:p>
    <w:p w14:paraId="007BA292" w14:textId="024ADB31" w:rsidR="003F7624" w:rsidRPr="003F7624" w:rsidRDefault="00C41D37" w:rsidP="00860951">
      <w:r>
        <w:t>In deployments, recently a few streaming related control protocols have been introduced, in particular:</w:t>
      </w:r>
    </w:p>
    <w:p w14:paraId="2218776F" w14:textId="615F3602" w:rsidR="003F7624" w:rsidRDefault="00000000" w:rsidP="003F7624">
      <w:pPr>
        <w:pStyle w:val="Heading3"/>
        <w:numPr>
          <w:ilvl w:val="0"/>
          <w:numId w:val="10"/>
        </w:numPr>
        <w:spacing w:before="270" w:after="45"/>
        <w:jc w:val="both"/>
        <w:rPr>
          <w:rFonts w:ascii="Times New Roman" w:hAnsi="Times New Roman"/>
          <w:b w:val="0"/>
          <w:bCs/>
          <w:sz w:val="24"/>
          <w:szCs w:val="24"/>
          <w:shd w:val="clear" w:color="auto" w:fill="FFFFFF"/>
        </w:rPr>
      </w:pPr>
      <w:hyperlink r:id="rId13" w:history="1">
        <w:r w:rsidR="003F7624" w:rsidRPr="003F7624">
          <w:rPr>
            <w:rStyle w:val="Hyperlink"/>
            <w:rFonts w:ascii="Times New Roman" w:hAnsi="Times New Roman"/>
            <w:b w:val="0"/>
            <w:bCs/>
            <w:sz w:val="24"/>
            <w:szCs w:val="24"/>
            <w:shd w:val="clear" w:color="auto" w:fill="FFFFFF"/>
          </w:rPr>
          <w:t>CTA-5004</w:t>
        </w:r>
      </w:hyperlink>
      <w:r w:rsidR="003F7624" w:rsidRPr="003F7624">
        <w:rPr>
          <w:rFonts w:ascii="Times New Roman" w:hAnsi="Times New Roman"/>
          <w:b w:val="0"/>
          <w:bCs/>
          <w:sz w:val="24"/>
          <w:szCs w:val="24"/>
          <w:shd w:val="clear" w:color="auto" w:fill="FFFFFF"/>
        </w:rPr>
        <w:t xml:space="preserve">: </w:t>
      </w:r>
      <w:r w:rsidR="00783841" w:rsidRPr="00783841">
        <w:rPr>
          <w:rFonts w:ascii="Times New Roman" w:hAnsi="Times New Roman"/>
          <w:b w:val="0"/>
          <w:bCs/>
          <w:sz w:val="24"/>
          <w:szCs w:val="24"/>
          <w:shd w:val="clear" w:color="auto" w:fill="FFFFFF"/>
        </w:rPr>
        <w:t xml:space="preserve">Web Application Video Ecosystem </w:t>
      </w:r>
      <w:r w:rsidR="003F7624" w:rsidRPr="003F7624">
        <w:rPr>
          <w:rFonts w:ascii="Times New Roman" w:hAnsi="Times New Roman"/>
          <w:b w:val="0"/>
          <w:bCs/>
          <w:sz w:val="24"/>
          <w:szCs w:val="24"/>
          <w:shd w:val="clear" w:color="auto" w:fill="FFFFFF"/>
        </w:rPr>
        <w:t xml:space="preserve">Common-Media-Client-Data (CMCD) with an excellent overview here: </w:t>
      </w:r>
      <w:hyperlink r:id="rId14" w:history="1">
        <w:r w:rsidR="003F7624" w:rsidRPr="005F1AAA">
          <w:rPr>
            <w:rStyle w:val="Hyperlink"/>
            <w:rFonts w:ascii="Times New Roman" w:hAnsi="Times New Roman"/>
            <w:b w:val="0"/>
            <w:bCs/>
            <w:sz w:val="24"/>
            <w:szCs w:val="24"/>
            <w:shd w:val="clear" w:color="auto" w:fill="FFFFFF"/>
          </w:rPr>
          <w:t>https://ottverse.com/common-media-client-data-cmcd/</w:t>
        </w:r>
      </w:hyperlink>
      <w:r w:rsidR="003F7624">
        <w:rPr>
          <w:rFonts w:ascii="Times New Roman" w:hAnsi="Times New Roman"/>
          <w:b w:val="0"/>
          <w:bCs/>
          <w:sz w:val="24"/>
          <w:szCs w:val="24"/>
          <w:shd w:val="clear" w:color="auto" w:fill="FFFFFF"/>
        </w:rPr>
        <w:t xml:space="preserve"> </w:t>
      </w:r>
    </w:p>
    <w:p w14:paraId="196F26F3" w14:textId="5D64035C" w:rsidR="008B6F4B" w:rsidRPr="008B6F4B" w:rsidRDefault="00E77D65" w:rsidP="008B6F4B">
      <w:pPr>
        <w:pStyle w:val="ListParagraph"/>
        <w:numPr>
          <w:ilvl w:val="1"/>
          <w:numId w:val="10"/>
        </w:numPr>
      </w:pPr>
      <w:r w:rsidRPr="00E77D65">
        <w:t>This document outlines a simple means by which every media player can communicate data with each media object request and have it received and processed consistently by every CDN.</w:t>
      </w:r>
    </w:p>
    <w:p w14:paraId="12C63D23" w14:textId="09D9350A" w:rsidR="00031C8B" w:rsidRDefault="00000000" w:rsidP="00860951">
      <w:pPr>
        <w:pStyle w:val="Heading3"/>
        <w:numPr>
          <w:ilvl w:val="0"/>
          <w:numId w:val="10"/>
        </w:numPr>
        <w:spacing w:before="270" w:after="45"/>
        <w:rPr>
          <w:rFonts w:ascii="Times New Roman" w:hAnsi="Times New Roman"/>
          <w:b w:val="0"/>
          <w:bCs/>
          <w:sz w:val="24"/>
          <w:szCs w:val="24"/>
          <w:shd w:val="clear" w:color="auto" w:fill="FFFFFF"/>
        </w:rPr>
      </w:pPr>
      <w:hyperlink r:id="rId15" w:history="1">
        <w:r w:rsidR="003F7624" w:rsidRPr="00AF563C">
          <w:rPr>
            <w:rStyle w:val="Hyperlink"/>
            <w:rFonts w:ascii="Times New Roman" w:hAnsi="Times New Roman"/>
            <w:b w:val="0"/>
            <w:bCs/>
            <w:sz w:val="24"/>
            <w:szCs w:val="24"/>
            <w:shd w:val="clear" w:color="auto" w:fill="FFFFFF"/>
          </w:rPr>
          <w:t>CTA-500</w:t>
        </w:r>
        <w:r w:rsidR="00AF563C" w:rsidRPr="00AF563C">
          <w:rPr>
            <w:rStyle w:val="Hyperlink"/>
            <w:rFonts w:ascii="Times New Roman" w:hAnsi="Times New Roman"/>
            <w:b w:val="0"/>
            <w:bCs/>
            <w:sz w:val="24"/>
            <w:szCs w:val="24"/>
            <w:shd w:val="clear" w:color="auto" w:fill="FFFFFF"/>
          </w:rPr>
          <w:t>6</w:t>
        </w:r>
      </w:hyperlink>
      <w:r w:rsidR="003F7624">
        <w:rPr>
          <w:rFonts w:ascii="Times New Roman" w:hAnsi="Times New Roman"/>
          <w:b w:val="0"/>
          <w:bCs/>
          <w:color w:val="1A0DAB"/>
          <w:sz w:val="24"/>
          <w:szCs w:val="24"/>
          <w:shd w:val="clear" w:color="auto" w:fill="FFFFFF"/>
        </w:rPr>
        <w:t>:</w:t>
      </w:r>
      <w:r w:rsidR="00AF563C">
        <w:rPr>
          <w:rFonts w:ascii="Times New Roman" w:hAnsi="Times New Roman"/>
          <w:b w:val="0"/>
          <w:bCs/>
          <w:color w:val="1A0DAB"/>
          <w:sz w:val="24"/>
          <w:szCs w:val="24"/>
          <w:shd w:val="clear" w:color="auto" w:fill="FFFFFF"/>
        </w:rPr>
        <w:t xml:space="preserve"> </w:t>
      </w:r>
      <w:r w:rsidR="003F7624">
        <w:rPr>
          <w:rFonts w:ascii="Times New Roman" w:hAnsi="Times New Roman"/>
          <w:b w:val="0"/>
          <w:bCs/>
          <w:color w:val="1A0DAB"/>
          <w:sz w:val="24"/>
          <w:szCs w:val="24"/>
          <w:shd w:val="clear" w:color="auto" w:fill="FFFFFF"/>
        </w:rPr>
        <w:t xml:space="preserve"> </w:t>
      </w:r>
      <w:r w:rsidR="00783841" w:rsidRPr="00783841">
        <w:rPr>
          <w:rFonts w:ascii="Times New Roman" w:hAnsi="Times New Roman"/>
          <w:b w:val="0"/>
          <w:bCs/>
          <w:color w:val="1A0DAB"/>
          <w:sz w:val="24"/>
          <w:szCs w:val="24"/>
          <w:shd w:val="clear" w:color="auto" w:fill="FFFFFF"/>
        </w:rPr>
        <w:t xml:space="preserve">Web Application Video Ecosystem </w:t>
      </w:r>
      <w:r w:rsidR="00AF563C" w:rsidRPr="003F7624">
        <w:rPr>
          <w:rFonts w:ascii="Times New Roman" w:hAnsi="Times New Roman"/>
          <w:b w:val="0"/>
          <w:bCs/>
          <w:sz w:val="24"/>
          <w:szCs w:val="24"/>
          <w:shd w:val="clear" w:color="auto" w:fill="FFFFFF"/>
        </w:rPr>
        <w:t>Common-Media-Client-Data (CMCD)</w:t>
      </w:r>
    </w:p>
    <w:p w14:paraId="665AD31F" w14:textId="6389EC07" w:rsidR="008B6F4B" w:rsidRDefault="008B6F4B" w:rsidP="008B6F4B">
      <w:pPr>
        <w:pStyle w:val="ListParagraph"/>
        <w:numPr>
          <w:ilvl w:val="1"/>
          <w:numId w:val="10"/>
        </w:numPr>
      </w:pPr>
      <w:r>
        <w:t xml:space="preserve">Adaptive streaming of segmented media is enabled by media players requesting media objects from servers. These servers are arranged in a hierarchy starting with the origin server, which holds the authoritative copy of the content requested by user agents and other servers. Outbound responses traverse a series of mid-tier and edge intermediaries, known collectively as Content Distribution Networks (CDNs). The origin servers know information about the media object which the CDN servers do not. For example, they may know the format, the </w:t>
      </w:r>
      <w:proofErr w:type="gramStart"/>
      <w:r>
        <w:t>duration</w:t>
      </w:r>
      <w:proofErr w:type="gramEnd"/>
      <w:r>
        <w:t xml:space="preserve"> and the encoded bitrate of a media object. The edge servers in turn know information unavailable to the origin or players. For example, they may know the throughput available in the next network hop, or the cache status of the various objects.</w:t>
      </w:r>
    </w:p>
    <w:p w14:paraId="32A1D6BB" w14:textId="5ECC71A4" w:rsidR="008B6F4B" w:rsidRPr="008B6F4B" w:rsidRDefault="008B6F4B" w:rsidP="008B6F4B">
      <w:pPr>
        <w:pStyle w:val="ListParagraph"/>
        <w:numPr>
          <w:ilvl w:val="1"/>
          <w:numId w:val="10"/>
        </w:numPr>
      </w:pPr>
      <w:r>
        <w:t>The CMSD specification defines a standard means by which every media server (intermediate and origin) can communicate data with each media object response and have it received and processed consistently by every intermediary and player, for the purpose of improving the efficiency and performance of distribution and ultimately the quality of experience enjoyed by users.</w:t>
      </w:r>
    </w:p>
    <w:p w14:paraId="665A19B4" w14:textId="7D67ACCF" w:rsidR="00C41D37" w:rsidRDefault="00000000" w:rsidP="001077EA">
      <w:pPr>
        <w:pStyle w:val="Heading3"/>
        <w:numPr>
          <w:ilvl w:val="0"/>
          <w:numId w:val="10"/>
        </w:numPr>
        <w:spacing w:before="270" w:after="45"/>
      </w:pPr>
      <w:hyperlink r:id="rId16" w:history="1">
        <w:r w:rsidR="00B43FBB">
          <w:rPr>
            <w:rStyle w:val="Hyperlink"/>
            <w:rFonts w:ascii="Segoe UI" w:hAnsi="Segoe UI" w:cs="Segoe UI"/>
            <w:color w:val="007BFF"/>
            <w:shd w:val="clear" w:color="auto" w:fill="FFFFFF"/>
          </w:rPr>
          <w:t>DASH-IF Candidate Technical Specification 001: Content Steering for DASH v1.0.0</w:t>
        </w:r>
      </w:hyperlink>
      <w:r w:rsidR="00B43FBB">
        <w:t xml:space="preserve"> to be published as ETSI TS 103 998</w:t>
      </w:r>
    </w:p>
    <w:p w14:paraId="1C4953B5" w14:textId="4C686C37" w:rsidR="008B6F4B" w:rsidRPr="008B6F4B" w:rsidRDefault="008B6F4B" w:rsidP="008B6F4B">
      <w:pPr>
        <w:pStyle w:val="ListParagraph"/>
        <w:numPr>
          <w:ilvl w:val="1"/>
          <w:numId w:val="10"/>
        </w:numPr>
      </w:pPr>
      <w:r w:rsidRPr="008B6F4B">
        <w:rPr>
          <w:rFonts w:ascii="Segoe UI" w:hAnsi="Segoe UI" w:cs="Segoe UI"/>
          <w:color w:val="727272"/>
          <w:shd w:val="clear" w:color="auto" w:fill="FFFFFF"/>
        </w:rPr>
        <w:t>Content distributors often use multiple Content Delivery Networks (CDNs) to distribute their content to the end-users. They may upload a copy of their catalogue to each CDN, or more commonly have all CDNs pull the content from a common origin. Alternate URLs are generated, one for each CDN, that point at identical content. DASH players may access alternate URLs in the event of delivery problems. Content steering describes a deterministic capability for a content distributor to switch the content source that a player uses either at start-up or midstream, by means of a remote steering service.</w:t>
      </w:r>
    </w:p>
    <w:p w14:paraId="1E0BB499" w14:textId="77777777" w:rsidR="00B91A3A" w:rsidRDefault="00B91A3A" w:rsidP="00A472BE">
      <w:pPr>
        <w:rPr>
          <w:lang w:val="en-US"/>
        </w:rPr>
      </w:pPr>
    </w:p>
    <w:p w14:paraId="47D4CEFB" w14:textId="57C29ADD" w:rsidR="00E77D65" w:rsidRDefault="00E77D65" w:rsidP="00A472BE">
      <w:pPr>
        <w:rPr>
          <w:lang w:val="en-US"/>
        </w:rPr>
      </w:pPr>
      <w:r>
        <w:rPr>
          <w:lang w:val="en-US"/>
        </w:rPr>
        <w:t>We believe that the technologies are relevant for several existing functionalities in 5G Media Streaming, namely:</w:t>
      </w:r>
    </w:p>
    <w:p w14:paraId="76FB4B56" w14:textId="36B9E4E3" w:rsidR="00E77D65" w:rsidRDefault="00E77D65" w:rsidP="00E77D65">
      <w:pPr>
        <w:pStyle w:val="ListParagraph"/>
        <w:numPr>
          <w:ilvl w:val="0"/>
          <w:numId w:val="10"/>
        </w:numPr>
      </w:pPr>
      <w:r>
        <w:t>Metrics</w:t>
      </w:r>
    </w:p>
    <w:p w14:paraId="2153A4A3" w14:textId="52CE15AB" w:rsidR="00E77D65" w:rsidRDefault="00E77D65" w:rsidP="00E77D65">
      <w:pPr>
        <w:pStyle w:val="ListParagraph"/>
        <w:numPr>
          <w:ilvl w:val="0"/>
          <w:numId w:val="10"/>
        </w:numPr>
      </w:pPr>
      <w:r>
        <w:t>Multi-CDN delivery</w:t>
      </w:r>
    </w:p>
    <w:p w14:paraId="64EC86AA" w14:textId="239A8EBC" w:rsidR="00E77D65" w:rsidRDefault="005B5089" w:rsidP="00E77D65">
      <w:pPr>
        <w:pStyle w:val="ListParagraph"/>
        <w:numPr>
          <w:ilvl w:val="0"/>
          <w:numId w:val="10"/>
        </w:numPr>
      </w:pPr>
      <w:r>
        <w:t>Network support (</w:t>
      </w:r>
      <w:proofErr w:type="gramStart"/>
      <w:r>
        <w:t>similar to</w:t>
      </w:r>
      <w:proofErr w:type="gramEnd"/>
      <w:r>
        <w:t xml:space="preserve"> SAND)</w:t>
      </w:r>
    </w:p>
    <w:p w14:paraId="2F49E251" w14:textId="77777777" w:rsidR="005B5089" w:rsidRDefault="005B5089" w:rsidP="005B5089"/>
    <w:p w14:paraId="7F172FA2" w14:textId="1A940616" w:rsidR="005B5089" w:rsidRDefault="005B5089" w:rsidP="005B5089">
      <w:proofErr w:type="gramStart"/>
      <w:r>
        <w:t>Also</w:t>
      </w:r>
      <w:proofErr w:type="gramEnd"/>
      <w:r>
        <w:t xml:space="preserve"> the technology is broadly available in clients and network equipment.</w:t>
      </w:r>
      <w:r w:rsidR="00F81657">
        <w:t xml:space="preserve"> Attached are slides from recent presentations providing use cases, details of spec and implementations.</w:t>
      </w:r>
    </w:p>
    <w:p w14:paraId="3EBF88C4" w14:textId="329D9F44" w:rsidR="00F81657" w:rsidRDefault="00F81657" w:rsidP="00F81657">
      <w:pPr>
        <w:pStyle w:val="Heading1"/>
        <w:tabs>
          <w:tab w:val="clear" w:pos="432"/>
          <w:tab w:val="num" w:pos="-288"/>
        </w:tabs>
      </w:pPr>
      <w:r>
        <w:lastRenderedPageBreak/>
        <w:t>Proposal</w:t>
      </w:r>
    </w:p>
    <w:p w14:paraId="41C528B9" w14:textId="12D440C5" w:rsidR="00F81657" w:rsidRPr="00F81657" w:rsidRDefault="00F81657" w:rsidP="00F81657">
      <w:pPr>
        <w:rPr>
          <w:lang w:val="en-US"/>
        </w:rPr>
      </w:pPr>
      <w:r>
        <w:rPr>
          <w:lang w:val="en-US"/>
        </w:rPr>
        <w:t xml:space="preserve">It is proposed to study these technologies and the related use cases in the context of 5G Media streaming either as TEI18 in </w:t>
      </w:r>
      <w:r w:rsidR="004F109E">
        <w:rPr>
          <w:lang w:val="en-US"/>
        </w:rPr>
        <w:t>TR 26.804 or as part of Rel-19 work. However, it is also proposed to use the technologies if needed in 5GMS.</w:t>
      </w:r>
    </w:p>
    <w:sectPr w:rsidR="00F81657" w:rsidRPr="00F81657" w:rsidSect="00E72D76">
      <w:headerReference w:type="even"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AD6B2" w14:textId="77777777" w:rsidR="00B873A4" w:rsidRDefault="00B873A4">
      <w:r>
        <w:separator/>
      </w:r>
    </w:p>
  </w:endnote>
  <w:endnote w:type="continuationSeparator" w:id="0">
    <w:p w14:paraId="30E59607" w14:textId="77777777" w:rsidR="00B873A4" w:rsidRDefault="00B8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6EB4" w14:textId="77777777" w:rsidR="00B873A4" w:rsidRDefault="00B873A4">
      <w:r>
        <w:separator/>
      </w:r>
    </w:p>
  </w:footnote>
  <w:footnote w:type="continuationSeparator" w:id="0">
    <w:p w14:paraId="049EF265" w14:textId="77777777" w:rsidR="00B873A4" w:rsidRDefault="00B8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6A01170"/>
    <w:multiLevelType w:val="hybridMultilevel"/>
    <w:tmpl w:val="B0786D00"/>
    <w:lvl w:ilvl="0" w:tplc="C5A261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8"/>
  </w:num>
  <w:num w:numId="2" w16cid:durableId="259221547">
    <w:abstractNumId w:val="2"/>
  </w:num>
  <w:num w:numId="3" w16cid:durableId="1118331973">
    <w:abstractNumId w:val="4"/>
  </w:num>
  <w:num w:numId="4" w16cid:durableId="15421283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7"/>
  </w:num>
  <w:num w:numId="6" w16cid:durableId="758792171">
    <w:abstractNumId w:val="3"/>
  </w:num>
  <w:num w:numId="7" w16cid:durableId="753744757">
    <w:abstractNumId w:val="0"/>
  </w:num>
  <w:num w:numId="8" w16cid:durableId="39519409">
    <w:abstractNumId w:val="0"/>
  </w:num>
  <w:num w:numId="9" w16cid:durableId="935527568">
    <w:abstractNumId w:val="1"/>
  </w:num>
  <w:num w:numId="10" w16cid:durableId="882064106">
    <w:abstractNumId w:val="6"/>
  </w:num>
  <w:num w:numId="11" w16cid:durableId="1110928990">
    <w:abstractNumId w:val="8"/>
  </w:num>
  <w:num w:numId="12" w16cid:durableId="375933542">
    <w:abstractNumId w:val="8"/>
  </w:num>
  <w:num w:numId="13" w16cid:durableId="1624271322">
    <w:abstractNumId w:val="8"/>
  </w:num>
  <w:num w:numId="14" w16cid:durableId="1664775487">
    <w:abstractNumId w:val="8"/>
  </w:num>
  <w:num w:numId="15" w16cid:durableId="10646437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1C8B"/>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077EA"/>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19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3F7624"/>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804"/>
    <w:rsid w:val="00456DC6"/>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0D6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D6F71"/>
    <w:rsid w:val="004E1CB0"/>
    <w:rsid w:val="004E2175"/>
    <w:rsid w:val="004E2C77"/>
    <w:rsid w:val="004E3D9D"/>
    <w:rsid w:val="004E4760"/>
    <w:rsid w:val="004E5832"/>
    <w:rsid w:val="004E632A"/>
    <w:rsid w:val="004E636B"/>
    <w:rsid w:val="004E6647"/>
    <w:rsid w:val="004E67BF"/>
    <w:rsid w:val="004E6F5F"/>
    <w:rsid w:val="004E7FE4"/>
    <w:rsid w:val="004F0CA7"/>
    <w:rsid w:val="004F109E"/>
    <w:rsid w:val="004F19E1"/>
    <w:rsid w:val="004F30CA"/>
    <w:rsid w:val="004F318B"/>
    <w:rsid w:val="004F42D5"/>
    <w:rsid w:val="004F613F"/>
    <w:rsid w:val="005004C0"/>
    <w:rsid w:val="00500DDE"/>
    <w:rsid w:val="00501352"/>
    <w:rsid w:val="005055E4"/>
    <w:rsid w:val="005062FF"/>
    <w:rsid w:val="00506B69"/>
    <w:rsid w:val="00506FFB"/>
    <w:rsid w:val="00510FA3"/>
    <w:rsid w:val="00511D2D"/>
    <w:rsid w:val="0051315C"/>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089"/>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31D"/>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3841"/>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E03"/>
    <w:rsid w:val="007B04BA"/>
    <w:rsid w:val="007B0F7C"/>
    <w:rsid w:val="007B14C1"/>
    <w:rsid w:val="007B1D3E"/>
    <w:rsid w:val="007B28DC"/>
    <w:rsid w:val="007B3188"/>
    <w:rsid w:val="007B3317"/>
    <w:rsid w:val="007B334F"/>
    <w:rsid w:val="007B40C1"/>
    <w:rsid w:val="007B420C"/>
    <w:rsid w:val="007B542D"/>
    <w:rsid w:val="007B5B51"/>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951"/>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6F4B"/>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21AD"/>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19F8"/>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004"/>
    <w:rsid w:val="00A46B89"/>
    <w:rsid w:val="00A472BE"/>
    <w:rsid w:val="00A53771"/>
    <w:rsid w:val="00A53E01"/>
    <w:rsid w:val="00A555B1"/>
    <w:rsid w:val="00A55795"/>
    <w:rsid w:val="00A61CFE"/>
    <w:rsid w:val="00A62496"/>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63C"/>
    <w:rsid w:val="00AF597E"/>
    <w:rsid w:val="00AF616B"/>
    <w:rsid w:val="00AF672B"/>
    <w:rsid w:val="00AF7CD5"/>
    <w:rsid w:val="00AF7D12"/>
    <w:rsid w:val="00B0068C"/>
    <w:rsid w:val="00B0422C"/>
    <w:rsid w:val="00B046D6"/>
    <w:rsid w:val="00B05962"/>
    <w:rsid w:val="00B05F8B"/>
    <w:rsid w:val="00B06207"/>
    <w:rsid w:val="00B06B73"/>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3FBB"/>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3A4"/>
    <w:rsid w:val="00B87F35"/>
    <w:rsid w:val="00B90EC4"/>
    <w:rsid w:val="00B91329"/>
    <w:rsid w:val="00B91A3A"/>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1D37"/>
    <w:rsid w:val="00C42B1D"/>
    <w:rsid w:val="00C43963"/>
    <w:rsid w:val="00C44206"/>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3A2B"/>
    <w:rsid w:val="00D93D8C"/>
    <w:rsid w:val="00D93E24"/>
    <w:rsid w:val="00D94CBB"/>
    <w:rsid w:val="00D950AD"/>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A55"/>
    <w:rsid w:val="00E74C60"/>
    <w:rsid w:val="00E75241"/>
    <w:rsid w:val="00E752C0"/>
    <w:rsid w:val="00E762F8"/>
    <w:rsid w:val="00E7672B"/>
    <w:rsid w:val="00E77D65"/>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1F7"/>
    <w:rsid w:val="00EA098D"/>
    <w:rsid w:val="00EA1A96"/>
    <w:rsid w:val="00EA1C49"/>
    <w:rsid w:val="00EA31E3"/>
    <w:rsid w:val="00EA381D"/>
    <w:rsid w:val="00EA3EC6"/>
    <w:rsid w:val="00EA4A42"/>
    <w:rsid w:val="00EA4EBF"/>
    <w:rsid w:val="00EA6599"/>
    <w:rsid w:val="00EA659A"/>
    <w:rsid w:val="00EA75C4"/>
    <w:rsid w:val="00EA767B"/>
    <w:rsid w:val="00EA78C4"/>
    <w:rsid w:val="00EB1151"/>
    <w:rsid w:val="00EB149C"/>
    <w:rsid w:val="00EB15A5"/>
    <w:rsid w:val="00EB1D73"/>
    <w:rsid w:val="00EB3E36"/>
    <w:rsid w:val="00EB6456"/>
    <w:rsid w:val="00EB6954"/>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E737A"/>
    <w:rsid w:val="00EF23E0"/>
    <w:rsid w:val="00EF3006"/>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3ECB"/>
    <w:rsid w:val="00F644B0"/>
    <w:rsid w:val="00F64BDE"/>
    <w:rsid w:val="00F702D0"/>
    <w:rsid w:val="00F71FF6"/>
    <w:rsid w:val="00F728D2"/>
    <w:rsid w:val="00F7370C"/>
    <w:rsid w:val="00F73E42"/>
    <w:rsid w:val="00F74C7A"/>
    <w:rsid w:val="00F74CB2"/>
    <w:rsid w:val="00F81546"/>
    <w:rsid w:val="00F81657"/>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13D"/>
    <w:rsid w:val="00FB249A"/>
    <w:rsid w:val="00FB29C9"/>
    <w:rsid w:val="00FB29FD"/>
    <w:rsid w:val="00FB3B29"/>
    <w:rsid w:val="00FB5655"/>
    <w:rsid w:val="00FB56E6"/>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6131742">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68625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8296047">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ta-5004:%20Common-Media-Client-Data%20(CMCD)%20with%20an%20excellent%20overview%20here:%20https://ottverse.com/common-media-client-data-cmcd/"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Dash-Industry-Forum/Dash-Industry-Forum.github.io/files/11722876/DASH-IF-CTS-001-1.0.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Others/Stockhammer-5G-Media.pptx" TargetMode="External"/><Relationship Id="rId5" Type="http://schemas.openxmlformats.org/officeDocument/2006/relationships/numbering" Target="numbering.xml"/><Relationship Id="rId15" Type="http://schemas.openxmlformats.org/officeDocument/2006/relationships/hyperlink" Target="https://cdn.cta.tech/cta/media/media/resources/standards/pdfs/cta-5006-final.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ttverse.com/common-media-client-data-cmc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5" ma:contentTypeDescription="Create a new document." ma:contentTypeScope="" ma:versionID="87ff8cda1bc4e1b474eb3a133bc6edf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6de39306f5cf81393468bab3f8f1e4a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A1F6EFD2-B1E1-48D1-8740-7139261F3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3</Pages>
  <Words>637</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4260</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2023-06-29T15:10:00Z</dcterms:created>
  <dcterms:modified xsi:type="dcterms:W3CDTF">2023-06-29T15:10:00Z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