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7580" w14:textId="15E6A6AE" w:rsidR="00610027" w:rsidRPr="00B30DAD" w:rsidRDefault="00610027" w:rsidP="00682477">
      <w:pPr>
        <w:suppressLineNumbers/>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7C3C71">
        <w:rPr>
          <w:rFonts w:ascii="Arial" w:hAnsi="Arial" w:cs="Arial"/>
          <w:szCs w:val="24"/>
          <w:lang w:val="pt-BR" w:eastAsia="ja-JP"/>
        </w:rPr>
        <w:t>4.11</w:t>
      </w:r>
    </w:p>
    <w:p w14:paraId="3FA48A8A" w14:textId="77777777" w:rsidR="00610027" w:rsidRPr="00576392" w:rsidRDefault="00610027" w:rsidP="00682477">
      <w:pPr>
        <w:suppressLineNumbers/>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26639E36" w14:textId="7D3A7954" w:rsidR="00610027" w:rsidRDefault="00610027" w:rsidP="00682477">
      <w:pPr>
        <w:suppressLineNumbers/>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C3C71">
        <w:rPr>
          <w:rFonts w:ascii="Arial" w:hAnsi="Arial" w:cs="Arial"/>
          <w:b/>
          <w:szCs w:val="24"/>
          <w:lang w:val="en-US" w:eastAsia="ja-JP"/>
        </w:rPr>
        <w:t>Application context relocation for media services</w:t>
      </w:r>
    </w:p>
    <w:p w14:paraId="56B93B6F" w14:textId="77777777" w:rsidR="00610027" w:rsidRPr="00576392" w:rsidRDefault="00610027" w:rsidP="00682477">
      <w:pPr>
        <w:suppressLineNumbers/>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1B29E58C" w14:textId="77777777" w:rsidR="00C112DE" w:rsidRPr="00C112DE" w:rsidRDefault="00C112DE" w:rsidP="00C112DE">
      <w:pPr>
        <w:pStyle w:val="Heading1"/>
        <w:numPr>
          <w:ilvl w:val="0"/>
          <w:numId w:val="7"/>
        </w:numPr>
      </w:pPr>
      <w:bookmarkStart w:id="0" w:name="_Toc504713888"/>
      <w:r w:rsidRPr="00C112DE">
        <w:t>Introduction</w:t>
      </w:r>
    </w:p>
    <w:p w14:paraId="3157E5A1" w14:textId="4C03315D" w:rsidR="00C112DE" w:rsidRDefault="005D17BB" w:rsidP="00C112DE">
      <w:pPr>
        <w:rPr>
          <w:lang w:val="en-US"/>
        </w:rPr>
      </w:pPr>
      <w:r>
        <w:rPr>
          <w:lang w:val="en-US"/>
        </w:rPr>
        <w:t>SA4 has sent a request to SA6 to enquire about their definition of an EAS</w:t>
      </w:r>
      <w:r w:rsidR="001112C7">
        <w:rPr>
          <w:lang w:val="en-US"/>
        </w:rPr>
        <w:t>.</w:t>
      </w:r>
      <w:r>
        <w:rPr>
          <w:lang w:val="en-US"/>
        </w:rPr>
        <w:t xml:space="preserve"> SA6 has issued a reply in document S6-212391</w:t>
      </w:r>
      <w:r w:rsidR="00430F34">
        <w:rPr>
          <w:lang w:val="en-US"/>
        </w:rPr>
        <w:t xml:space="preserve"> [1]</w:t>
      </w:r>
      <w:r>
        <w:rPr>
          <w:lang w:val="en-US"/>
        </w:rPr>
        <w:t>. The re</w:t>
      </w:r>
      <w:r w:rsidR="00430F34">
        <w:rPr>
          <w:lang w:val="en-US"/>
        </w:rPr>
        <w:t>sponse</w:t>
      </w:r>
      <w:r>
        <w:rPr>
          <w:lang w:val="en-US"/>
        </w:rPr>
        <w:t xml:space="preserve"> states that every server that the application client connects to is considered an EAS. Even if these servers are deployed as part of the same container or VM, they would still count as separate EAS(s).</w:t>
      </w:r>
    </w:p>
    <w:p w14:paraId="7A9471A6" w14:textId="73742786" w:rsidR="005D17BB" w:rsidRDefault="005D17BB" w:rsidP="00C112DE">
      <w:pPr>
        <w:rPr>
          <w:lang w:val="en-US"/>
        </w:rPr>
      </w:pPr>
      <w:r>
        <w:rPr>
          <w:lang w:val="en-US"/>
        </w:rPr>
        <w:t xml:space="preserve">The reply also states that the procedure to collect and exchange the application context is out of scope of SA6’s specification. The only supported exchange is by going through the EES, in which case the S-EAS sends its context to the S-EES, which in turn shares it with the T-EES. The T-EES will pass it to the T-EAS. This procedure is called </w:t>
      </w:r>
      <w:proofErr w:type="spellStart"/>
      <w:r w:rsidR="007C3C71" w:rsidRPr="007C3C71">
        <w:rPr>
          <w:lang w:val="en-US"/>
        </w:rPr>
        <w:t>EELManagedACR</w:t>
      </w:r>
      <w:proofErr w:type="spellEnd"/>
      <w:r w:rsidR="007C3C71" w:rsidRPr="007C3C71">
        <w:rPr>
          <w:lang w:val="en-US"/>
        </w:rPr>
        <w:t>.</w:t>
      </w:r>
    </w:p>
    <w:bookmarkEnd w:id="0"/>
    <w:p w14:paraId="14112D0E" w14:textId="543F7DE3" w:rsidR="004A5B99" w:rsidRDefault="00B34C87" w:rsidP="0093369D">
      <w:pPr>
        <w:pStyle w:val="Heading1"/>
        <w:numPr>
          <w:ilvl w:val="0"/>
          <w:numId w:val="7"/>
        </w:numPr>
      </w:pPr>
      <w:r>
        <w:t>Discussion</w:t>
      </w:r>
    </w:p>
    <w:p w14:paraId="22CD4775" w14:textId="5C995F15" w:rsidR="007C3C71" w:rsidRDefault="004179F8" w:rsidP="007C3C71">
      <w:pPr>
        <w:rPr>
          <w:lang w:val="en-US"/>
        </w:rPr>
      </w:pPr>
      <w:r>
        <w:rPr>
          <w:lang w:val="en-US"/>
        </w:rPr>
        <w:t>Based on the information above, we can narrow down the scope of the application context relocation assistance in 5GMS to the following points:</w:t>
      </w:r>
    </w:p>
    <w:p w14:paraId="7C9F9B7B" w14:textId="77777777" w:rsidR="004179F8" w:rsidRDefault="004179F8" w:rsidP="004179F8">
      <w:pPr>
        <w:pStyle w:val="ListParagraph"/>
        <w:numPr>
          <w:ilvl w:val="0"/>
          <w:numId w:val="31"/>
        </w:numPr>
      </w:pPr>
      <w:r w:rsidRPr="004179F8">
        <w:t>Provisioning the level tolerance to context relocation</w:t>
      </w:r>
    </w:p>
    <w:p w14:paraId="271C4A52" w14:textId="2B7C7581" w:rsidR="004179F8" w:rsidRDefault="004179F8" w:rsidP="004179F8">
      <w:pPr>
        <w:pStyle w:val="ListParagraph"/>
        <w:numPr>
          <w:ilvl w:val="0"/>
          <w:numId w:val="31"/>
        </w:numPr>
      </w:pPr>
      <w:r>
        <w:t>Definition of the Media Session Handler (MSH) context</w:t>
      </w:r>
    </w:p>
    <w:p w14:paraId="465EABAE" w14:textId="7212B123" w:rsidR="004179F8" w:rsidRDefault="004179F8" w:rsidP="004179F8">
      <w:pPr>
        <w:pStyle w:val="ListParagraph"/>
        <w:numPr>
          <w:ilvl w:val="0"/>
          <w:numId w:val="31"/>
        </w:numPr>
      </w:pPr>
      <w:r>
        <w:t>Definition of 5GMS AF context related to a media streaming session</w:t>
      </w:r>
    </w:p>
    <w:p w14:paraId="02E18E63" w14:textId="10256314" w:rsidR="004179F8" w:rsidRDefault="004179F8" w:rsidP="004179F8">
      <w:pPr>
        <w:pStyle w:val="ListParagraph"/>
        <w:numPr>
          <w:ilvl w:val="0"/>
          <w:numId w:val="31"/>
        </w:numPr>
      </w:pPr>
      <w:r>
        <w:t>Definition of the context of a Media Access Client</w:t>
      </w:r>
      <w:r w:rsidR="00882F6C">
        <w:t>/Media Streamer</w:t>
      </w:r>
      <w:r>
        <w:t>, which connects to the EAS over M4</w:t>
      </w:r>
      <w:r w:rsidR="006A6A15">
        <w:t>. This may cover aspects like streamer requests and re-initialization status, etc.</w:t>
      </w:r>
    </w:p>
    <w:p w14:paraId="5F36527D" w14:textId="77777777" w:rsidR="00882F6C" w:rsidRDefault="00882F6C" w:rsidP="00882F6C"/>
    <w:p w14:paraId="50DF0A8C" w14:textId="799E8ECC" w:rsidR="00882F6C" w:rsidRPr="004179F8" w:rsidRDefault="00882F6C" w:rsidP="00882F6C">
      <w:r>
        <w:t xml:space="preserve">According to the assumptions and definitions made by SA6, it is expected that the S-EAS and T-EAS have the means to connect to each other and exchange data between themselves about the context of a session that is to be relocated. There is no need for procedures to collect the application context from the S-EAS, unless the managed ACR mode is required. </w:t>
      </w:r>
      <w:r w:rsidR="00430F34">
        <w:t xml:space="preserve">Instead, we propose to focus on the role that the 5GMS client and the 5GMS AF can play in facilitating the relocation, </w:t>
      </w:r>
      <w:proofErr w:type="gramStart"/>
      <w:r w:rsidR="00430F34">
        <w:t>e.g.</w:t>
      </w:r>
      <w:proofErr w:type="gramEnd"/>
      <w:r w:rsidR="00430F34">
        <w:t xml:space="preserve"> by defining baseline procedures that implementers of an EAS can rely on during a context relocation procedure.</w:t>
      </w:r>
    </w:p>
    <w:p w14:paraId="71FA2436" w14:textId="77777777" w:rsidR="00583965" w:rsidRDefault="00583965" w:rsidP="00583965">
      <w:pPr>
        <w:pStyle w:val="Heading1"/>
        <w:numPr>
          <w:ilvl w:val="0"/>
          <w:numId w:val="7"/>
        </w:numPr>
      </w:pPr>
      <w:r>
        <w:t>Proposal</w:t>
      </w:r>
    </w:p>
    <w:p w14:paraId="244C1950" w14:textId="0363C7DE" w:rsidR="00F17FCB" w:rsidRDefault="00583965" w:rsidP="00583965">
      <w:pPr>
        <w:ind w:left="124"/>
        <w:rPr>
          <w:lang w:val="en-US"/>
        </w:rPr>
      </w:pPr>
      <w:r>
        <w:rPr>
          <w:lang w:val="en-US"/>
        </w:rPr>
        <w:t xml:space="preserve">We propose to </w:t>
      </w:r>
      <w:r w:rsidR="00882F6C">
        <w:rPr>
          <w:lang w:val="en-US"/>
        </w:rPr>
        <w:t>take the information in the reply from SA6 and the analysis in section 2 into account and to define the ACR procedures accordingly.</w:t>
      </w:r>
    </w:p>
    <w:p w14:paraId="1673E8E8" w14:textId="77777777" w:rsidR="00F17FCB" w:rsidRDefault="00F17FCB" w:rsidP="00A12A40">
      <w:pPr>
        <w:pStyle w:val="Heading1"/>
        <w:numPr>
          <w:ilvl w:val="0"/>
          <w:numId w:val="7"/>
        </w:numPr>
      </w:pPr>
      <w:r>
        <w:lastRenderedPageBreak/>
        <w:t>References</w:t>
      </w:r>
    </w:p>
    <w:p w14:paraId="1635C714" w14:textId="2BC596C5" w:rsidR="00583965" w:rsidRPr="00430F34" w:rsidRDefault="00A12A40" w:rsidP="00430F34">
      <w:pPr>
        <w:pStyle w:val="Source"/>
      </w:pPr>
      <w:r>
        <w:rPr>
          <w:lang w:val="en-US"/>
        </w:rPr>
        <w:t>[1]</w:t>
      </w:r>
      <w:r>
        <w:rPr>
          <w:lang w:val="en-US"/>
        </w:rPr>
        <w:tab/>
        <w:t xml:space="preserve">3GPP </w:t>
      </w:r>
      <w:r w:rsidR="00882F6C">
        <w:rPr>
          <w:lang w:val="en-US"/>
        </w:rPr>
        <w:t xml:space="preserve">SA6 </w:t>
      </w:r>
      <w:proofErr w:type="spellStart"/>
      <w:r w:rsidR="00882F6C">
        <w:rPr>
          <w:lang w:val="en-US"/>
        </w:rPr>
        <w:t>Tdoc</w:t>
      </w:r>
      <w:proofErr w:type="spellEnd"/>
      <w:r w:rsidR="00882F6C">
        <w:rPr>
          <w:lang w:val="en-US"/>
        </w:rPr>
        <w:t xml:space="preserve"> S6</w:t>
      </w:r>
      <w:r w:rsidR="00430F34">
        <w:rPr>
          <w:lang w:val="en-US"/>
        </w:rPr>
        <w:t>-</w:t>
      </w:r>
      <w:r w:rsidR="00882F6C">
        <w:rPr>
          <w:lang w:val="en-US"/>
        </w:rPr>
        <w:t>212391</w:t>
      </w:r>
      <w:r w:rsidR="00430F34">
        <w:rPr>
          <w:lang w:val="en-US"/>
        </w:rPr>
        <w:t xml:space="preserve">, </w:t>
      </w:r>
      <w:r w:rsidR="00430F34" w:rsidRPr="00BC5A02">
        <w:t xml:space="preserve">Reply LS </w:t>
      </w:r>
      <w:r w:rsidR="00430F34" w:rsidRPr="00BC5A02">
        <w:rPr>
          <w:bCs/>
        </w:rPr>
        <w:t>on t</w:t>
      </w:r>
      <w:r w:rsidR="00430F34" w:rsidRPr="00BC5A02">
        <w:t>he definition of EAS and EAS context</w:t>
      </w:r>
    </w:p>
    <w:sectPr w:rsidR="00583965" w:rsidRPr="00430F34" w:rsidSect="00682477">
      <w:headerReference w:type="even" r:id="rId10"/>
      <w:headerReference w:type="default" r:id="rId11"/>
      <w:footerReference w:type="default" r:id="rId12"/>
      <w:footnotePr>
        <w:numRestart w:val="eachSect"/>
      </w:footnotePr>
      <w:pgSz w:w="12240" w:h="15840" w:code="1"/>
      <w:pgMar w:top="1411" w:right="1138" w:bottom="1138" w:left="1411" w:header="677" w:footer="562" w:gutter="0"/>
      <w:lnNumType w:countBy="1" w:restart="continuou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C0155" w14:textId="77777777" w:rsidR="00E776D4" w:rsidRDefault="00E776D4">
      <w:r>
        <w:separator/>
      </w:r>
    </w:p>
  </w:endnote>
  <w:endnote w:type="continuationSeparator" w:id="0">
    <w:p w14:paraId="35497DE1" w14:textId="77777777" w:rsidR="00E776D4" w:rsidRDefault="00E77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2E4D2" w14:textId="77777777" w:rsidR="004151BC" w:rsidRDefault="004151BC">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CB085F">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B085F">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A3A54" w14:textId="77777777" w:rsidR="00E776D4" w:rsidRDefault="00E776D4">
      <w:r>
        <w:separator/>
      </w:r>
    </w:p>
  </w:footnote>
  <w:footnote w:type="continuationSeparator" w:id="0">
    <w:p w14:paraId="4982164E" w14:textId="77777777" w:rsidR="00E776D4" w:rsidRDefault="00E77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03F2" w14:textId="77777777" w:rsidR="004151BC" w:rsidRDefault="004151B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F0A74" w14:textId="4A852853" w:rsidR="004151BC" w:rsidRPr="006C359E" w:rsidRDefault="004151BC"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sidR="00CA3D49">
      <w:rPr>
        <w:rFonts w:ascii="Arial" w:eastAsia="SimSun" w:hAnsi="Arial" w:cs="Arial"/>
        <w:sz w:val="22"/>
        <w:lang w:val="en-US"/>
      </w:rPr>
      <w:t>SG SA4#</w:t>
    </w:r>
    <w:r w:rsidR="007C3C71">
      <w:rPr>
        <w:rFonts w:ascii="Arial" w:eastAsia="SimSun" w:hAnsi="Arial" w:cs="Arial"/>
        <w:sz w:val="22"/>
        <w:lang w:val="en-US"/>
      </w:rPr>
      <w:t xml:space="preserve"> Post</w:t>
    </w:r>
    <w:r w:rsidR="00CA3D49">
      <w:rPr>
        <w:rFonts w:ascii="Arial" w:eastAsia="SimSun" w:hAnsi="Arial" w:cs="Arial"/>
        <w:sz w:val="22"/>
        <w:lang w:val="en-US"/>
      </w:rPr>
      <w:t>1</w:t>
    </w:r>
    <w:r w:rsidR="00682477">
      <w:rPr>
        <w:rFonts w:ascii="Arial" w:eastAsia="SimSun" w:hAnsi="Arial" w:cs="Arial"/>
        <w:sz w:val="22"/>
        <w:lang w:val="en-US"/>
      </w:rPr>
      <w:t>1</w:t>
    </w:r>
    <w:r w:rsidR="007C3C71">
      <w:rPr>
        <w:rFonts w:ascii="Arial" w:eastAsia="SimSun" w:hAnsi="Arial" w:cs="Arial"/>
        <w:sz w:val="22"/>
        <w:lang w:val="en-US"/>
      </w:rPr>
      <w:t xml:space="preserve">5 MBS </w:t>
    </w:r>
    <w:proofErr w:type="spellStart"/>
    <w:r w:rsidR="007C3C71">
      <w:rPr>
        <w:rFonts w:ascii="Arial" w:eastAsia="SimSun" w:hAnsi="Arial" w:cs="Arial"/>
        <w:sz w:val="22"/>
        <w:lang w:val="en-US"/>
      </w:rPr>
      <w:t>AdHoc</w:t>
    </w:r>
    <w:proofErr w:type="spellEnd"/>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S4</w:t>
    </w:r>
    <w:r w:rsidR="007C3C71">
      <w:rPr>
        <w:rFonts w:ascii="Arial" w:eastAsia="SimSun" w:hAnsi="Arial" w:cs="Arial"/>
        <w:b/>
        <w:i/>
        <w:sz w:val="28"/>
        <w:szCs w:val="28"/>
      </w:rPr>
      <w:t>a</w:t>
    </w:r>
    <w:r w:rsidR="001A0F21">
      <w:rPr>
        <w:rFonts w:ascii="Arial" w:eastAsia="SimSun" w:hAnsi="Arial" w:cs="Arial"/>
        <w:b/>
        <w:i/>
        <w:sz w:val="28"/>
        <w:szCs w:val="28"/>
      </w:rPr>
      <w:t>I</w:t>
    </w:r>
    <w:r w:rsidR="00682477">
      <w:rPr>
        <w:rFonts w:ascii="Arial" w:eastAsia="SimSun" w:hAnsi="Arial" w:cs="Arial"/>
        <w:b/>
        <w:i/>
        <w:sz w:val="28"/>
        <w:szCs w:val="28"/>
      </w:rPr>
      <w:t>21</w:t>
    </w:r>
    <w:r w:rsidR="007C3C71">
      <w:rPr>
        <w:rFonts w:ascii="Arial" w:eastAsia="SimSun" w:hAnsi="Arial" w:cs="Arial"/>
        <w:b/>
        <w:i/>
        <w:sz w:val="28"/>
        <w:szCs w:val="28"/>
      </w:rPr>
      <w:t>1240</w:t>
    </w:r>
  </w:p>
  <w:p w14:paraId="7630BEBB" w14:textId="34D20995" w:rsidR="004151BC" w:rsidRPr="006C359E" w:rsidRDefault="00C717DA"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2</w:t>
    </w:r>
    <w:r w:rsidR="007C3C71">
      <w:rPr>
        <w:rFonts w:ascii="Arial" w:eastAsia="SimSun" w:hAnsi="Arial" w:cs="Arial"/>
        <w:sz w:val="22"/>
        <w:lang w:eastAsia="zh-CN"/>
      </w:rPr>
      <w:t>1</w:t>
    </w:r>
    <w:r w:rsidR="007C3C71">
      <w:rPr>
        <w:rFonts w:ascii="Arial" w:eastAsia="SimSun" w:hAnsi="Arial" w:cs="Arial"/>
        <w:sz w:val="22"/>
        <w:vertAlign w:val="superscript"/>
        <w:lang w:eastAsia="zh-CN"/>
      </w:rPr>
      <w:t>st</w:t>
    </w:r>
    <w:r w:rsidR="00682477">
      <w:rPr>
        <w:rFonts w:ascii="Arial" w:eastAsia="SimSun" w:hAnsi="Arial" w:cs="Arial"/>
        <w:sz w:val="22"/>
        <w:lang w:eastAsia="zh-CN"/>
      </w:rPr>
      <w:t xml:space="preserve"> </w:t>
    </w:r>
    <w:r w:rsidR="007C3C71">
      <w:rPr>
        <w:rFonts w:ascii="Arial" w:eastAsia="SimSun" w:hAnsi="Arial" w:cs="Arial"/>
        <w:sz w:val="22"/>
        <w:lang w:eastAsia="zh-CN"/>
      </w:rPr>
      <w:t>October</w:t>
    </w:r>
    <w:r w:rsidR="004151BC" w:rsidRPr="006C359E">
      <w:rPr>
        <w:rFonts w:ascii="Arial" w:eastAsia="SimSun" w:hAnsi="Arial" w:cs="Arial"/>
        <w:sz w:val="22"/>
        <w:lang w:eastAsia="zh-CN"/>
      </w:rPr>
      <w:t xml:space="preserve"> 20</w:t>
    </w:r>
    <w:r w:rsidR="00682477">
      <w:rPr>
        <w:rFonts w:ascii="Arial" w:eastAsia="SimSun" w:hAnsi="Arial" w:cs="Arial"/>
        <w:sz w:val="22"/>
        <w:lang w:eastAsia="zh-CN"/>
      </w:rPr>
      <w:t>2</w:t>
    </w:r>
    <w:r w:rsidR="004151BC" w:rsidRPr="006C359E">
      <w:rPr>
        <w:rFonts w:ascii="Arial" w:eastAsia="SimSun" w:hAnsi="Arial" w:cs="Arial"/>
        <w:sz w:val="22"/>
        <w:lang w:eastAsia="zh-CN"/>
      </w:rPr>
      <w:t xml:space="preserve">1, </w:t>
    </w:r>
    <w:r w:rsidR="00682477">
      <w:rPr>
        <w:rFonts w:ascii="Arial" w:eastAsia="SimSun" w:hAnsi="Arial" w:cs="Arial"/>
        <w:sz w:val="22"/>
        <w:lang w:eastAsia="zh-CN"/>
      </w:rPr>
      <w:t>Online Meeting</w:t>
    </w:r>
  </w:p>
  <w:p w14:paraId="47120DC9" w14:textId="77777777" w:rsidR="004151BC" w:rsidRDefault="00415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0.5pt;height:10.5pt" o:bullet="t">
        <v:imagedata r:id="rId1" o:title="artCABC"/>
      </v:shape>
    </w:pict>
  </w:numPicBullet>
  <w:numPicBullet w:numPicBulletId="1">
    <w:pict>
      <v:shape id="_x0000_i1041" type="#_x0000_t75" style="width:7.3pt;height:7.3pt" o:bullet="t">
        <v:imagedata r:id="rId2" o:title="artD980"/>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3A42FB3"/>
    <w:multiLevelType w:val="hybridMultilevel"/>
    <w:tmpl w:val="32E83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FE35BA"/>
    <w:multiLevelType w:val="hybridMultilevel"/>
    <w:tmpl w:val="B474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9"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6"/>
  </w:num>
  <w:num w:numId="2">
    <w:abstractNumId w:val="8"/>
  </w:num>
  <w:num w:numId="3">
    <w:abstractNumId w:val="2"/>
  </w:num>
  <w:num w:numId="4">
    <w:abstractNumId w:val="3"/>
  </w:num>
  <w:num w:numId="5">
    <w:abstractNumId w:val="11"/>
  </w:num>
  <w:num w:numId="6">
    <w:abstractNumId w:val="5"/>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3"/>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7"/>
  </w:num>
  <w:num w:numId="13">
    <w:abstractNumId w:val="12"/>
  </w:num>
  <w:num w:numId="14">
    <w:abstractNumId w:val="16"/>
  </w:num>
  <w:num w:numId="15">
    <w:abstractNumId w:val="18"/>
  </w:num>
  <w:num w:numId="16">
    <w:abstractNumId w:val="14"/>
  </w:num>
  <w:num w:numId="17">
    <w:abstractNumId w:val="16"/>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4"/>
  </w:num>
  <w:num w:numId="20">
    <w:abstractNumId w:val="6"/>
  </w:num>
  <w:num w:numId="21">
    <w:abstractNumId w:val="19"/>
  </w:num>
  <w:num w:numId="22">
    <w:abstractNumId w:val="1"/>
  </w:num>
  <w:num w:numId="23">
    <w:abstractNumId w:val="16"/>
  </w:num>
  <w:num w:numId="24">
    <w:abstractNumId w:val="16"/>
  </w:num>
  <w:num w:numId="25">
    <w:abstractNumId w:val="10"/>
  </w:num>
  <w:num w:numId="26">
    <w:abstractNumId w:val="16"/>
  </w:num>
  <w:num w:numId="27">
    <w:abstractNumId w:val="16"/>
  </w:num>
  <w:num w:numId="28">
    <w:abstractNumId w:val="16"/>
  </w:num>
  <w:num w:numId="29">
    <w:abstractNumId w:val="16"/>
  </w:num>
  <w:num w:numId="30">
    <w:abstractNumId w:val="16"/>
  </w:num>
  <w:num w:numId="31">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0F21"/>
    <w:rsid w:val="001A1D4B"/>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F0F"/>
    <w:rsid w:val="00251631"/>
    <w:rsid w:val="002522B0"/>
    <w:rsid w:val="00254360"/>
    <w:rsid w:val="0025486A"/>
    <w:rsid w:val="00254E7C"/>
    <w:rsid w:val="00255435"/>
    <w:rsid w:val="00257350"/>
    <w:rsid w:val="002603B4"/>
    <w:rsid w:val="00261807"/>
    <w:rsid w:val="00262937"/>
    <w:rsid w:val="00263910"/>
    <w:rsid w:val="002667E2"/>
    <w:rsid w:val="00266FFD"/>
    <w:rsid w:val="00270AB6"/>
    <w:rsid w:val="00270EF0"/>
    <w:rsid w:val="00272A69"/>
    <w:rsid w:val="00272A75"/>
    <w:rsid w:val="002747CE"/>
    <w:rsid w:val="002751B8"/>
    <w:rsid w:val="00277DEF"/>
    <w:rsid w:val="00280B60"/>
    <w:rsid w:val="0028136C"/>
    <w:rsid w:val="00281B54"/>
    <w:rsid w:val="002821B1"/>
    <w:rsid w:val="0028233F"/>
    <w:rsid w:val="002837F9"/>
    <w:rsid w:val="00283BC0"/>
    <w:rsid w:val="00283E20"/>
    <w:rsid w:val="0028760E"/>
    <w:rsid w:val="00287C8A"/>
    <w:rsid w:val="00290F42"/>
    <w:rsid w:val="00292DA3"/>
    <w:rsid w:val="00293931"/>
    <w:rsid w:val="00293E09"/>
    <w:rsid w:val="002940F5"/>
    <w:rsid w:val="0029496D"/>
    <w:rsid w:val="00296200"/>
    <w:rsid w:val="002966B0"/>
    <w:rsid w:val="002A276F"/>
    <w:rsid w:val="002A291D"/>
    <w:rsid w:val="002A32F1"/>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7CF"/>
    <w:rsid w:val="003028B5"/>
    <w:rsid w:val="0030351E"/>
    <w:rsid w:val="00303EC4"/>
    <w:rsid w:val="00304937"/>
    <w:rsid w:val="00305428"/>
    <w:rsid w:val="003069DD"/>
    <w:rsid w:val="00307744"/>
    <w:rsid w:val="00307F88"/>
    <w:rsid w:val="0031432A"/>
    <w:rsid w:val="003147A5"/>
    <w:rsid w:val="0031531D"/>
    <w:rsid w:val="003207E2"/>
    <w:rsid w:val="00321B9D"/>
    <w:rsid w:val="003233FE"/>
    <w:rsid w:val="003236FD"/>
    <w:rsid w:val="00324540"/>
    <w:rsid w:val="00324553"/>
    <w:rsid w:val="00324B28"/>
    <w:rsid w:val="00325278"/>
    <w:rsid w:val="00326D81"/>
    <w:rsid w:val="00326DDF"/>
    <w:rsid w:val="00330182"/>
    <w:rsid w:val="003325DD"/>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473F"/>
    <w:rsid w:val="003E6406"/>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9F8"/>
    <w:rsid w:val="00417F9A"/>
    <w:rsid w:val="00420FF5"/>
    <w:rsid w:val="00421A08"/>
    <w:rsid w:val="00422E00"/>
    <w:rsid w:val="00424132"/>
    <w:rsid w:val="004251A9"/>
    <w:rsid w:val="004257C6"/>
    <w:rsid w:val="0042595D"/>
    <w:rsid w:val="004305A3"/>
    <w:rsid w:val="00430F34"/>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5660"/>
    <w:rsid w:val="0046608D"/>
    <w:rsid w:val="00466989"/>
    <w:rsid w:val="00466B3A"/>
    <w:rsid w:val="0047029A"/>
    <w:rsid w:val="00471841"/>
    <w:rsid w:val="00472527"/>
    <w:rsid w:val="00473F29"/>
    <w:rsid w:val="004741B9"/>
    <w:rsid w:val="00475C8E"/>
    <w:rsid w:val="00475E6D"/>
    <w:rsid w:val="00477188"/>
    <w:rsid w:val="0047748B"/>
    <w:rsid w:val="00483048"/>
    <w:rsid w:val="004841BD"/>
    <w:rsid w:val="004847E0"/>
    <w:rsid w:val="0048537B"/>
    <w:rsid w:val="004858EF"/>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26B6"/>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77524"/>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17BB"/>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2125"/>
    <w:rsid w:val="00673976"/>
    <w:rsid w:val="006742CA"/>
    <w:rsid w:val="0067456B"/>
    <w:rsid w:val="00674D74"/>
    <w:rsid w:val="00675578"/>
    <w:rsid w:val="00675F0B"/>
    <w:rsid w:val="00677563"/>
    <w:rsid w:val="00680F5C"/>
    <w:rsid w:val="00681D40"/>
    <w:rsid w:val="00682477"/>
    <w:rsid w:val="006825BE"/>
    <w:rsid w:val="00682678"/>
    <w:rsid w:val="00682C88"/>
    <w:rsid w:val="00682D5A"/>
    <w:rsid w:val="00686C0A"/>
    <w:rsid w:val="00693A39"/>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6A15"/>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2C7"/>
    <w:rsid w:val="006D05F9"/>
    <w:rsid w:val="006D2C97"/>
    <w:rsid w:val="006D2E92"/>
    <w:rsid w:val="006D5233"/>
    <w:rsid w:val="006D6881"/>
    <w:rsid w:val="006D7670"/>
    <w:rsid w:val="006D7952"/>
    <w:rsid w:val="006E16B4"/>
    <w:rsid w:val="006E2F1C"/>
    <w:rsid w:val="006E6FC5"/>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2C1A"/>
    <w:rsid w:val="00722CB0"/>
    <w:rsid w:val="0072429E"/>
    <w:rsid w:val="0072449C"/>
    <w:rsid w:val="00724AA0"/>
    <w:rsid w:val="00725BC0"/>
    <w:rsid w:val="00730915"/>
    <w:rsid w:val="00730F8A"/>
    <w:rsid w:val="007321B7"/>
    <w:rsid w:val="007324EC"/>
    <w:rsid w:val="00732C33"/>
    <w:rsid w:val="00740DBC"/>
    <w:rsid w:val="0074133A"/>
    <w:rsid w:val="00741480"/>
    <w:rsid w:val="007427EB"/>
    <w:rsid w:val="007447DB"/>
    <w:rsid w:val="00746D72"/>
    <w:rsid w:val="00750115"/>
    <w:rsid w:val="007502F6"/>
    <w:rsid w:val="00750AB0"/>
    <w:rsid w:val="007523A7"/>
    <w:rsid w:val="00752C82"/>
    <w:rsid w:val="00753456"/>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0DAA"/>
    <w:rsid w:val="007C13B2"/>
    <w:rsid w:val="007C1DA6"/>
    <w:rsid w:val="007C3C71"/>
    <w:rsid w:val="007C3E3A"/>
    <w:rsid w:val="007C406D"/>
    <w:rsid w:val="007C483F"/>
    <w:rsid w:val="007C51A2"/>
    <w:rsid w:val="007C5B87"/>
    <w:rsid w:val="007C6032"/>
    <w:rsid w:val="007C625A"/>
    <w:rsid w:val="007C69B3"/>
    <w:rsid w:val="007C7953"/>
    <w:rsid w:val="007D0D5F"/>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5F8D"/>
    <w:rsid w:val="007F76A2"/>
    <w:rsid w:val="0080036F"/>
    <w:rsid w:val="00800DE0"/>
    <w:rsid w:val="00801FA9"/>
    <w:rsid w:val="00802752"/>
    <w:rsid w:val="00804260"/>
    <w:rsid w:val="008056C4"/>
    <w:rsid w:val="0080609F"/>
    <w:rsid w:val="00806426"/>
    <w:rsid w:val="00810D89"/>
    <w:rsid w:val="008148D4"/>
    <w:rsid w:val="0081759E"/>
    <w:rsid w:val="008179D9"/>
    <w:rsid w:val="00820CA3"/>
    <w:rsid w:val="00822AF4"/>
    <w:rsid w:val="00823814"/>
    <w:rsid w:val="00823CEF"/>
    <w:rsid w:val="00824543"/>
    <w:rsid w:val="008254BF"/>
    <w:rsid w:val="008254C1"/>
    <w:rsid w:val="0082571A"/>
    <w:rsid w:val="0083088A"/>
    <w:rsid w:val="0083200F"/>
    <w:rsid w:val="0083303F"/>
    <w:rsid w:val="00833C93"/>
    <w:rsid w:val="00834EE7"/>
    <w:rsid w:val="008361C5"/>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9C6"/>
    <w:rsid w:val="00862E7C"/>
    <w:rsid w:val="0086419B"/>
    <w:rsid w:val="008673AE"/>
    <w:rsid w:val="0087043F"/>
    <w:rsid w:val="0087138D"/>
    <w:rsid w:val="00872DAE"/>
    <w:rsid w:val="008754FA"/>
    <w:rsid w:val="00880FF9"/>
    <w:rsid w:val="00882F6C"/>
    <w:rsid w:val="00883B8D"/>
    <w:rsid w:val="00886858"/>
    <w:rsid w:val="00890A44"/>
    <w:rsid w:val="00890C0C"/>
    <w:rsid w:val="00890E7D"/>
    <w:rsid w:val="00891ADA"/>
    <w:rsid w:val="00893E7E"/>
    <w:rsid w:val="008944AA"/>
    <w:rsid w:val="008952C4"/>
    <w:rsid w:val="00896C76"/>
    <w:rsid w:val="0089738D"/>
    <w:rsid w:val="008A1F16"/>
    <w:rsid w:val="008A37EC"/>
    <w:rsid w:val="008A5506"/>
    <w:rsid w:val="008A5C95"/>
    <w:rsid w:val="008A6CBB"/>
    <w:rsid w:val="008A6D59"/>
    <w:rsid w:val="008B0E17"/>
    <w:rsid w:val="008B1D26"/>
    <w:rsid w:val="008B31E5"/>
    <w:rsid w:val="008B4628"/>
    <w:rsid w:val="008B53D3"/>
    <w:rsid w:val="008B6C8F"/>
    <w:rsid w:val="008B7A88"/>
    <w:rsid w:val="008C2828"/>
    <w:rsid w:val="008C4FF3"/>
    <w:rsid w:val="008C71A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57A6"/>
    <w:rsid w:val="00905F97"/>
    <w:rsid w:val="00915D24"/>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2A12"/>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17DA"/>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D0322"/>
    <w:rsid w:val="00CD0D87"/>
    <w:rsid w:val="00CD1008"/>
    <w:rsid w:val="00CD2743"/>
    <w:rsid w:val="00CD2F15"/>
    <w:rsid w:val="00CD30F3"/>
    <w:rsid w:val="00CD4D3C"/>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704C9"/>
    <w:rsid w:val="00D70688"/>
    <w:rsid w:val="00D70DEC"/>
    <w:rsid w:val="00D71F96"/>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63B8"/>
    <w:rsid w:val="00DF18CA"/>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785"/>
    <w:rsid w:val="00E72347"/>
    <w:rsid w:val="00E72627"/>
    <w:rsid w:val="00E72D76"/>
    <w:rsid w:val="00E73642"/>
    <w:rsid w:val="00E73985"/>
    <w:rsid w:val="00E741B4"/>
    <w:rsid w:val="00E74C60"/>
    <w:rsid w:val="00E75241"/>
    <w:rsid w:val="00E752C0"/>
    <w:rsid w:val="00E7672B"/>
    <w:rsid w:val="00E776D4"/>
    <w:rsid w:val="00E82672"/>
    <w:rsid w:val="00E82BB1"/>
    <w:rsid w:val="00E83ACC"/>
    <w:rsid w:val="00E84023"/>
    <w:rsid w:val="00E84175"/>
    <w:rsid w:val="00E84284"/>
    <w:rsid w:val="00E86DE5"/>
    <w:rsid w:val="00E87F4E"/>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AFE"/>
    <w:rsid w:val="00ED5BE0"/>
    <w:rsid w:val="00ED6035"/>
    <w:rsid w:val="00ED6638"/>
    <w:rsid w:val="00ED6F85"/>
    <w:rsid w:val="00EE03A3"/>
    <w:rsid w:val="00EE293E"/>
    <w:rsid w:val="00EE323C"/>
    <w:rsid w:val="00EE4361"/>
    <w:rsid w:val="00EE51B2"/>
    <w:rsid w:val="00EF23E0"/>
    <w:rsid w:val="00EF3006"/>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434B"/>
    <w:rsid w:val="00F24C79"/>
    <w:rsid w:val="00F25DE8"/>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81546"/>
    <w:rsid w:val="00F81A42"/>
    <w:rsid w:val="00F84309"/>
    <w:rsid w:val="00F8488C"/>
    <w:rsid w:val="00F85FE2"/>
    <w:rsid w:val="00F86537"/>
    <w:rsid w:val="00F868B0"/>
    <w:rsid w:val="00F87096"/>
    <w:rsid w:val="00F87443"/>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4D06D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E84EA3"/>
    <w:pPr>
      <w:numPr>
        <w:ilvl w:val="4"/>
      </w:numPr>
      <w:outlineLvl w:val="4"/>
    </w:pPr>
    <w:rPr>
      <w:sz w:val="22"/>
    </w:rPr>
  </w:style>
  <w:style w:type="paragraph" w:styleId="Heading6">
    <w:name w:val="heading 6"/>
    <w:aliases w:val="H61,h6,TOC header,Bullet list,sub-dash,sd,5,T1,Heading6,h61,h62,Titre 6,Alt+6"/>
    <w:basedOn w:val="H6"/>
    <w:next w:val="Normal"/>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uiPriority w:val="9"/>
    <w:qFormat/>
    <w:rsid w:val="00E84EA3"/>
    <w:pPr>
      <w:numPr>
        <w:ilvl w:val="6"/>
      </w:numPr>
      <w:outlineLvl w:val="6"/>
    </w:pPr>
  </w:style>
  <w:style w:type="paragraph" w:styleId="Heading8">
    <w:name w:val="heading 8"/>
    <w:basedOn w:val="Heading1"/>
    <w:next w:val="Normal"/>
    <w:uiPriority w:val="9"/>
    <w:qFormat/>
    <w:rsid w:val="00E84EA3"/>
    <w:pPr>
      <w:numPr>
        <w:ilvl w:val="7"/>
      </w:numPr>
      <w:outlineLvl w:val="7"/>
    </w:pPr>
  </w:style>
  <w:style w:type="paragraph" w:styleId="Heading9">
    <w:name w:val="heading 9"/>
    <w:basedOn w:val="Heading8"/>
    <w:next w:val="Normal"/>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semiHidden/>
    <w:unhideWhenUsed/>
    <w:rsid w:val="00BF6BC2"/>
    <w:rPr>
      <w:color w:val="605E5C"/>
      <w:shd w:val="clear" w:color="auto" w:fill="E1DFDD"/>
    </w:rPr>
  </w:style>
  <w:style w:type="paragraph" w:customStyle="1" w:styleId="Source">
    <w:name w:val="Source"/>
    <w:basedOn w:val="Normal"/>
    <w:rsid w:val="00430F34"/>
    <w:pPr>
      <w:overflowPunct/>
      <w:autoSpaceDE/>
      <w:autoSpaceDN/>
      <w:adjustRightInd/>
      <w:spacing w:after="60"/>
      <w:ind w:left="1985" w:hanging="1985"/>
      <w:textAlignment w:val="auto"/>
    </w:pPr>
    <w:rPr>
      <w:rFonts w:ascii="Arial" w:eastAsia="SimSun" w:hAnsi="Arial"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2</Pages>
  <Words>328</Words>
  <Characters>1872</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2021-05-12T15:22:00Z</dcterms:created>
  <dcterms:modified xsi:type="dcterms:W3CDTF">2021-10-20T15:45:00Z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