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3207FC50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122-e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S4aA23</w:t>
      </w:r>
      <w:r w:rsidR="001E22E2">
        <w:rPr>
          <w:rFonts w:eastAsia="Times New Roman"/>
          <w:b/>
          <w:bCs/>
          <w:noProof/>
          <w:sz w:val="24"/>
          <w:szCs w:val="24"/>
          <w:lang w:val="en-US"/>
        </w:rPr>
        <w:t>0031</w:t>
      </w:r>
    </w:p>
    <w:p w14:paraId="1F4F7E4F" w14:textId="0384FB7B" w:rsidR="007242AD" w:rsidRPr="007242AD" w:rsidRDefault="00B95E98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17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th March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0CF3C090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95E98">
        <w:rPr>
          <w:b/>
          <w:bCs/>
          <w:sz w:val="24"/>
          <w:szCs w:val="24"/>
          <w:lang w:val="en-US"/>
        </w:rPr>
        <w:t xml:space="preserve">On </w:t>
      </w:r>
      <w:r w:rsidR="00C8294B">
        <w:rPr>
          <w:b/>
          <w:bCs/>
          <w:sz w:val="24"/>
          <w:szCs w:val="24"/>
          <w:lang w:val="en-US"/>
        </w:rPr>
        <w:t>Preprocessing Steps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6B310B07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>
        <w:rPr>
          <w:b/>
          <w:bCs/>
          <w:sz w:val="24"/>
          <w:szCs w:val="24"/>
          <w:lang w:val="en-US"/>
        </w:rPr>
        <w:t>1.3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6E2DA58A" w14:textId="7411E71D" w:rsidR="00C8294B" w:rsidRDefault="00C8294B" w:rsidP="00B95E98">
      <w:pPr>
        <w:rPr>
          <w:lang w:val="en-US"/>
        </w:rPr>
      </w:pPr>
      <w:r>
        <w:rPr>
          <w:lang w:val="en-US"/>
        </w:rPr>
        <w:t xml:space="preserve">The </w:t>
      </w:r>
      <w:r w:rsidR="00B95E98">
        <w:rPr>
          <w:lang w:val="en-US"/>
        </w:rPr>
        <w:t xml:space="preserve">IVAS </w:t>
      </w:r>
      <w:r>
        <w:rPr>
          <w:lang w:val="en-US"/>
        </w:rPr>
        <w:t>Processing</w:t>
      </w:r>
      <w:r w:rsidR="00B95E98">
        <w:rPr>
          <w:lang w:val="en-US"/>
        </w:rPr>
        <w:t xml:space="preserve"> Plan [1]</w:t>
      </w:r>
      <w:r>
        <w:rPr>
          <w:lang w:val="en-US"/>
        </w:rPr>
        <w:t xml:space="preserve"> is not yet finalized. This contribution focuses on the preprocessing part and questions the need for the </w:t>
      </w:r>
      <w:proofErr w:type="gramStart"/>
      <w:r>
        <w:rPr>
          <w:lang w:val="en-US"/>
        </w:rPr>
        <w:t>high-pass</w:t>
      </w:r>
      <w:proofErr w:type="gramEnd"/>
      <w:r>
        <w:rPr>
          <w:lang w:val="en-US"/>
        </w:rPr>
        <w:t xml:space="preserve"> filtering in the pre-processing for all test setups.</w:t>
      </w:r>
    </w:p>
    <w:p w14:paraId="45DF7E34" w14:textId="179D8225" w:rsidR="009634C6" w:rsidRDefault="009634C6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Discussion</w:t>
      </w:r>
    </w:p>
    <w:p w14:paraId="3FBD3BB2" w14:textId="63399DDA" w:rsidR="00B95E98" w:rsidRDefault="00C8294B" w:rsidP="00152E11">
      <w:pPr>
        <w:rPr>
          <w:lang w:val="en-US"/>
        </w:rPr>
      </w:pPr>
      <w:r>
        <w:rPr>
          <w:lang w:val="en-US"/>
        </w:rPr>
        <w:t>The IVAS Processing Plan v0.8.0 currently lists the following processing steps for the pre-processing in Section 4.2:</w:t>
      </w:r>
    </w:p>
    <w:p w14:paraId="3469924E" w14:textId="0C9CE556" w:rsidR="00C8294B" w:rsidRDefault="00C8294B" w:rsidP="00152E11">
      <w:pPr>
        <w:rPr>
          <w:b/>
          <w:sz w:val="24"/>
        </w:rPr>
      </w:pPr>
      <w:r>
        <w:rPr>
          <w:lang w:val="en-US"/>
        </w:rPr>
        <w:t>“</w:t>
      </w:r>
    </w:p>
    <w:p w14:paraId="6D80F0A6" w14:textId="77777777" w:rsidR="00C8294B" w:rsidRDefault="00C8294B" w:rsidP="00C8294B">
      <w:pPr>
        <w:pStyle w:val="berschrift2"/>
      </w:pPr>
      <w:bookmarkStart w:id="2" w:name="_Toc127278274"/>
      <w:bookmarkStart w:id="3" w:name="_Toc128002063"/>
      <w:bookmarkStart w:id="4" w:name="_Toc271115799"/>
      <w:bookmarkStart w:id="5" w:name="_Toc96359518"/>
      <w:bookmarkStart w:id="6" w:name="_Toc96360650"/>
      <w:r>
        <w:rPr>
          <w:lang w:val="en-US"/>
        </w:rPr>
        <w:t>Pre-processing</w:t>
      </w:r>
      <w:bookmarkEnd w:id="2"/>
      <w:bookmarkEnd w:id="3"/>
      <w:bookmarkEnd w:id="4"/>
      <w:bookmarkEnd w:id="5"/>
      <w:bookmarkEnd w:id="6"/>
    </w:p>
    <w:p w14:paraId="069D123C" w14:textId="77777777" w:rsidR="00C8294B" w:rsidRDefault="00C8294B" w:rsidP="00C8294B">
      <w:pPr>
        <w:pStyle w:val="berschrift3"/>
      </w:pPr>
      <w:bookmarkStart w:id="7" w:name="_Toc127278275"/>
      <w:bookmarkStart w:id="8" w:name="_Toc128002064"/>
      <w:r>
        <w:t>Pre-processing stages</w:t>
      </w:r>
      <w:bookmarkEnd w:id="7"/>
      <w:bookmarkEnd w:id="8"/>
    </w:p>
    <w:p w14:paraId="52D13A13" w14:textId="77777777" w:rsidR="00C8294B" w:rsidRDefault="007A2E67" w:rsidP="00C8294B">
      <w:pPr>
        <w:keepNext/>
        <w:jc w:val="center"/>
      </w:pPr>
      <w:r>
        <w:rPr>
          <w:noProof/>
        </w:rPr>
      </w:r>
      <w:r w:rsidR="007A2E67">
        <w:rPr>
          <w:noProof/>
        </w:rPr>
        <w:object w:dxaOrig="5851" w:dyaOrig="1382" w14:anchorId="5E69D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2.15pt;height:69.0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40466847" r:id="rId13"/>
        </w:object>
      </w:r>
    </w:p>
    <w:p w14:paraId="3FADC02C" w14:textId="77777777" w:rsidR="00C8294B" w:rsidRPr="0080490B" w:rsidRDefault="00C8294B" w:rsidP="00C8294B">
      <w:pPr>
        <w:pStyle w:val="Beschriftung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Common pre-processing for input audio</w:t>
      </w:r>
    </w:p>
    <w:p w14:paraId="07B22697" w14:textId="77777777" w:rsidR="00C8294B" w:rsidRDefault="00C8294B" w:rsidP="00C8294B">
      <w:pPr>
        <w:pStyle w:val="berschrift3"/>
      </w:pPr>
      <w:bookmarkStart w:id="9" w:name="_Toc127278276"/>
      <w:bookmarkStart w:id="10" w:name="_Toc128002065"/>
      <w:r>
        <w:t>High-pass filtering</w:t>
      </w:r>
      <w:bookmarkEnd w:id="9"/>
      <w:bookmarkEnd w:id="10"/>
    </w:p>
    <w:p w14:paraId="587F10B9" w14:textId="77777777" w:rsidR="00C8294B" w:rsidRPr="00165B6D" w:rsidRDefault="00C8294B" w:rsidP="00C8294B">
      <w:pPr>
        <w:pStyle w:val="EditorsNote"/>
      </w:pPr>
      <w:r>
        <w:rPr>
          <w:lang w:val="en-US"/>
        </w:rPr>
        <w:t>Editor’s note: TBD</w:t>
      </w:r>
    </w:p>
    <w:p w14:paraId="1DB166F2" w14:textId="77777777" w:rsidR="00C8294B" w:rsidRDefault="00C8294B" w:rsidP="00C8294B">
      <w:pPr>
        <w:pStyle w:val="berschrift3"/>
      </w:pPr>
      <w:bookmarkStart w:id="11" w:name="_Toc127278277"/>
      <w:bookmarkStart w:id="12" w:name="_Toc128002066"/>
      <w:r w:rsidRPr="00121918">
        <w:t>Level adjustment</w:t>
      </w:r>
      <w:bookmarkEnd w:id="11"/>
      <w:bookmarkEnd w:id="12"/>
    </w:p>
    <w:p w14:paraId="39C70E4F" w14:textId="77777777" w:rsidR="00C8294B" w:rsidRDefault="007A2E67" w:rsidP="00C8294B">
      <w:pPr>
        <w:keepNext/>
        <w:jc w:val="center"/>
      </w:pPr>
      <w:r>
        <w:rPr>
          <w:noProof/>
        </w:rPr>
      </w:r>
      <w:r w:rsidR="007A2E67">
        <w:rPr>
          <w:noProof/>
        </w:rPr>
        <w:object w:dxaOrig="8507" w:dyaOrig="2327" w14:anchorId="323F0E40">
          <v:shape id="_x0000_i1026" type="#_x0000_t75" alt="" style="width:425.5pt;height:116.2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40466848" r:id="rId15"/>
        </w:object>
      </w:r>
    </w:p>
    <w:p w14:paraId="247CAF9D" w14:textId="77777777" w:rsidR="00C8294B" w:rsidRPr="007C6E98" w:rsidRDefault="00C8294B" w:rsidP="00C8294B">
      <w:pPr>
        <w:pStyle w:val="Beschriftung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Level adjustment using BS.1770</w:t>
      </w:r>
    </w:p>
    <w:p w14:paraId="3F3BA049" w14:textId="77777777" w:rsidR="00C8294B" w:rsidRPr="00C8294B" w:rsidRDefault="00C8294B" w:rsidP="00152E11">
      <w:pPr>
        <w:rPr>
          <w:b/>
          <w:sz w:val="24"/>
          <w:lang w:val="en-US"/>
        </w:rPr>
      </w:pPr>
    </w:p>
    <w:p w14:paraId="209CDD25" w14:textId="527CFEFA" w:rsidR="00C8294B" w:rsidRDefault="00C8294B" w:rsidP="00152E11">
      <w:pPr>
        <w:rPr>
          <w:bCs/>
        </w:rPr>
      </w:pPr>
      <w:r w:rsidRPr="00C8294B">
        <w:rPr>
          <w:bCs/>
        </w:rPr>
        <w:t>“</w:t>
      </w:r>
    </w:p>
    <w:p w14:paraId="204E8BF2" w14:textId="4660FB42" w:rsidR="00C8294B" w:rsidRDefault="00C8294B" w:rsidP="00152E11">
      <w:pPr>
        <w:rPr>
          <w:bCs/>
        </w:rPr>
      </w:pPr>
      <w:r>
        <w:rPr>
          <w:bCs/>
        </w:rPr>
        <w:t xml:space="preserve">In the course </w:t>
      </w:r>
      <w:proofErr w:type="gramStart"/>
      <w:r>
        <w:rPr>
          <w:bCs/>
        </w:rPr>
        <w:t xml:space="preserve">of </w:t>
      </w:r>
      <w:r w:rsidR="000D75B9">
        <w:rPr>
          <w:bCs/>
        </w:rPr>
        <w:t xml:space="preserve"> IVAS</w:t>
      </w:r>
      <w:proofErr w:type="gramEnd"/>
      <w:r w:rsidR="000D75B9">
        <w:rPr>
          <w:bCs/>
        </w:rPr>
        <w:t xml:space="preserve">-7a, </w:t>
      </w:r>
      <w:r>
        <w:rPr>
          <w:bCs/>
        </w:rPr>
        <w:t>Sections 4.4 – 4.9, the identical pre-processing is assumed to be used for all input formats and presumably across all operating points.</w:t>
      </w:r>
    </w:p>
    <w:p w14:paraId="7557D016" w14:textId="4CCAF231" w:rsidR="00C8294B" w:rsidRDefault="00C8294B" w:rsidP="00152E11">
      <w:pPr>
        <w:rPr>
          <w:bCs/>
        </w:rPr>
      </w:pPr>
      <w:r>
        <w:rPr>
          <w:bCs/>
        </w:rPr>
        <w:t xml:space="preserve">The source </w:t>
      </w:r>
      <w:r w:rsidR="00A631D1">
        <w:rPr>
          <w:bCs/>
        </w:rPr>
        <w:t>would like to share some concerns on these assumptions:</w:t>
      </w:r>
    </w:p>
    <w:p w14:paraId="70A0EB14" w14:textId="3CC39C67" w:rsidR="00A631D1" w:rsidRDefault="00A631D1" w:rsidP="00A631D1">
      <w:pPr>
        <w:pStyle w:val="Listenabsatz"/>
        <w:numPr>
          <w:ilvl w:val="0"/>
          <w:numId w:val="32"/>
        </w:numPr>
        <w:rPr>
          <w:bCs/>
          <w:sz w:val="20"/>
        </w:rPr>
      </w:pPr>
      <w:r w:rsidRPr="00A631D1">
        <w:rPr>
          <w:bCs/>
          <w:sz w:val="20"/>
        </w:rPr>
        <w:t xml:space="preserve">The </w:t>
      </w:r>
      <w:r>
        <w:rPr>
          <w:bCs/>
          <w:sz w:val="20"/>
        </w:rPr>
        <w:t xml:space="preserve">high-pass filtering was initially introduced to simulate the send mask characteristics of UEs. This assumes that the content fed to the IVAS codec is purely generated via UE </w:t>
      </w:r>
      <w:r w:rsidR="000D75B9">
        <w:rPr>
          <w:bCs/>
          <w:sz w:val="20"/>
        </w:rPr>
        <w:t xml:space="preserve">audio </w:t>
      </w:r>
      <w:r>
        <w:rPr>
          <w:bCs/>
          <w:sz w:val="20"/>
        </w:rPr>
        <w:t xml:space="preserve">pick-up, where </w:t>
      </w:r>
      <w:r>
        <w:rPr>
          <w:bCs/>
          <w:sz w:val="20"/>
        </w:rPr>
        <w:lastRenderedPageBreak/>
        <w:t>these masks are used. However, generic immersive audio content may also consist of produced content, where such mask</w:t>
      </w:r>
      <w:r w:rsidR="000D75B9">
        <w:rPr>
          <w:bCs/>
          <w:sz w:val="20"/>
        </w:rPr>
        <w:t>s</w:t>
      </w:r>
      <w:r>
        <w:rPr>
          <w:bCs/>
          <w:sz w:val="20"/>
        </w:rPr>
        <w:t xml:space="preserve"> </w:t>
      </w:r>
      <w:r w:rsidR="000D75B9">
        <w:rPr>
          <w:bCs/>
          <w:sz w:val="20"/>
        </w:rPr>
        <w:t>are</w:t>
      </w:r>
      <w:r>
        <w:rPr>
          <w:bCs/>
          <w:sz w:val="20"/>
        </w:rPr>
        <w:t xml:space="preserve"> in general not foreseen. The source sees that especially at the “</w:t>
      </w:r>
      <w:r w:rsidRPr="00A631D1">
        <w:rPr>
          <w:bCs/>
          <w:sz w:val="20"/>
        </w:rPr>
        <w:t>Generic immersive audio use case scenario” [2]</w:t>
      </w:r>
      <w:r>
        <w:rPr>
          <w:bCs/>
          <w:sz w:val="20"/>
        </w:rPr>
        <w:t xml:space="preserve"> such produced content plays a significant role in practice and is also considered as such for the selection testing.</w:t>
      </w:r>
      <w:r w:rsidR="00C24A56">
        <w:rPr>
          <w:bCs/>
          <w:sz w:val="20"/>
        </w:rPr>
        <w:t xml:space="preserve"> By forcing the high-pass filter for the selection testing on all content, the test results might not reflect the actual usage of the codec in the field.</w:t>
      </w:r>
    </w:p>
    <w:p w14:paraId="39A814CF" w14:textId="6C1BCF92" w:rsidR="00C24A56" w:rsidRPr="000D75B9" w:rsidRDefault="00A631D1" w:rsidP="000D75B9">
      <w:pPr>
        <w:pStyle w:val="Listenabsatz"/>
        <w:numPr>
          <w:ilvl w:val="0"/>
          <w:numId w:val="32"/>
        </w:numPr>
        <w:rPr>
          <w:bCs/>
          <w:sz w:val="20"/>
          <w:lang w:val="en-US"/>
        </w:rPr>
      </w:pPr>
      <w:r>
        <w:rPr>
          <w:bCs/>
          <w:sz w:val="20"/>
        </w:rPr>
        <w:t>The processing plan also covers multi-channel audio input. An important component of multi-channel audio input is the LFE channel, which typically covers frequenc</w:t>
      </w:r>
      <w:r w:rsidR="00331CF1">
        <w:rPr>
          <w:bCs/>
          <w:sz w:val="20"/>
        </w:rPr>
        <w:t>ies</w:t>
      </w:r>
      <w:r>
        <w:rPr>
          <w:bCs/>
          <w:sz w:val="20"/>
        </w:rPr>
        <w:t xml:space="preserve"> </w:t>
      </w:r>
      <w:r w:rsidR="007A2E67">
        <w:rPr>
          <w:bCs/>
          <w:sz w:val="20"/>
        </w:rPr>
        <w:t xml:space="preserve">&lt; </w:t>
      </w:r>
      <w:r>
        <w:rPr>
          <w:bCs/>
          <w:sz w:val="20"/>
        </w:rPr>
        <w:t xml:space="preserve">120Hz. Applying the </w:t>
      </w:r>
      <w:r w:rsidR="00C24A56">
        <w:rPr>
          <w:bCs/>
          <w:sz w:val="20"/>
        </w:rPr>
        <w:t xml:space="preserve">high-pass filter to this LFE content will remove a significant part of the content and severely impact the scene. </w:t>
      </w:r>
      <w:r w:rsidR="000D75B9">
        <w:rPr>
          <w:bCs/>
          <w:sz w:val="20"/>
        </w:rPr>
        <w:t xml:space="preserve">Currently, the testing of multi-channel audio input is only foreseen in </w:t>
      </w:r>
      <w:r w:rsidR="000D75B9" w:rsidRPr="000D75B9">
        <w:rPr>
          <w:bCs/>
          <w:sz w:val="20"/>
          <w:lang w:val="en-US"/>
        </w:rPr>
        <w:t>the Generic immersive audio use case scenario using BS.1534 (MUSHRA)</w:t>
      </w:r>
      <w:r w:rsidR="000D75B9">
        <w:rPr>
          <w:bCs/>
          <w:sz w:val="20"/>
          <w:lang w:val="en-US"/>
        </w:rPr>
        <w:t>.</w:t>
      </w:r>
    </w:p>
    <w:p w14:paraId="44FF265D" w14:textId="77777777" w:rsidR="00C24A56" w:rsidRPr="00642667" w:rsidRDefault="00C24A56" w:rsidP="00152E11">
      <w:pPr>
        <w:rPr>
          <w:b/>
          <w:sz w:val="24"/>
        </w:rPr>
      </w:pPr>
    </w:p>
    <w:p w14:paraId="2E0FADAC" w14:textId="5521F21B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Proposed </w:t>
      </w:r>
      <w:r w:rsidR="00C24A56">
        <w:rPr>
          <w:b/>
          <w:sz w:val="24"/>
          <w:lang w:val="en-US"/>
        </w:rPr>
        <w:t>Changes</w:t>
      </w:r>
      <w:r>
        <w:rPr>
          <w:b/>
          <w:sz w:val="24"/>
          <w:lang w:val="en-US"/>
        </w:rPr>
        <w:t xml:space="preserve"> for Inclusion in IVAS-</w:t>
      </w:r>
      <w:r w:rsidR="00C8294B">
        <w:rPr>
          <w:b/>
          <w:sz w:val="24"/>
          <w:lang w:val="en-US"/>
        </w:rPr>
        <w:t>7</w:t>
      </w:r>
      <w:r>
        <w:rPr>
          <w:b/>
          <w:sz w:val="24"/>
          <w:lang w:val="en-US"/>
        </w:rPr>
        <w:t>a</w:t>
      </w:r>
    </w:p>
    <w:p w14:paraId="69616AD8" w14:textId="3664ADC0" w:rsidR="00596BB9" w:rsidRDefault="00C24A56" w:rsidP="2E3043F9">
      <w:pPr>
        <w:rPr>
          <w:bCs/>
        </w:rPr>
      </w:pPr>
      <w:r>
        <w:rPr>
          <w:bCs/>
        </w:rPr>
        <w:t>The source proposes to implement the following changes in IVAS-7a:</w:t>
      </w:r>
    </w:p>
    <w:p w14:paraId="4F6A6ABA" w14:textId="13B92F63" w:rsidR="00C24A56" w:rsidRDefault="00C24A56" w:rsidP="00C24A56">
      <w:pPr>
        <w:pStyle w:val="Listenabsatz"/>
        <w:numPr>
          <w:ilvl w:val="0"/>
          <w:numId w:val="32"/>
        </w:numPr>
        <w:rPr>
          <w:sz w:val="20"/>
          <w:lang w:val="en-US"/>
        </w:rPr>
      </w:pPr>
      <w:r w:rsidRPr="00C24A56">
        <w:rPr>
          <w:sz w:val="20"/>
          <w:lang w:val="en-US"/>
        </w:rPr>
        <w:t xml:space="preserve">Make </w:t>
      </w:r>
      <w:r>
        <w:rPr>
          <w:sz w:val="20"/>
          <w:lang w:val="en-US"/>
        </w:rPr>
        <w:t xml:space="preserve">the use of the high-pass filter in the </w:t>
      </w:r>
      <w:r w:rsidR="000D75B9">
        <w:rPr>
          <w:sz w:val="20"/>
          <w:lang w:val="en-US"/>
        </w:rPr>
        <w:t>p</w:t>
      </w:r>
      <w:r>
        <w:rPr>
          <w:sz w:val="20"/>
          <w:lang w:val="en-US"/>
        </w:rPr>
        <w:t>re-processing optional:</w:t>
      </w:r>
    </w:p>
    <w:p w14:paraId="215044FA" w14:textId="01E57382" w:rsidR="00C24A56" w:rsidRDefault="00C24A56" w:rsidP="00C24A56">
      <w:pPr>
        <w:pStyle w:val="Listenabsatz"/>
        <w:numPr>
          <w:ilvl w:val="1"/>
          <w:numId w:val="32"/>
        </w:numPr>
        <w:rPr>
          <w:sz w:val="20"/>
          <w:lang w:val="en-US"/>
        </w:rPr>
      </w:pPr>
      <w:r>
        <w:rPr>
          <w:sz w:val="20"/>
          <w:lang w:val="en-US"/>
        </w:rPr>
        <w:t xml:space="preserve">High-pass filter should be included for the experiments designed to </w:t>
      </w:r>
      <w:r w:rsidRPr="00C24A56">
        <w:rPr>
          <w:sz w:val="20"/>
          <w:lang w:val="en-US"/>
        </w:rPr>
        <w:t>evaluate the Immersive conversation use case scenario</w:t>
      </w:r>
      <w:r>
        <w:rPr>
          <w:sz w:val="20"/>
          <w:lang w:val="en-US"/>
        </w:rPr>
        <w:t xml:space="preserve"> using </w:t>
      </w:r>
      <w:proofErr w:type="gramStart"/>
      <w:r>
        <w:rPr>
          <w:sz w:val="20"/>
          <w:lang w:val="en-US"/>
        </w:rPr>
        <w:t>P.SUPPL</w:t>
      </w:r>
      <w:proofErr w:type="gramEnd"/>
      <w:r>
        <w:rPr>
          <w:sz w:val="20"/>
          <w:lang w:val="en-US"/>
        </w:rPr>
        <w:t>800</w:t>
      </w:r>
    </w:p>
    <w:p w14:paraId="7599C06A" w14:textId="68F50699" w:rsidR="00C24A56" w:rsidRPr="00C24A56" w:rsidRDefault="00C24A56" w:rsidP="00C24A56">
      <w:pPr>
        <w:pStyle w:val="Listenabsatz"/>
        <w:numPr>
          <w:ilvl w:val="1"/>
          <w:numId w:val="32"/>
        </w:numPr>
        <w:rPr>
          <w:sz w:val="20"/>
          <w:lang w:val="en-US"/>
        </w:rPr>
      </w:pPr>
      <w:r>
        <w:rPr>
          <w:sz w:val="20"/>
          <w:lang w:val="en-US"/>
        </w:rPr>
        <w:t xml:space="preserve">High-pass filter should be skipped for the experiments designed to </w:t>
      </w:r>
      <w:r w:rsidRPr="00C24A56">
        <w:rPr>
          <w:sz w:val="20"/>
          <w:lang w:val="en-US"/>
        </w:rPr>
        <w:t>evaluate the Generic immersive audio use case scenario</w:t>
      </w:r>
      <w:r>
        <w:rPr>
          <w:sz w:val="20"/>
          <w:lang w:val="en-US"/>
        </w:rPr>
        <w:t xml:space="preserve"> using BS.1534 (MUSHRA)</w:t>
      </w:r>
    </w:p>
    <w:p w14:paraId="6CF1FE6E" w14:textId="67190FDC" w:rsidR="00C8294B" w:rsidRDefault="00C8294B" w:rsidP="00C8294B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22FE0977" w14:textId="5511A9B0" w:rsidR="00C24A56" w:rsidRPr="00C24A56" w:rsidRDefault="00C24A56" w:rsidP="00C24A56">
      <w:pPr>
        <w:rPr>
          <w:bCs/>
        </w:rPr>
      </w:pPr>
      <w:r w:rsidRPr="00C24A56">
        <w:rPr>
          <w:bCs/>
        </w:rPr>
        <w:t xml:space="preserve">The source proposes to implement the </w:t>
      </w:r>
      <w:r>
        <w:rPr>
          <w:bCs/>
        </w:rPr>
        <w:t>principle as outlined in Section 3 of this document</w:t>
      </w:r>
      <w:r w:rsidRPr="00C24A56">
        <w:rPr>
          <w:bCs/>
        </w:rPr>
        <w:t xml:space="preserve"> in IVAS-7a</w:t>
      </w:r>
      <w:r>
        <w:rPr>
          <w:bCs/>
        </w:rPr>
        <w:t>.</w:t>
      </w:r>
    </w:p>
    <w:p w14:paraId="758A95B2" w14:textId="4C48E174" w:rsidR="00596BB9" w:rsidRPr="00C24A56" w:rsidRDefault="00596BB9" w:rsidP="2E3043F9">
      <w:pPr>
        <w:rPr>
          <w:b/>
          <w:bCs/>
          <w:sz w:val="24"/>
          <w:szCs w:val="24"/>
        </w:rPr>
      </w:pP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1F7BB7" w:rsidRDefault="249E8422" w:rsidP="2E3043F9">
      <w:pPr>
        <w:rPr>
          <w:b/>
          <w:bCs/>
          <w:sz w:val="24"/>
          <w:szCs w:val="24"/>
          <w:lang w:val="en-US"/>
        </w:rPr>
      </w:pPr>
      <w:r w:rsidRPr="001F7BB7">
        <w:rPr>
          <w:b/>
          <w:bCs/>
          <w:sz w:val="24"/>
          <w:szCs w:val="24"/>
          <w:lang w:val="en-US"/>
        </w:rPr>
        <w:t>References:</w:t>
      </w:r>
    </w:p>
    <w:p w14:paraId="2EA17A28" w14:textId="63526545" w:rsidR="00152E11" w:rsidRDefault="00152E11" w:rsidP="5D9FCA8B">
      <w:pPr>
        <w:tabs>
          <w:tab w:val="left" w:pos="2127"/>
        </w:tabs>
        <w:ind w:left="2131" w:hanging="2131"/>
        <w:rPr>
          <w:rFonts w:cs="Arial"/>
          <w:bCs/>
        </w:rPr>
      </w:pPr>
      <w:r>
        <w:rPr>
          <w:rStyle w:val="normaltextrun"/>
          <w:rFonts w:cs="Arial"/>
          <w:color w:val="000000"/>
          <w:shd w:val="clear" w:color="auto" w:fill="FFFFFF"/>
        </w:rPr>
        <w:t>[</w:t>
      </w:r>
      <w:r w:rsidR="00B95E98">
        <w:rPr>
          <w:rStyle w:val="normaltextrun"/>
          <w:rFonts w:cs="Arial"/>
          <w:color w:val="000000"/>
          <w:shd w:val="clear" w:color="auto" w:fill="FFFFFF"/>
        </w:rPr>
        <w:t>1</w:t>
      </w:r>
      <w:r>
        <w:rPr>
          <w:rStyle w:val="normaltextrun"/>
          <w:rFonts w:cs="Arial"/>
          <w:color w:val="000000"/>
          <w:shd w:val="clear" w:color="auto" w:fill="FFFFFF"/>
        </w:rPr>
        <w:t xml:space="preserve">] </w:t>
      </w:r>
      <w:r>
        <w:rPr>
          <w:rFonts w:cs="Arial"/>
          <w:bCs/>
        </w:rPr>
        <w:t>S4-230</w:t>
      </w:r>
      <w:r w:rsidR="00B95E98">
        <w:rPr>
          <w:rFonts w:cs="Arial"/>
          <w:bCs/>
        </w:rPr>
        <w:t>367</w:t>
      </w:r>
      <w:r>
        <w:rPr>
          <w:rFonts w:cs="Arial"/>
          <w:bCs/>
        </w:rPr>
        <w:t xml:space="preserve"> - </w:t>
      </w:r>
      <w:r w:rsidRPr="00152E11">
        <w:rPr>
          <w:rFonts w:cs="Arial"/>
          <w:bCs/>
        </w:rPr>
        <w:t>IVAS Permanent Document IVAS-</w:t>
      </w:r>
      <w:r w:rsidR="00C8294B">
        <w:rPr>
          <w:rFonts w:cs="Arial"/>
          <w:bCs/>
        </w:rPr>
        <w:t>7</w:t>
      </w:r>
      <w:r w:rsidRPr="00152E11">
        <w:rPr>
          <w:rFonts w:cs="Arial"/>
          <w:bCs/>
        </w:rPr>
        <w:t>a:</w:t>
      </w:r>
      <w:r w:rsidRPr="00152E11">
        <w:rPr>
          <w:rFonts w:cs="Arial" w:hint="eastAsia"/>
          <w:bCs/>
        </w:rPr>
        <w:t xml:space="preserve"> </w:t>
      </w:r>
      <w:r w:rsidR="00C8294B">
        <w:rPr>
          <w:rFonts w:cs="Arial"/>
          <w:bCs/>
        </w:rPr>
        <w:t>Processing</w:t>
      </w:r>
      <w:r w:rsidRPr="00152E11">
        <w:rPr>
          <w:rFonts w:cs="Arial"/>
          <w:bCs/>
        </w:rPr>
        <w:t xml:space="preserve"> Plan for S</w:t>
      </w:r>
      <w:r w:rsidRPr="00152E11">
        <w:rPr>
          <w:rFonts w:cs="Arial" w:hint="eastAsia"/>
          <w:bCs/>
        </w:rPr>
        <w:t>election</w:t>
      </w:r>
      <w:r w:rsidRPr="00152E11">
        <w:rPr>
          <w:rFonts w:cs="Arial"/>
          <w:bCs/>
        </w:rPr>
        <w:t xml:space="preserve"> Phase v0.</w:t>
      </w:r>
      <w:r w:rsidR="00C8294B">
        <w:rPr>
          <w:rFonts w:cs="Arial"/>
          <w:bCs/>
        </w:rPr>
        <w:t>8</w:t>
      </w:r>
      <w:r w:rsidR="00B95E98">
        <w:rPr>
          <w:rFonts w:cs="Arial"/>
          <w:bCs/>
        </w:rPr>
        <w:t>.0</w:t>
      </w:r>
    </w:p>
    <w:p w14:paraId="6B03ECFE" w14:textId="698168EE" w:rsidR="00A631D1" w:rsidRDefault="00A631D1" w:rsidP="5D9FCA8B">
      <w:pPr>
        <w:tabs>
          <w:tab w:val="left" w:pos="2127"/>
        </w:tabs>
        <w:ind w:left="2131" w:hanging="2131"/>
        <w:rPr>
          <w:rFonts w:cs="Arial"/>
          <w:bCs/>
        </w:rPr>
      </w:pPr>
      <w:r>
        <w:rPr>
          <w:rStyle w:val="normaltextrun"/>
          <w:rFonts w:cs="Arial"/>
          <w:color w:val="000000"/>
          <w:shd w:val="clear" w:color="auto" w:fill="FFFFFF"/>
        </w:rPr>
        <w:t>[2] S4-230367 - IVAS Permanent Document IVAS-8a: Test Plan for Selection Phase v0.7.0</w:t>
      </w:r>
      <w:r>
        <w:rPr>
          <w:rStyle w:val="eop"/>
          <w:rFonts w:cs="Arial"/>
          <w:color w:val="000000"/>
          <w:shd w:val="clear" w:color="auto" w:fill="FFFFFF"/>
        </w:rPr>
        <w:t> </w:t>
      </w:r>
    </w:p>
    <w:p w14:paraId="1BFD82A4" w14:textId="4768D472" w:rsidR="009D1BF2" w:rsidRPr="009D1BF2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B190E" w14:textId="77777777" w:rsidR="00DA2E4D" w:rsidRDefault="00DA2E4D">
      <w:pPr>
        <w:spacing w:line="240" w:lineRule="auto"/>
      </w:pPr>
      <w:r>
        <w:separator/>
      </w:r>
    </w:p>
  </w:endnote>
  <w:endnote w:type="continuationSeparator" w:id="0">
    <w:p w14:paraId="7EBEA5BD" w14:textId="77777777" w:rsidR="00DA2E4D" w:rsidRDefault="00DA2E4D">
      <w:pPr>
        <w:spacing w:line="240" w:lineRule="auto"/>
      </w:pPr>
      <w:r>
        <w:continuationSeparator/>
      </w:r>
    </w:p>
  </w:endnote>
  <w:endnote w:type="continuationNotice" w:id="1">
    <w:p w14:paraId="7736E58D" w14:textId="77777777" w:rsidR="00DA2E4D" w:rsidRDefault="00DA2E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E1CE" w14:textId="77777777" w:rsidR="00DA2E4D" w:rsidRDefault="00DA2E4D">
      <w:pPr>
        <w:spacing w:after="0" w:line="240" w:lineRule="auto"/>
      </w:pPr>
      <w:r>
        <w:separator/>
      </w:r>
    </w:p>
  </w:footnote>
  <w:footnote w:type="continuationSeparator" w:id="0">
    <w:p w14:paraId="270C13E6" w14:textId="77777777" w:rsidR="00DA2E4D" w:rsidRDefault="00DA2E4D">
      <w:pPr>
        <w:spacing w:after="0" w:line="240" w:lineRule="auto"/>
      </w:pPr>
      <w:r>
        <w:continuationSeparator/>
      </w:r>
    </w:p>
  </w:footnote>
  <w:footnote w:type="continuationNotice" w:id="1">
    <w:p w14:paraId="3DEBCDDC" w14:textId="77777777" w:rsidR="00DA2E4D" w:rsidRDefault="00DA2E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2D35E93"/>
    <w:multiLevelType w:val="hybridMultilevel"/>
    <w:tmpl w:val="E90AA4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6"/>
  </w:num>
  <w:num w:numId="2" w16cid:durableId="1825268801">
    <w:abstractNumId w:val="14"/>
  </w:num>
  <w:num w:numId="3" w16cid:durableId="159662399">
    <w:abstractNumId w:val="3"/>
  </w:num>
  <w:num w:numId="4" w16cid:durableId="2143883909">
    <w:abstractNumId w:val="28"/>
  </w:num>
  <w:num w:numId="5" w16cid:durableId="1184826657">
    <w:abstractNumId w:val="25"/>
  </w:num>
  <w:num w:numId="6" w16cid:durableId="500396324">
    <w:abstractNumId w:val="10"/>
  </w:num>
  <w:num w:numId="7" w16cid:durableId="1073505781">
    <w:abstractNumId w:val="20"/>
  </w:num>
  <w:num w:numId="8" w16cid:durableId="607349783">
    <w:abstractNumId w:val="22"/>
  </w:num>
  <w:num w:numId="9" w16cid:durableId="1290823173">
    <w:abstractNumId w:val="15"/>
  </w:num>
  <w:num w:numId="10" w16cid:durableId="1074426534">
    <w:abstractNumId w:val="16"/>
  </w:num>
  <w:num w:numId="11" w16cid:durableId="1184199337">
    <w:abstractNumId w:val="30"/>
  </w:num>
  <w:num w:numId="12" w16cid:durableId="1774128356">
    <w:abstractNumId w:val="12"/>
  </w:num>
  <w:num w:numId="13" w16cid:durableId="665089933">
    <w:abstractNumId w:val="23"/>
  </w:num>
  <w:num w:numId="14" w16cid:durableId="459615683">
    <w:abstractNumId w:val="26"/>
  </w:num>
  <w:num w:numId="15" w16cid:durableId="1786731757">
    <w:abstractNumId w:val="19"/>
  </w:num>
  <w:num w:numId="16" w16cid:durableId="861094439">
    <w:abstractNumId w:val="7"/>
  </w:num>
  <w:num w:numId="17" w16cid:durableId="165170582">
    <w:abstractNumId w:val="21"/>
  </w:num>
  <w:num w:numId="18" w16cid:durableId="792331431">
    <w:abstractNumId w:val="24"/>
  </w:num>
  <w:num w:numId="19" w16cid:durableId="58745857">
    <w:abstractNumId w:val="4"/>
  </w:num>
  <w:num w:numId="20" w16cid:durableId="724596858">
    <w:abstractNumId w:val="31"/>
  </w:num>
  <w:num w:numId="21" w16cid:durableId="746733820">
    <w:abstractNumId w:val="1"/>
  </w:num>
  <w:num w:numId="22" w16cid:durableId="677275428">
    <w:abstractNumId w:val="0"/>
  </w:num>
  <w:num w:numId="23" w16cid:durableId="1126004046">
    <w:abstractNumId w:val="29"/>
  </w:num>
  <w:num w:numId="24" w16cid:durableId="388962940">
    <w:abstractNumId w:val="5"/>
  </w:num>
  <w:num w:numId="25" w16cid:durableId="473261578">
    <w:abstractNumId w:val="11"/>
  </w:num>
  <w:num w:numId="26" w16cid:durableId="1083181627">
    <w:abstractNumId w:val="13"/>
  </w:num>
  <w:num w:numId="27" w16cid:durableId="1327709514">
    <w:abstractNumId w:val="8"/>
  </w:num>
  <w:num w:numId="28" w16cid:durableId="1329744736">
    <w:abstractNumId w:val="18"/>
  </w:num>
  <w:num w:numId="29" w16cid:durableId="899096256">
    <w:abstractNumId w:val="9"/>
  </w:num>
  <w:num w:numId="30" w16cid:durableId="946545675">
    <w:abstractNumId w:val="27"/>
  </w:num>
  <w:num w:numId="31" w16cid:durableId="1489008256">
    <w:abstractNumId w:val="2"/>
  </w:num>
  <w:num w:numId="32" w16cid:durableId="21024867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6D9F"/>
    <w:rsid w:val="00017650"/>
    <w:rsid w:val="00017D49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BD7"/>
    <w:rsid w:val="00073BCF"/>
    <w:rsid w:val="00075C1B"/>
    <w:rsid w:val="000779FF"/>
    <w:rsid w:val="00083DFE"/>
    <w:rsid w:val="00084429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A7834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D75B9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309A"/>
    <w:rsid w:val="001146E6"/>
    <w:rsid w:val="0011549F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79DC"/>
    <w:rsid w:val="001B79E8"/>
    <w:rsid w:val="001C01AA"/>
    <w:rsid w:val="001C0B0B"/>
    <w:rsid w:val="001C1E38"/>
    <w:rsid w:val="001C798F"/>
    <w:rsid w:val="001D08FB"/>
    <w:rsid w:val="001D42CD"/>
    <w:rsid w:val="001D4F85"/>
    <w:rsid w:val="001D5660"/>
    <w:rsid w:val="001D588E"/>
    <w:rsid w:val="001D65B7"/>
    <w:rsid w:val="001D7FA1"/>
    <w:rsid w:val="001E0DBB"/>
    <w:rsid w:val="001E22E2"/>
    <w:rsid w:val="001E63E9"/>
    <w:rsid w:val="001F13C6"/>
    <w:rsid w:val="001F45B1"/>
    <w:rsid w:val="001F4FD1"/>
    <w:rsid w:val="001F7BB7"/>
    <w:rsid w:val="001F7BC5"/>
    <w:rsid w:val="00202250"/>
    <w:rsid w:val="00204473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1CF1"/>
    <w:rsid w:val="003339F3"/>
    <w:rsid w:val="003340D4"/>
    <w:rsid w:val="00334A5D"/>
    <w:rsid w:val="00336316"/>
    <w:rsid w:val="00336C1A"/>
    <w:rsid w:val="00341A1B"/>
    <w:rsid w:val="00344F2A"/>
    <w:rsid w:val="0034605F"/>
    <w:rsid w:val="00346938"/>
    <w:rsid w:val="00350610"/>
    <w:rsid w:val="003511EF"/>
    <w:rsid w:val="003511F1"/>
    <w:rsid w:val="00353950"/>
    <w:rsid w:val="00355008"/>
    <w:rsid w:val="00360D97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87372"/>
    <w:rsid w:val="00390B15"/>
    <w:rsid w:val="003917F8"/>
    <w:rsid w:val="00392920"/>
    <w:rsid w:val="003A0B91"/>
    <w:rsid w:val="003A432A"/>
    <w:rsid w:val="003A5BE5"/>
    <w:rsid w:val="003B12F2"/>
    <w:rsid w:val="003C2967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4F52"/>
    <w:rsid w:val="0044559E"/>
    <w:rsid w:val="00451253"/>
    <w:rsid w:val="004514E3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BCF"/>
    <w:rsid w:val="004C0CB7"/>
    <w:rsid w:val="004C23F7"/>
    <w:rsid w:val="004C48BE"/>
    <w:rsid w:val="004C5255"/>
    <w:rsid w:val="004D1619"/>
    <w:rsid w:val="004D42DA"/>
    <w:rsid w:val="004D485B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3408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3615"/>
    <w:rsid w:val="0056696A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3060F"/>
    <w:rsid w:val="00631A84"/>
    <w:rsid w:val="00631E89"/>
    <w:rsid w:val="006334AE"/>
    <w:rsid w:val="006348F2"/>
    <w:rsid w:val="006361D6"/>
    <w:rsid w:val="0063647F"/>
    <w:rsid w:val="00642667"/>
    <w:rsid w:val="0064533B"/>
    <w:rsid w:val="00645451"/>
    <w:rsid w:val="00645E5A"/>
    <w:rsid w:val="00651113"/>
    <w:rsid w:val="006527F9"/>
    <w:rsid w:val="00652B50"/>
    <w:rsid w:val="00655B51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4281"/>
    <w:rsid w:val="00734CD1"/>
    <w:rsid w:val="007357F4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389"/>
    <w:rsid w:val="0076765B"/>
    <w:rsid w:val="00773EAD"/>
    <w:rsid w:val="0078275B"/>
    <w:rsid w:val="00785E7E"/>
    <w:rsid w:val="00787793"/>
    <w:rsid w:val="007904D1"/>
    <w:rsid w:val="007942AF"/>
    <w:rsid w:val="007942E2"/>
    <w:rsid w:val="00794447"/>
    <w:rsid w:val="00795193"/>
    <w:rsid w:val="007953DD"/>
    <w:rsid w:val="007A2E67"/>
    <w:rsid w:val="007A4197"/>
    <w:rsid w:val="007A5718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C3E84"/>
    <w:rsid w:val="008D69C2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103D1"/>
    <w:rsid w:val="00A1177B"/>
    <w:rsid w:val="00A11D12"/>
    <w:rsid w:val="00A155EC"/>
    <w:rsid w:val="00A23513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1D1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3A9F"/>
    <w:rsid w:val="00AE4359"/>
    <w:rsid w:val="00AE4C20"/>
    <w:rsid w:val="00AE6215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6294"/>
    <w:rsid w:val="00B86B59"/>
    <w:rsid w:val="00B9310F"/>
    <w:rsid w:val="00B9397F"/>
    <w:rsid w:val="00B95E98"/>
    <w:rsid w:val="00B9732E"/>
    <w:rsid w:val="00BA010A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464A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4A56"/>
    <w:rsid w:val="00C25409"/>
    <w:rsid w:val="00C27E89"/>
    <w:rsid w:val="00C3342A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294B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4E00"/>
    <w:rsid w:val="00CC5669"/>
    <w:rsid w:val="00CC79A4"/>
    <w:rsid w:val="00CD08BD"/>
    <w:rsid w:val="00CD0BFE"/>
    <w:rsid w:val="00CD261D"/>
    <w:rsid w:val="00CD377B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12301"/>
    <w:rsid w:val="00D12EE4"/>
    <w:rsid w:val="00D148C0"/>
    <w:rsid w:val="00D14AB4"/>
    <w:rsid w:val="00D14E81"/>
    <w:rsid w:val="00D156A1"/>
    <w:rsid w:val="00D2036E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52E18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2E4D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16E51"/>
    <w:rsid w:val="00E2294F"/>
    <w:rsid w:val="00E26A70"/>
    <w:rsid w:val="00E31504"/>
    <w:rsid w:val="00E31D5C"/>
    <w:rsid w:val="00E330AE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FC0EFAB3-3EAE-4EFC-991F-5B52FCF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ascii="Arial" w:eastAsia="MS Mincho" w:hAnsi="Arial" w:cs="Arial"/>
      <w:lang w:eastAsia="ja-JP"/>
    </w:rPr>
  </w:style>
  <w:style w:type="paragraph" w:styleId="Standardeinzug">
    <w:name w:val="Normal Indent"/>
    <w:basedOn w:val="Standard"/>
    <w:link w:val="StandardeinzugZchn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StandardeinzugZchn">
    <w:name w:val="Standardeinzug Zchn"/>
    <w:link w:val="Standardeinzug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Beschriftung">
    <w:name w:val="caption"/>
    <w:basedOn w:val="Standard"/>
    <w:next w:val="Standard"/>
    <w:uiPriority w:val="35"/>
    <w:qFormat/>
    <w:rsid w:val="00C8294B"/>
    <w:pPr>
      <w:keepNext/>
      <w:keepLines/>
      <w:widowControl/>
      <w:spacing w:before="120" w:after="60" w:line="240" w:lineRule="auto"/>
      <w:jc w:val="center"/>
    </w:pPr>
    <w:rPr>
      <w:rFonts w:cs="Arial"/>
      <w:b/>
      <w:szCs w:val="16"/>
      <w:lang w:val="en-US"/>
    </w:rPr>
  </w:style>
  <w:style w:type="paragraph" w:customStyle="1" w:styleId="EditorsNote">
    <w:name w:val="Editor's Note"/>
    <w:basedOn w:val="Standard"/>
    <w:qFormat/>
    <w:rsid w:val="00C8294B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EE6F0C2-AA5C-4943-96C4-93ACDD079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9</cp:revision>
  <cp:lastPrinted>2011-02-16T15:19:00Z</cp:lastPrinted>
  <dcterms:created xsi:type="dcterms:W3CDTF">2023-03-07T13:32:00Z</dcterms:created>
  <dcterms:modified xsi:type="dcterms:W3CDTF">2023-03-16T09:14:00Z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