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9423609" w:rsidR="001E41F3" w:rsidRDefault="001E41F3">
      <w:pPr>
        <w:pStyle w:val="CRCoverPage"/>
        <w:tabs>
          <w:tab w:val="right" w:pos="9639"/>
        </w:tabs>
        <w:spacing w:after="0"/>
        <w:rPr>
          <w:b/>
          <w:i/>
          <w:noProof/>
          <w:sz w:val="28"/>
        </w:rPr>
      </w:pPr>
      <w:r>
        <w:rPr>
          <w:b/>
          <w:noProof/>
          <w:sz w:val="24"/>
        </w:rPr>
        <w:t>3GPP TSG-</w:t>
      </w:r>
      <w:fldSimple w:instr=" DOCPROPERTY  TSG/WGRef  \* MERGEFORMAT ">
        <w:r w:rsidR="00DD4780" w:rsidRPr="00DD4780">
          <w:rPr>
            <w:b/>
            <w:noProof/>
            <w:sz w:val="24"/>
          </w:rPr>
          <w:t>SA3</w:t>
        </w:r>
      </w:fldSimple>
      <w:r w:rsidR="00C66BA2">
        <w:rPr>
          <w:b/>
          <w:noProof/>
          <w:sz w:val="24"/>
        </w:rPr>
        <w:t xml:space="preserve"> </w:t>
      </w:r>
      <w:r>
        <w:rPr>
          <w:b/>
          <w:noProof/>
          <w:sz w:val="24"/>
        </w:rPr>
        <w:t>Meeting #</w:t>
      </w:r>
      <w:fldSimple w:instr=" DOCPROPERTY  MtgSeq  \* MERGEFORMAT ">
        <w:r w:rsidR="00DD4780" w:rsidRPr="00DD4780">
          <w:rPr>
            <w:b/>
            <w:noProof/>
            <w:sz w:val="24"/>
          </w:rPr>
          <w:t>95</w:t>
        </w:r>
      </w:fldSimple>
      <w:fldSimple w:instr=" DOCPROPERTY  MtgTitle  \* MERGEFORMAT ">
        <w:r w:rsidR="00DD4780" w:rsidRPr="00DD4780">
          <w:rPr>
            <w:b/>
            <w:noProof/>
            <w:sz w:val="24"/>
          </w:rPr>
          <w:t>-LI</w:t>
        </w:r>
      </w:fldSimple>
      <w:r>
        <w:rPr>
          <w:b/>
          <w:i/>
          <w:noProof/>
          <w:sz w:val="28"/>
        </w:rPr>
        <w:tab/>
      </w:r>
      <w:bookmarkStart w:id="0" w:name="_Hlk181280831"/>
      <w:r w:rsidR="00872B9A">
        <w:fldChar w:fldCharType="begin"/>
      </w:r>
      <w:r w:rsidR="00872B9A">
        <w:instrText xml:space="preserve"> DOCPROPERTY  Tdoc#  \* MERGEFORMAT </w:instrText>
      </w:r>
      <w:r w:rsidR="00872B9A">
        <w:fldChar w:fldCharType="separate"/>
      </w:r>
      <w:r w:rsidR="00DD4780" w:rsidRPr="00DD4780">
        <w:rPr>
          <w:b/>
          <w:i/>
          <w:noProof/>
          <w:sz w:val="28"/>
        </w:rPr>
        <w:t>s3i240748</w:t>
      </w:r>
      <w:r w:rsidR="00872B9A">
        <w:rPr>
          <w:b/>
          <w:i/>
          <w:noProof/>
          <w:sz w:val="28"/>
        </w:rPr>
        <w:fldChar w:fldCharType="end"/>
      </w:r>
      <w:bookmarkEnd w:id="0"/>
    </w:p>
    <w:p w14:paraId="7CB45193" w14:textId="76E300A7" w:rsidR="001E41F3" w:rsidRDefault="00872B9A" w:rsidP="005E2C44">
      <w:pPr>
        <w:pStyle w:val="CRCoverPage"/>
        <w:outlineLvl w:val="0"/>
        <w:rPr>
          <w:b/>
          <w:noProof/>
          <w:sz w:val="24"/>
        </w:rPr>
      </w:pPr>
      <w:fldSimple w:instr=" DOCPROPERTY  Location  \* MERGEFORMAT ">
        <w:r w:rsidR="00DD4780" w:rsidRPr="00DD4780">
          <w:rPr>
            <w:b/>
            <w:noProof/>
            <w:sz w:val="24"/>
          </w:rPr>
          <w:t>Las Vegas</w:t>
        </w:r>
      </w:fldSimple>
      <w:r w:rsidR="001E41F3">
        <w:rPr>
          <w:b/>
          <w:noProof/>
          <w:sz w:val="24"/>
        </w:rPr>
        <w:t xml:space="preserve">, </w:t>
      </w:r>
      <w:fldSimple w:instr=" DOCPROPERTY  Country  \* MERGEFORMAT ">
        <w:r w:rsidR="00DD4780" w:rsidRPr="00DD4780">
          <w:rPr>
            <w:b/>
            <w:noProof/>
            <w:sz w:val="24"/>
          </w:rPr>
          <w:t>United States</w:t>
        </w:r>
      </w:fldSimple>
      <w:r w:rsidR="001E41F3">
        <w:rPr>
          <w:b/>
          <w:noProof/>
          <w:sz w:val="24"/>
        </w:rPr>
        <w:t xml:space="preserve">, </w:t>
      </w:r>
      <w:fldSimple w:instr=" DOCPROPERTY  StartDate  \* MERGEFORMAT ">
        <w:r w:rsidR="00DD4780" w:rsidRPr="00DD4780">
          <w:rPr>
            <w:b/>
            <w:noProof/>
            <w:sz w:val="24"/>
          </w:rPr>
          <w:t>29th Oct 2024</w:t>
        </w:r>
      </w:fldSimple>
      <w:r w:rsidR="00547111">
        <w:rPr>
          <w:b/>
          <w:noProof/>
          <w:sz w:val="24"/>
        </w:rPr>
        <w:t xml:space="preserve"> - </w:t>
      </w:r>
      <w:fldSimple w:instr=" DOCPROPERTY  EndDate  \* MERGEFORMAT ">
        <w:r w:rsidR="00DD4780" w:rsidRPr="00DD4780">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9987BB" w:rsidR="001E41F3" w:rsidRPr="00410371" w:rsidRDefault="00872B9A" w:rsidP="00E13F3D">
            <w:pPr>
              <w:pStyle w:val="CRCoverPage"/>
              <w:spacing w:after="0"/>
              <w:jc w:val="right"/>
              <w:rPr>
                <w:b/>
                <w:noProof/>
                <w:sz w:val="28"/>
              </w:rPr>
            </w:pPr>
            <w:fldSimple w:instr=" DOCPROPERTY  Spec#  \* MERGEFORMAT ">
              <w:r w:rsidR="00DD4780" w:rsidRPr="00DD4780">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ECB24D" w:rsidR="001E41F3" w:rsidRPr="00410371" w:rsidRDefault="00872B9A" w:rsidP="00547111">
            <w:pPr>
              <w:pStyle w:val="CRCoverPage"/>
              <w:spacing w:after="0"/>
              <w:rPr>
                <w:noProof/>
              </w:rPr>
            </w:pPr>
            <w:fldSimple w:instr=" DOCPROPERTY  Cr#  \* MERGEFORMAT ">
              <w:r w:rsidR="00DD4780" w:rsidRPr="00DD4780">
                <w:rPr>
                  <w:b/>
                  <w:noProof/>
                  <w:sz w:val="28"/>
                </w:rPr>
                <w:t>0700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CBB1FB" w:rsidR="001E41F3" w:rsidRPr="00410371" w:rsidRDefault="00872B9A" w:rsidP="00E13F3D">
            <w:pPr>
              <w:pStyle w:val="CRCoverPage"/>
              <w:spacing w:after="0"/>
              <w:jc w:val="center"/>
              <w:rPr>
                <w:b/>
                <w:noProof/>
              </w:rPr>
            </w:pPr>
            <w:fldSimple w:instr=" DOCPROPERTY  Revision  \* MERGEFORMAT ">
              <w:r w:rsidR="00DD4780" w:rsidRPr="00DD4780">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34430F" w:rsidR="001E41F3" w:rsidRPr="00410371" w:rsidRDefault="00872B9A">
            <w:pPr>
              <w:pStyle w:val="CRCoverPage"/>
              <w:spacing w:after="0"/>
              <w:jc w:val="center"/>
              <w:rPr>
                <w:noProof/>
                <w:sz w:val="28"/>
              </w:rPr>
            </w:pPr>
            <w:fldSimple w:instr=" DOCPROPERTY  Version  \* MERGEFORMAT ">
              <w:r w:rsidR="00DD4780" w:rsidRPr="00DD4780">
                <w:rPr>
                  <w:b/>
                  <w:noProof/>
                  <w:sz w:val="28"/>
                </w:rPr>
                <w:t>19.0.1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F20445D"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250B27" w:rsidR="00F25D98" w:rsidRDefault="00872B9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AF4FC0" w:rsidR="001E41F3" w:rsidRDefault="00872B9A">
            <w:pPr>
              <w:pStyle w:val="CRCoverPage"/>
              <w:spacing w:after="0"/>
              <w:ind w:left="100"/>
              <w:rPr>
                <w:noProof/>
              </w:rPr>
            </w:pPr>
            <w:fldSimple w:instr=" DOCPROPERTY  CrTitle  \* MERGEFORMAT ">
              <w:r w:rsidR="00DD4780">
                <w:t>Clarification on location in RAN 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6BE7A1" w:rsidR="001E41F3" w:rsidRDefault="00872B9A">
            <w:pPr>
              <w:pStyle w:val="CRCoverPage"/>
              <w:spacing w:after="0"/>
              <w:ind w:left="100"/>
              <w:rPr>
                <w:noProof/>
              </w:rPr>
            </w:pPr>
            <w:fldSimple w:instr=" DOCPROPERTY  SourceIfWg  \* MERGEFORMAT ">
              <w:r w:rsidR="00DD4780">
                <w:rPr>
                  <w:noProof/>
                </w:rPr>
                <w:t>SA3-LI (</w:t>
              </w:r>
              <w:r w:rsidR="00DD4780">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F7D36C" w:rsidR="001E41F3" w:rsidRDefault="00872B9A" w:rsidP="00547111">
            <w:pPr>
              <w:pStyle w:val="CRCoverPage"/>
              <w:spacing w:after="0"/>
              <w:ind w:left="100"/>
              <w:rPr>
                <w:noProof/>
              </w:rPr>
            </w:pPr>
            <w:fldSimple w:instr=" DOCPROPERTY  SourceIfTsg  \* MERGEFORMAT ">
              <w:r w:rsidR="00DD4780">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FBEDC7" w:rsidR="001E41F3" w:rsidRDefault="00872B9A">
            <w:pPr>
              <w:pStyle w:val="CRCoverPage"/>
              <w:spacing w:after="0"/>
              <w:ind w:left="100"/>
              <w:rPr>
                <w:noProof/>
              </w:rPr>
            </w:pPr>
            <w:fldSimple w:instr=" DOCPROPERTY  RelatedWis  \* MERGEFORMAT ">
              <w:r w:rsidR="00DD4780">
                <w:rPr>
                  <w:noProof/>
                </w:rPr>
                <w:t>LI19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A1C066" w:rsidR="001E41F3" w:rsidRDefault="00872B9A">
            <w:pPr>
              <w:pStyle w:val="CRCoverPage"/>
              <w:spacing w:after="0"/>
              <w:ind w:left="100"/>
              <w:rPr>
                <w:noProof/>
              </w:rPr>
            </w:pPr>
            <w:fldSimple w:instr=" DOCPROPERTY  ResDate  \* MERGEFORMAT ">
              <w:r w:rsidR="00DD4780">
                <w:rPr>
                  <w:noProof/>
                </w:rPr>
                <w:t>2024-10-31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641AAA" w:rsidR="001E41F3" w:rsidRDefault="00872B9A" w:rsidP="00D24991">
            <w:pPr>
              <w:pStyle w:val="CRCoverPage"/>
              <w:spacing w:after="0"/>
              <w:ind w:left="100" w:right="-609"/>
              <w:rPr>
                <w:b/>
                <w:noProof/>
              </w:rPr>
            </w:pPr>
            <w:fldSimple w:instr=" DOCPROPERTY  Cat  \* MERGEFORMAT ">
              <w:r w:rsidR="00DD4780" w:rsidRPr="00DD4780">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1AE586" w:rsidR="001E41F3" w:rsidRDefault="00872B9A">
            <w:pPr>
              <w:pStyle w:val="CRCoverPage"/>
              <w:spacing w:after="0"/>
              <w:ind w:left="100"/>
              <w:rPr>
                <w:noProof/>
              </w:rPr>
            </w:pPr>
            <w:fldSimple w:instr=" DOCPROPERTY  Release  \* MERGEFORMAT ">
              <w:r w:rsidR="00DD4780">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144A06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15D665" w:rsidR="001E41F3" w:rsidRDefault="00872B9A">
            <w:pPr>
              <w:pStyle w:val="CRCoverPage"/>
              <w:spacing w:after="0"/>
              <w:ind w:left="100"/>
              <w:rPr>
                <w:noProof/>
              </w:rPr>
            </w:pPr>
            <w:r>
              <w:rPr>
                <w:rFonts w:cs="Arial"/>
                <w:color w:val="000000"/>
                <w:sz w:val="18"/>
                <w:szCs w:val="18"/>
              </w:rPr>
              <w:t>One of the information elements from the RAN may have location information in it. This contribution clarifies that that information should only be sent if location information is authorized.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930F6F" w:rsidR="001E41F3" w:rsidRDefault="00872B9A">
            <w:pPr>
              <w:pStyle w:val="CRCoverPage"/>
              <w:spacing w:after="0"/>
              <w:ind w:left="100"/>
              <w:rPr>
                <w:noProof/>
              </w:rPr>
            </w:pPr>
            <w:r>
              <w:rPr>
                <w:noProof/>
              </w:rPr>
              <w:t>Clarifies that certain information elements should only be sent when location is authorized.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872B9A" w14:paraId="678D7BF9" w14:textId="77777777" w:rsidTr="00547111">
        <w:tc>
          <w:tcPr>
            <w:tcW w:w="2694" w:type="dxa"/>
            <w:gridSpan w:val="2"/>
            <w:tcBorders>
              <w:left w:val="single" w:sz="4" w:space="0" w:color="auto"/>
              <w:bottom w:val="single" w:sz="4" w:space="0" w:color="auto"/>
            </w:tcBorders>
          </w:tcPr>
          <w:p w14:paraId="4E5CE1B6" w14:textId="77777777" w:rsidR="00872B9A" w:rsidRDefault="00872B9A" w:rsidP="00872B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06E1BB" w:rsidR="00872B9A" w:rsidRDefault="00872B9A" w:rsidP="00872B9A">
            <w:pPr>
              <w:pStyle w:val="CRCoverPage"/>
              <w:spacing w:after="0"/>
              <w:ind w:left="100"/>
              <w:rPr>
                <w:noProof/>
              </w:rPr>
            </w:pPr>
            <w:r>
              <w:rPr>
                <w:noProof/>
              </w:rPr>
              <w:t>Location information may be sent when not authorized.</w:t>
            </w:r>
          </w:p>
        </w:tc>
      </w:tr>
      <w:tr w:rsidR="00872B9A" w14:paraId="034AF533" w14:textId="77777777" w:rsidTr="00547111">
        <w:tc>
          <w:tcPr>
            <w:tcW w:w="2694" w:type="dxa"/>
            <w:gridSpan w:val="2"/>
          </w:tcPr>
          <w:p w14:paraId="39D9EB5B" w14:textId="77777777" w:rsidR="00872B9A" w:rsidRDefault="00872B9A" w:rsidP="00872B9A">
            <w:pPr>
              <w:pStyle w:val="CRCoverPage"/>
              <w:spacing w:after="0"/>
              <w:rPr>
                <w:b/>
                <w:i/>
                <w:noProof/>
                <w:sz w:val="8"/>
                <w:szCs w:val="8"/>
              </w:rPr>
            </w:pPr>
          </w:p>
        </w:tc>
        <w:tc>
          <w:tcPr>
            <w:tcW w:w="6946" w:type="dxa"/>
            <w:gridSpan w:val="9"/>
          </w:tcPr>
          <w:p w14:paraId="7826CB1C" w14:textId="77777777" w:rsidR="00872B9A" w:rsidRDefault="00872B9A" w:rsidP="00872B9A">
            <w:pPr>
              <w:pStyle w:val="CRCoverPage"/>
              <w:spacing w:after="0"/>
              <w:rPr>
                <w:noProof/>
                <w:sz w:val="8"/>
                <w:szCs w:val="8"/>
              </w:rPr>
            </w:pPr>
          </w:p>
        </w:tc>
      </w:tr>
      <w:tr w:rsidR="00872B9A" w14:paraId="6A17D7AC" w14:textId="77777777" w:rsidTr="00547111">
        <w:tc>
          <w:tcPr>
            <w:tcW w:w="2694" w:type="dxa"/>
            <w:gridSpan w:val="2"/>
            <w:tcBorders>
              <w:top w:val="single" w:sz="4" w:space="0" w:color="auto"/>
              <w:left w:val="single" w:sz="4" w:space="0" w:color="auto"/>
            </w:tcBorders>
          </w:tcPr>
          <w:p w14:paraId="6DAD5B19" w14:textId="77777777" w:rsidR="00872B9A" w:rsidRDefault="00872B9A" w:rsidP="00872B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3AE773" w:rsidR="00872B9A" w:rsidRDefault="00852099" w:rsidP="00872B9A">
            <w:pPr>
              <w:pStyle w:val="CRCoverPage"/>
              <w:spacing w:after="0"/>
              <w:ind w:left="100"/>
              <w:rPr>
                <w:noProof/>
              </w:rPr>
            </w:pPr>
            <w:r>
              <w:rPr>
                <w:noProof/>
              </w:rPr>
              <w:t>6.2.2.2.2, 6.3.2.2.3, 6.3.2.2.6</w:t>
            </w:r>
            <w:r w:rsidR="005054AC">
              <w:rPr>
                <w:noProof/>
              </w:rPr>
              <w:t>, attachments TS33128Payloads.asn</w:t>
            </w:r>
          </w:p>
        </w:tc>
      </w:tr>
      <w:tr w:rsidR="00872B9A" w14:paraId="56E1E6C3" w14:textId="77777777" w:rsidTr="00547111">
        <w:tc>
          <w:tcPr>
            <w:tcW w:w="2694" w:type="dxa"/>
            <w:gridSpan w:val="2"/>
            <w:tcBorders>
              <w:left w:val="single" w:sz="4" w:space="0" w:color="auto"/>
            </w:tcBorders>
          </w:tcPr>
          <w:p w14:paraId="2FB9DE77" w14:textId="77777777" w:rsidR="00872B9A" w:rsidRDefault="00872B9A" w:rsidP="00872B9A">
            <w:pPr>
              <w:pStyle w:val="CRCoverPage"/>
              <w:spacing w:after="0"/>
              <w:rPr>
                <w:b/>
                <w:i/>
                <w:noProof/>
                <w:sz w:val="8"/>
                <w:szCs w:val="8"/>
              </w:rPr>
            </w:pPr>
          </w:p>
        </w:tc>
        <w:tc>
          <w:tcPr>
            <w:tcW w:w="6946" w:type="dxa"/>
            <w:gridSpan w:val="9"/>
            <w:tcBorders>
              <w:right w:val="single" w:sz="4" w:space="0" w:color="auto"/>
            </w:tcBorders>
          </w:tcPr>
          <w:p w14:paraId="0898542D" w14:textId="77777777" w:rsidR="00872B9A" w:rsidRDefault="00872B9A" w:rsidP="00872B9A">
            <w:pPr>
              <w:pStyle w:val="CRCoverPage"/>
              <w:spacing w:after="0"/>
              <w:rPr>
                <w:noProof/>
                <w:sz w:val="8"/>
                <w:szCs w:val="8"/>
              </w:rPr>
            </w:pPr>
          </w:p>
        </w:tc>
      </w:tr>
      <w:tr w:rsidR="00872B9A" w14:paraId="76F95A8B" w14:textId="77777777" w:rsidTr="00547111">
        <w:tc>
          <w:tcPr>
            <w:tcW w:w="2694" w:type="dxa"/>
            <w:gridSpan w:val="2"/>
            <w:tcBorders>
              <w:left w:val="single" w:sz="4" w:space="0" w:color="auto"/>
            </w:tcBorders>
          </w:tcPr>
          <w:p w14:paraId="335EAB52" w14:textId="77777777" w:rsidR="00872B9A" w:rsidRDefault="00872B9A" w:rsidP="00872B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B9A" w:rsidRDefault="00872B9A" w:rsidP="00872B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B9A" w:rsidRDefault="00872B9A" w:rsidP="00872B9A">
            <w:pPr>
              <w:pStyle w:val="CRCoverPage"/>
              <w:spacing w:after="0"/>
              <w:jc w:val="center"/>
              <w:rPr>
                <w:b/>
                <w:caps/>
                <w:noProof/>
              </w:rPr>
            </w:pPr>
            <w:r>
              <w:rPr>
                <w:b/>
                <w:caps/>
                <w:noProof/>
              </w:rPr>
              <w:t>N</w:t>
            </w:r>
          </w:p>
        </w:tc>
        <w:tc>
          <w:tcPr>
            <w:tcW w:w="2977" w:type="dxa"/>
            <w:gridSpan w:val="4"/>
          </w:tcPr>
          <w:p w14:paraId="304CCBCB" w14:textId="77777777" w:rsidR="00872B9A" w:rsidRDefault="00872B9A" w:rsidP="00872B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B9A" w:rsidRDefault="00872B9A" w:rsidP="00872B9A">
            <w:pPr>
              <w:pStyle w:val="CRCoverPage"/>
              <w:spacing w:after="0"/>
              <w:ind w:left="99"/>
              <w:rPr>
                <w:noProof/>
              </w:rPr>
            </w:pPr>
          </w:p>
        </w:tc>
      </w:tr>
      <w:tr w:rsidR="00872B9A" w14:paraId="34ACE2EB" w14:textId="77777777" w:rsidTr="00547111">
        <w:tc>
          <w:tcPr>
            <w:tcW w:w="2694" w:type="dxa"/>
            <w:gridSpan w:val="2"/>
            <w:tcBorders>
              <w:left w:val="single" w:sz="4" w:space="0" w:color="auto"/>
            </w:tcBorders>
          </w:tcPr>
          <w:p w14:paraId="571382F3" w14:textId="77777777" w:rsidR="00872B9A" w:rsidRDefault="00872B9A" w:rsidP="00872B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B762D39" w:rsidR="00872B9A" w:rsidRDefault="00872B9A" w:rsidP="00872B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021897" w:rsidR="00872B9A" w:rsidRDefault="00872B9A" w:rsidP="00872B9A">
            <w:pPr>
              <w:pStyle w:val="CRCoverPage"/>
              <w:spacing w:after="0"/>
              <w:jc w:val="center"/>
              <w:rPr>
                <w:b/>
                <w:caps/>
                <w:noProof/>
              </w:rPr>
            </w:pPr>
          </w:p>
        </w:tc>
        <w:tc>
          <w:tcPr>
            <w:tcW w:w="2977" w:type="dxa"/>
            <w:gridSpan w:val="4"/>
          </w:tcPr>
          <w:p w14:paraId="7DB274D8" w14:textId="77777777" w:rsidR="00872B9A" w:rsidRDefault="00872B9A" w:rsidP="00872B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B201717" w:rsidR="00872B9A" w:rsidRDefault="00872B9A" w:rsidP="00872B9A">
            <w:pPr>
              <w:pStyle w:val="CRCoverPage"/>
              <w:spacing w:after="0"/>
              <w:ind w:left="99"/>
              <w:rPr>
                <w:noProof/>
              </w:rPr>
            </w:pPr>
            <w:r>
              <w:rPr>
                <w:noProof/>
              </w:rPr>
              <w:t>TS</w:t>
            </w:r>
            <w:r w:rsidR="00852099">
              <w:rPr>
                <w:noProof/>
              </w:rPr>
              <w:t xml:space="preserve"> 33.128 </w:t>
            </w:r>
            <w:r>
              <w:rPr>
                <w:noProof/>
              </w:rPr>
              <w:t xml:space="preserve">CR </w:t>
            </w:r>
            <w:r w:rsidR="00852099">
              <w:rPr>
                <w:noProof/>
              </w:rPr>
              <w:t>701</w:t>
            </w:r>
            <w:r>
              <w:rPr>
                <w:noProof/>
              </w:rPr>
              <w:t xml:space="preserve"> </w:t>
            </w:r>
          </w:p>
        </w:tc>
      </w:tr>
      <w:tr w:rsidR="00872B9A" w14:paraId="446DDBAC" w14:textId="77777777" w:rsidTr="00547111">
        <w:tc>
          <w:tcPr>
            <w:tcW w:w="2694" w:type="dxa"/>
            <w:gridSpan w:val="2"/>
            <w:tcBorders>
              <w:left w:val="single" w:sz="4" w:space="0" w:color="auto"/>
            </w:tcBorders>
          </w:tcPr>
          <w:p w14:paraId="678A1AA6" w14:textId="77777777" w:rsidR="00872B9A" w:rsidRDefault="00872B9A" w:rsidP="00872B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B9A" w:rsidRDefault="00872B9A" w:rsidP="00872B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ECA9D2" w:rsidR="00872B9A" w:rsidRDefault="00872B9A" w:rsidP="00872B9A">
            <w:pPr>
              <w:pStyle w:val="CRCoverPage"/>
              <w:spacing w:after="0"/>
              <w:jc w:val="center"/>
              <w:rPr>
                <w:b/>
                <w:caps/>
                <w:noProof/>
              </w:rPr>
            </w:pPr>
            <w:r>
              <w:rPr>
                <w:b/>
                <w:caps/>
                <w:noProof/>
              </w:rPr>
              <w:t>X</w:t>
            </w:r>
          </w:p>
        </w:tc>
        <w:tc>
          <w:tcPr>
            <w:tcW w:w="2977" w:type="dxa"/>
            <w:gridSpan w:val="4"/>
          </w:tcPr>
          <w:p w14:paraId="1A4306D9" w14:textId="77777777" w:rsidR="00872B9A" w:rsidRDefault="00872B9A" w:rsidP="00872B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B9A" w:rsidRDefault="00872B9A" w:rsidP="00872B9A">
            <w:pPr>
              <w:pStyle w:val="CRCoverPage"/>
              <w:spacing w:after="0"/>
              <w:ind w:left="99"/>
              <w:rPr>
                <w:noProof/>
              </w:rPr>
            </w:pPr>
            <w:r>
              <w:rPr>
                <w:noProof/>
              </w:rPr>
              <w:t xml:space="preserve">TS/TR ... CR ... </w:t>
            </w:r>
          </w:p>
        </w:tc>
      </w:tr>
      <w:tr w:rsidR="00872B9A" w14:paraId="55C714D2" w14:textId="77777777" w:rsidTr="00547111">
        <w:tc>
          <w:tcPr>
            <w:tcW w:w="2694" w:type="dxa"/>
            <w:gridSpan w:val="2"/>
            <w:tcBorders>
              <w:left w:val="single" w:sz="4" w:space="0" w:color="auto"/>
            </w:tcBorders>
          </w:tcPr>
          <w:p w14:paraId="45913E62" w14:textId="77777777" w:rsidR="00872B9A" w:rsidRDefault="00872B9A" w:rsidP="00872B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B9A" w:rsidRDefault="00872B9A" w:rsidP="00872B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3BAAD6" w:rsidR="00872B9A" w:rsidRDefault="00872B9A" w:rsidP="00872B9A">
            <w:pPr>
              <w:pStyle w:val="CRCoverPage"/>
              <w:spacing w:after="0"/>
              <w:jc w:val="center"/>
              <w:rPr>
                <w:b/>
                <w:caps/>
                <w:noProof/>
              </w:rPr>
            </w:pPr>
            <w:r>
              <w:rPr>
                <w:b/>
                <w:caps/>
                <w:noProof/>
              </w:rPr>
              <w:t>X</w:t>
            </w:r>
          </w:p>
        </w:tc>
        <w:tc>
          <w:tcPr>
            <w:tcW w:w="2977" w:type="dxa"/>
            <w:gridSpan w:val="4"/>
          </w:tcPr>
          <w:p w14:paraId="1B4FF921" w14:textId="77777777" w:rsidR="00872B9A" w:rsidRDefault="00872B9A" w:rsidP="00872B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B9A" w:rsidRDefault="00872B9A" w:rsidP="00872B9A">
            <w:pPr>
              <w:pStyle w:val="CRCoverPage"/>
              <w:spacing w:after="0"/>
              <w:ind w:left="99"/>
              <w:rPr>
                <w:noProof/>
              </w:rPr>
            </w:pPr>
            <w:r>
              <w:rPr>
                <w:noProof/>
              </w:rPr>
              <w:t xml:space="preserve">TS/TR ... CR ... </w:t>
            </w:r>
          </w:p>
        </w:tc>
      </w:tr>
      <w:tr w:rsidR="00872B9A" w14:paraId="60DF82CC" w14:textId="77777777" w:rsidTr="008863B9">
        <w:tc>
          <w:tcPr>
            <w:tcW w:w="2694" w:type="dxa"/>
            <w:gridSpan w:val="2"/>
            <w:tcBorders>
              <w:left w:val="single" w:sz="4" w:space="0" w:color="auto"/>
            </w:tcBorders>
          </w:tcPr>
          <w:p w14:paraId="517696CD" w14:textId="77777777" w:rsidR="00872B9A" w:rsidRDefault="00872B9A" w:rsidP="00872B9A">
            <w:pPr>
              <w:pStyle w:val="CRCoverPage"/>
              <w:spacing w:after="0"/>
              <w:rPr>
                <w:b/>
                <w:i/>
                <w:noProof/>
              </w:rPr>
            </w:pPr>
          </w:p>
        </w:tc>
        <w:tc>
          <w:tcPr>
            <w:tcW w:w="6946" w:type="dxa"/>
            <w:gridSpan w:val="9"/>
            <w:tcBorders>
              <w:right w:val="single" w:sz="4" w:space="0" w:color="auto"/>
            </w:tcBorders>
          </w:tcPr>
          <w:p w14:paraId="4D84207F" w14:textId="77777777" w:rsidR="00872B9A" w:rsidRDefault="00872B9A" w:rsidP="00872B9A">
            <w:pPr>
              <w:pStyle w:val="CRCoverPage"/>
              <w:spacing w:after="0"/>
              <w:rPr>
                <w:noProof/>
              </w:rPr>
            </w:pPr>
          </w:p>
        </w:tc>
      </w:tr>
      <w:tr w:rsidR="00872B9A" w14:paraId="556B87B6" w14:textId="77777777" w:rsidTr="008863B9">
        <w:tc>
          <w:tcPr>
            <w:tcW w:w="2694" w:type="dxa"/>
            <w:gridSpan w:val="2"/>
            <w:tcBorders>
              <w:left w:val="single" w:sz="4" w:space="0" w:color="auto"/>
              <w:bottom w:val="single" w:sz="4" w:space="0" w:color="auto"/>
            </w:tcBorders>
          </w:tcPr>
          <w:p w14:paraId="79A9C411" w14:textId="77777777" w:rsidR="00872B9A" w:rsidRDefault="00872B9A" w:rsidP="00872B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575B5E" w14:textId="0747F0E3" w:rsidR="00526EFD" w:rsidRDefault="00526EFD" w:rsidP="00526EFD">
            <w:pPr>
              <w:pStyle w:val="CRCoverPage"/>
              <w:spacing w:after="0"/>
              <w:ind w:left="100"/>
              <w:rPr>
                <w:noProof/>
              </w:rPr>
            </w:pPr>
            <w:r>
              <w:rPr>
                <w:noProof/>
              </w:rPr>
              <w:t>This CR is associated with the following changes in the Forge:</w:t>
            </w:r>
            <w:r>
              <w:rPr>
                <w:noProof/>
              </w:rPr>
              <w:br/>
              <w:t xml:space="preserve">Merge request: </w:t>
            </w:r>
            <w:hyperlink r:id="rId11" w:history="1">
              <w:r>
                <w:rPr>
                  <w:rStyle w:val="Hyperlink"/>
                </w:rPr>
                <w:t>!292</w:t>
              </w:r>
            </w:hyperlink>
            <w:r>
              <w:t xml:space="preserve"> </w:t>
            </w:r>
          </w:p>
          <w:p w14:paraId="43D8AC50" w14:textId="4F5AB613" w:rsidR="00526EFD" w:rsidRDefault="00526EFD" w:rsidP="00526EFD">
            <w:pPr>
              <w:pStyle w:val="CRCoverPage"/>
              <w:spacing w:after="0"/>
              <w:ind w:left="100"/>
              <w:rPr>
                <w:noProof/>
              </w:rPr>
            </w:pPr>
            <w:r>
              <w:rPr>
                <w:noProof/>
              </w:rPr>
              <w:t xml:space="preserve">Commit hash: </w:t>
            </w:r>
            <w:hyperlink r:id="rId12" w:history="1">
              <w:r>
                <w:rPr>
                  <w:rStyle w:val="Hyperlink"/>
                </w:rPr>
                <w:t>cc5e06c3172b85e56a3bf0070524bda06a29e821</w:t>
              </w:r>
            </w:hyperlink>
            <w:r>
              <w:t xml:space="preserve"> </w:t>
            </w:r>
          </w:p>
          <w:p w14:paraId="00D3B8F7" w14:textId="357AD20A" w:rsidR="00872B9A" w:rsidRDefault="00872B9A" w:rsidP="00872B9A">
            <w:pPr>
              <w:pStyle w:val="CRCoverPage"/>
              <w:spacing w:after="0"/>
              <w:ind w:left="100"/>
              <w:rPr>
                <w:noProof/>
              </w:rPr>
            </w:pPr>
            <w:r>
              <w:rPr>
                <w:noProof/>
              </w:rPr>
              <w:t>This contribution relies on fields added in</w:t>
            </w:r>
            <w:r w:rsidR="00852099">
              <w:rPr>
                <w:noProof/>
              </w:rPr>
              <w:t xml:space="preserve"> TS 33.128 CR 701.</w:t>
            </w:r>
          </w:p>
        </w:tc>
      </w:tr>
      <w:tr w:rsidR="00872B9A" w:rsidRPr="008863B9" w14:paraId="45BFE792" w14:textId="77777777" w:rsidTr="008863B9">
        <w:tc>
          <w:tcPr>
            <w:tcW w:w="2694" w:type="dxa"/>
            <w:gridSpan w:val="2"/>
            <w:tcBorders>
              <w:top w:val="single" w:sz="4" w:space="0" w:color="auto"/>
              <w:bottom w:val="single" w:sz="4" w:space="0" w:color="auto"/>
            </w:tcBorders>
          </w:tcPr>
          <w:p w14:paraId="194242DD" w14:textId="77777777" w:rsidR="00872B9A" w:rsidRPr="008863B9" w:rsidRDefault="00872B9A" w:rsidP="00872B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B9A" w:rsidRPr="008863B9" w:rsidRDefault="00872B9A" w:rsidP="00872B9A">
            <w:pPr>
              <w:pStyle w:val="CRCoverPage"/>
              <w:spacing w:after="0"/>
              <w:ind w:left="100"/>
              <w:rPr>
                <w:noProof/>
                <w:sz w:val="8"/>
                <w:szCs w:val="8"/>
              </w:rPr>
            </w:pPr>
          </w:p>
        </w:tc>
      </w:tr>
      <w:tr w:rsidR="00872B9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B9A" w:rsidRDefault="00872B9A" w:rsidP="00872B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5A18B41" w:rsidR="00872B9A" w:rsidRDefault="00DD4780" w:rsidP="00872B9A">
            <w:pPr>
              <w:pStyle w:val="CRCoverPage"/>
              <w:spacing w:after="0"/>
              <w:ind w:left="100"/>
              <w:rPr>
                <w:noProof/>
              </w:rPr>
            </w:pPr>
            <w:r w:rsidRPr="00DD4780">
              <w:rPr>
                <w:noProof/>
              </w:rPr>
              <w:t>s3i240701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B6DDCDE" w14:textId="77777777" w:rsidR="00872B9A" w:rsidRDefault="00872B9A" w:rsidP="00872B9A">
      <w:pPr>
        <w:keepNext/>
        <w:keepLines/>
        <w:spacing w:before="180"/>
        <w:ind w:left="1134" w:hanging="1134"/>
        <w:jc w:val="center"/>
        <w:outlineLvl w:val="1"/>
        <w:rPr>
          <w:rFonts w:ascii="Arial" w:hAnsi="Arial"/>
          <w:color w:val="FF0000"/>
          <w:sz w:val="32"/>
        </w:rPr>
      </w:pPr>
      <w:bookmarkStart w:id="2" w:name="_Toc113732261"/>
      <w:r w:rsidRPr="005C77F6">
        <w:rPr>
          <w:rFonts w:ascii="Arial" w:hAnsi="Arial"/>
          <w:color w:val="FF0000"/>
          <w:sz w:val="32"/>
        </w:rPr>
        <w:lastRenderedPageBreak/>
        <w:t>**** START OF FIRST CHANGE (MAIN DOCUMENT) ***</w:t>
      </w:r>
      <w:bookmarkEnd w:id="2"/>
      <w:r w:rsidRPr="005C77F6">
        <w:rPr>
          <w:rFonts w:ascii="Arial" w:hAnsi="Arial"/>
          <w:color w:val="FF0000"/>
          <w:sz w:val="32"/>
        </w:rPr>
        <w:t>*</w:t>
      </w:r>
    </w:p>
    <w:p w14:paraId="156C3804" w14:textId="77777777" w:rsidR="00872B9A" w:rsidRPr="00872B9A" w:rsidRDefault="00872B9A" w:rsidP="00872B9A">
      <w:pPr>
        <w:keepNext/>
        <w:keepLines/>
        <w:overflowPunct w:val="0"/>
        <w:autoSpaceDE w:val="0"/>
        <w:autoSpaceDN w:val="0"/>
        <w:adjustRightInd w:val="0"/>
        <w:spacing w:before="120"/>
        <w:ind w:left="1701" w:hanging="1701"/>
        <w:textAlignment w:val="baseline"/>
        <w:outlineLvl w:val="4"/>
        <w:rPr>
          <w:rFonts w:ascii="Arial" w:hAnsi="Arial"/>
          <w:sz w:val="22"/>
        </w:rPr>
      </w:pPr>
      <w:bookmarkStart w:id="3" w:name="_Toc176176475"/>
      <w:r w:rsidRPr="00872B9A">
        <w:rPr>
          <w:rFonts w:ascii="Arial" w:hAnsi="Arial"/>
          <w:sz w:val="22"/>
        </w:rPr>
        <w:t>6.2.2.2.2</w:t>
      </w:r>
      <w:r w:rsidRPr="00872B9A">
        <w:rPr>
          <w:rFonts w:ascii="Arial" w:hAnsi="Arial"/>
          <w:sz w:val="22"/>
        </w:rPr>
        <w:tab/>
        <w:t>Registration</w:t>
      </w:r>
      <w:bookmarkEnd w:id="3"/>
    </w:p>
    <w:p w14:paraId="73ADB376" w14:textId="77777777" w:rsidR="00872B9A" w:rsidRPr="00872B9A" w:rsidRDefault="00872B9A" w:rsidP="00872B9A">
      <w:pPr>
        <w:overflowPunct w:val="0"/>
        <w:autoSpaceDE w:val="0"/>
        <w:autoSpaceDN w:val="0"/>
        <w:adjustRightInd w:val="0"/>
        <w:textAlignment w:val="baseline"/>
      </w:pPr>
      <w:r w:rsidRPr="00872B9A">
        <w:t>The IRI-POI in the AMF shall generate an xIRI containing an AMFRegistration record when the IRI-POI present in the AMF detects that a UE matching one of the target identifiers provided via LI_X1 has successfully registered to the 5GS via 3GPP NG-RAN or non-3GPP access. Accordingly, the IRI-POI in the AMF generates the xIRI</w:t>
      </w:r>
      <w:r w:rsidRPr="00872B9A" w:rsidDel="005E25E0">
        <w:t xml:space="preserve"> </w:t>
      </w:r>
      <w:r w:rsidRPr="00872B9A">
        <w:t>when the following event is detected:</w:t>
      </w:r>
    </w:p>
    <w:p w14:paraId="69CAB70B" w14:textId="77777777" w:rsidR="00872B9A" w:rsidRPr="00872B9A" w:rsidRDefault="00872B9A" w:rsidP="00872B9A">
      <w:pPr>
        <w:overflowPunct w:val="0"/>
        <w:autoSpaceDE w:val="0"/>
        <w:autoSpaceDN w:val="0"/>
        <w:adjustRightInd w:val="0"/>
        <w:ind w:left="568" w:hanging="284"/>
        <w:textAlignment w:val="baseline"/>
      </w:pPr>
      <w:r w:rsidRPr="00872B9A">
        <w:t>-</w:t>
      </w:r>
      <w:r w:rsidRPr="00872B9A">
        <w:tab/>
        <w:t>AMF sends a N1: REGISTRATION ACCEPT message to the target UE and the UE 5G Mobility Management (5GMM) state for the access type (3GPP NG-RAN or non-3GPP access) within the AMF is changed to 5GMM-REGISTERED.</w:t>
      </w:r>
    </w:p>
    <w:p w14:paraId="20DD0088" w14:textId="77777777" w:rsidR="00872B9A" w:rsidRPr="00872B9A" w:rsidRDefault="00872B9A" w:rsidP="00872B9A">
      <w:pPr>
        <w:keepNext/>
        <w:keepLines/>
        <w:overflowPunct w:val="0"/>
        <w:autoSpaceDE w:val="0"/>
        <w:autoSpaceDN w:val="0"/>
        <w:adjustRightInd w:val="0"/>
        <w:spacing w:before="60"/>
        <w:jc w:val="center"/>
        <w:textAlignment w:val="baseline"/>
        <w:rPr>
          <w:rFonts w:ascii="Arial" w:hAnsi="Arial"/>
          <w:b/>
        </w:rPr>
      </w:pPr>
      <w:r w:rsidRPr="00872B9A">
        <w:rPr>
          <w:rFonts w:ascii="Arial" w:hAnsi="Arial"/>
          <w:b/>
        </w:rPr>
        <w:t>Table 6.2.2.2.2-1: Payload for AMFRegistration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4"/>
        <w:gridCol w:w="1620"/>
        <w:gridCol w:w="810"/>
        <w:gridCol w:w="5058"/>
        <w:gridCol w:w="437"/>
      </w:tblGrid>
      <w:tr w:rsidR="00872B9A" w:rsidRPr="00872B9A" w14:paraId="508C72E2" w14:textId="77777777" w:rsidTr="003C1881">
        <w:trPr>
          <w:cantSplit/>
          <w:tblHeader/>
          <w:jc w:val="center"/>
        </w:trPr>
        <w:tc>
          <w:tcPr>
            <w:tcW w:w="1705" w:type="dxa"/>
          </w:tcPr>
          <w:p w14:paraId="596A2B96"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Field name</w:t>
            </w:r>
          </w:p>
        </w:tc>
        <w:tc>
          <w:tcPr>
            <w:tcW w:w="1620" w:type="dxa"/>
          </w:tcPr>
          <w:p w14:paraId="5916EC96"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Type</w:t>
            </w:r>
          </w:p>
        </w:tc>
        <w:tc>
          <w:tcPr>
            <w:tcW w:w="810" w:type="dxa"/>
          </w:tcPr>
          <w:p w14:paraId="5F7F2130"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Cardinality</w:t>
            </w:r>
          </w:p>
        </w:tc>
        <w:tc>
          <w:tcPr>
            <w:tcW w:w="5059" w:type="dxa"/>
          </w:tcPr>
          <w:p w14:paraId="2B292174"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Description</w:t>
            </w:r>
          </w:p>
        </w:tc>
        <w:tc>
          <w:tcPr>
            <w:tcW w:w="437" w:type="dxa"/>
          </w:tcPr>
          <w:p w14:paraId="63F53202"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M/C/O</w:t>
            </w:r>
          </w:p>
        </w:tc>
      </w:tr>
      <w:tr w:rsidR="00872B9A" w:rsidRPr="00872B9A" w14:paraId="25717D26" w14:textId="77777777" w:rsidTr="003C1881">
        <w:trPr>
          <w:cantSplit/>
          <w:jc w:val="center"/>
        </w:trPr>
        <w:tc>
          <w:tcPr>
            <w:tcW w:w="1705" w:type="dxa"/>
          </w:tcPr>
          <w:p w14:paraId="3720211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registrationType</w:t>
            </w:r>
          </w:p>
        </w:tc>
        <w:tc>
          <w:tcPr>
            <w:tcW w:w="1620" w:type="dxa"/>
          </w:tcPr>
          <w:p w14:paraId="66A34DA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AMFRegistrationType</w:t>
            </w:r>
          </w:p>
        </w:tc>
        <w:tc>
          <w:tcPr>
            <w:tcW w:w="810" w:type="dxa"/>
          </w:tcPr>
          <w:p w14:paraId="21E6934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5059" w:type="dxa"/>
          </w:tcPr>
          <w:p w14:paraId="25ADBB1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Specifies the type of registration, see TS 24.501 [13] clause 9.11.3.7. This is derived from the information received from the UE in the REGISTRATION REQUEST message.</w:t>
            </w:r>
          </w:p>
        </w:tc>
        <w:tc>
          <w:tcPr>
            <w:tcW w:w="437" w:type="dxa"/>
          </w:tcPr>
          <w:p w14:paraId="14EEBA6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79924FB1" w14:textId="77777777" w:rsidTr="003C1881">
        <w:trPr>
          <w:cantSplit/>
          <w:jc w:val="center"/>
        </w:trPr>
        <w:tc>
          <w:tcPr>
            <w:tcW w:w="1705" w:type="dxa"/>
          </w:tcPr>
          <w:p w14:paraId="0DDAE71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registrationResult</w:t>
            </w:r>
          </w:p>
        </w:tc>
        <w:tc>
          <w:tcPr>
            <w:tcW w:w="1620" w:type="dxa"/>
          </w:tcPr>
          <w:p w14:paraId="21DFE70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AMFRegistrationResult</w:t>
            </w:r>
          </w:p>
        </w:tc>
        <w:tc>
          <w:tcPr>
            <w:tcW w:w="810" w:type="dxa"/>
          </w:tcPr>
          <w:p w14:paraId="25AE953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5059" w:type="dxa"/>
          </w:tcPr>
          <w:p w14:paraId="359F361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Specifies the result of registration, see TS 24.501 [13] clause 9.11.3.6.</w:t>
            </w:r>
          </w:p>
        </w:tc>
        <w:tc>
          <w:tcPr>
            <w:tcW w:w="437" w:type="dxa"/>
          </w:tcPr>
          <w:p w14:paraId="37EC269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4E011A53" w14:textId="77777777" w:rsidTr="003C1881">
        <w:trPr>
          <w:cantSplit/>
          <w:jc w:val="center"/>
        </w:trPr>
        <w:tc>
          <w:tcPr>
            <w:tcW w:w="1705" w:type="dxa"/>
          </w:tcPr>
          <w:p w14:paraId="7D08206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slice</w:t>
            </w:r>
          </w:p>
        </w:tc>
        <w:tc>
          <w:tcPr>
            <w:tcW w:w="1620" w:type="dxa"/>
          </w:tcPr>
          <w:p w14:paraId="3BCFE6D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Slice</w:t>
            </w:r>
          </w:p>
        </w:tc>
        <w:tc>
          <w:tcPr>
            <w:tcW w:w="810" w:type="dxa"/>
          </w:tcPr>
          <w:p w14:paraId="31D85ED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Pr>
          <w:p w14:paraId="54BC0F1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Provide, if available, one or more of the following:</w:t>
            </w:r>
          </w:p>
          <w:p w14:paraId="4D9ABD4A" w14:textId="77777777" w:rsidR="00872B9A" w:rsidRPr="00872B9A" w:rsidRDefault="00872B9A" w:rsidP="00872B9A">
            <w:pPr>
              <w:overflowPunct w:val="0"/>
              <w:autoSpaceDE w:val="0"/>
              <w:autoSpaceDN w:val="0"/>
              <w:adjustRightInd w:val="0"/>
              <w:spacing w:after="0"/>
              <w:ind w:left="568" w:hanging="284"/>
              <w:textAlignment w:val="baseline"/>
              <w:rPr>
                <w:rFonts w:ascii="Arial" w:hAnsi="Arial" w:cs="Arial"/>
                <w:sz w:val="18"/>
                <w:szCs w:val="18"/>
              </w:rPr>
            </w:pPr>
            <w:r w:rsidRPr="00872B9A">
              <w:rPr>
                <w:rFonts w:ascii="Arial" w:hAnsi="Arial" w:cs="Arial"/>
                <w:sz w:val="18"/>
                <w:szCs w:val="18"/>
              </w:rPr>
              <w:t>-</w:t>
            </w:r>
            <w:r w:rsidRPr="00872B9A">
              <w:rPr>
                <w:rFonts w:ascii="Arial" w:hAnsi="Arial" w:cs="Arial"/>
                <w:sz w:val="18"/>
                <w:szCs w:val="18"/>
              </w:rPr>
              <w:tab/>
              <w:t>allowed NSSAI (see TS 24.501 [13] clause 9.11.3.37).</w:t>
            </w:r>
          </w:p>
          <w:p w14:paraId="445CAFFA" w14:textId="77777777" w:rsidR="00872B9A" w:rsidRPr="00872B9A" w:rsidRDefault="00872B9A" w:rsidP="00872B9A">
            <w:pPr>
              <w:overflowPunct w:val="0"/>
              <w:autoSpaceDE w:val="0"/>
              <w:autoSpaceDN w:val="0"/>
              <w:adjustRightInd w:val="0"/>
              <w:spacing w:after="0"/>
              <w:ind w:left="568" w:hanging="284"/>
              <w:textAlignment w:val="baseline"/>
              <w:rPr>
                <w:rFonts w:ascii="Arial" w:hAnsi="Arial" w:cs="Arial"/>
                <w:sz w:val="18"/>
                <w:szCs w:val="18"/>
              </w:rPr>
            </w:pPr>
            <w:r w:rsidRPr="00872B9A">
              <w:rPr>
                <w:rFonts w:ascii="Arial" w:hAnsi="Arial" w:cs="Arial"/>
                <w:sz w:val="18"/>
                <w:szCs w:val="18"/>
              </w:rPr>
              <w:t>-</w:t>
            </w:r>
            <w:r w:rsidRPr="00872B9A">
              <w:rPr>
                <w:rFonts w:ascii="Arial" w:hAnsi="Arial" w:cs="Arial"/>
                <w:sz w:val="18"/>
                <w:szCs w:val="18"/>
              </w:rPr>
              <w:tab/>
              <w:t>configured NSSAI (see TS 24.501 [13] clause 9.11.3.37).</w:t>
            </w:r>
          </w:p>
          <w:p w14:paraId="32D7D978" w14:textId="77777777" w:rsidR="00872B9A" w:rsidRPr="00872B9A" w:rsidRDefault="00872B9A" w:rsidP="00872B9A">
            <w:pPr>
              <w:overflowPunct w:val="0"/>
              <w:autoSpaceDE w:val="0"/>
              <w:autoSpaceDN w:val="0"/>
              <w:adjustRightInd w:val="0"/>
              <w:spacing w:after="0"/>
              <w:ind w:left="568" w:hanging="284"/>
              <w:textAlignment w:val="baseline"/>
              <w:rPr>
                <w:rFonts w:ascii="Arial" w:hAnsi="Arial" w:cs="Arial"/>
                <w:sz w:val="18"/>
                <w:szCs w:val="18"/>
              </w:rPr>
            </w:pPr>
            <w:r w:rsidRPr="00872B9A">
              <w:rPr>
                <w:rFonts w:ascii="Arial" w:hAnsi="Arial" w:cs="Arial"/>
                <w:sz w:val="18"/>
                <w:szCs w:val="18"/>
              </w:rPr>
              <w:t>-</w:t>
            </w:r>
            <w:r w:rsidRPr="00872B9A">
              <w:rPr>
                <w:rFonts w:ascii="Arial" w:hAnsi="Arial" w:cs="Arial"/>
                <w:sz w:val="18"/>
                <w:szCs w:val="18"/>
              </w:rPr>
              <w:tab/>
              <w:t>rejected NSSAI (see TS 24.501 [13] clause 9.11.3.46).</w:t>
            </w:r>
          </w:p>
          <w:p w14:paraId="1DBEADA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This is derived from the information sent to the UE in the REGISTRATION ACCEPT message.</w:t>
            </w:r>
          </w:p>
        </w:tc>
        <w:tc>
          <w:tcPr>
            <w:tcW w:w="437" w:type="dxa"/>
          </w:tcPr>
          <w:p w14:paraId="3718D07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4BF3358A" w14:textId="77777777" w:rsidTr="003C1881">
        <w:trPr>
          <w:cantSplit/>
          <w:jc w:val="center"/>
        </w:trPr>
        <w:tc>
          <w:tcPr>
            <w:tcW w:w="1705" w:type="dxa"/>
          </w:tcPr>
          <w:p w14:paraId="1B5BC07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sUPI</w:t>
            </w:r>
          </w:p>
        </w:tc>
        <w:tc>
          <w:tcPr>
            <w:tcW w:w="1620" w:type="dxa"/>
          </w:tcPr>
          <w:p w14:paraId="29F4493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SUPI</w:t>
            </w:r>
          </w:p>
        </w:tc>
        <w:tc>
          <w:tcPr>
            <w:tcW w:w="810" w:type="dxa"/>
          </w:tcPr>
          <w:p w14:paraId="1BA87EB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5059" w:type="dxa"/>
          </w:tcPr>
          <w:p w14:paraId="2A1323B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SUPI associated with the registration (see clause 6.2.2.4).</w:t>
            </w:r>
          </w:p>
        </w:tc>
        <w:tc>
          <w:tcPr>
            <w:tcW w:w="437" w:type="dxa"/>
          </w:tcPr>
          <w:p w14:paraId="3B4E753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357B0819" w14:textId="77777777" w:rsidTr="003C1881">
        <w:trPr>
          <w:cantSplit/>
          <w:jc w:val="center"/>
        </w:trPr>
        <w:tc>
          <w:tcPr>
            <w:tcW w:w="1705" w:type="dxa"/>
          </w:tcPr>
          <w:p w14:paraId="4C59CD5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sUCI</w:t>
            </w:r>
          </w:p>
        </w:tc>
        <w:tc>
          <w:tcPr>
            <w:tcW w:w="1620" w:type="dxa"/>
          </w:tcPr>
          <w:p w14:paraId="2C2682A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SUCI</w:t>
            </w:r>
          </w:p>
        </w:tc>
        <w:tc>
          <w:tcPr>
            <w:tcW w:w="810" w:type="dxa"/>
          </w:tcPr>
          <w:p w14:paraId="5C6E2B0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Pr>
          <w:p w14:paraId="0975DC3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SUCI used in the registration, if available.</w:t>
            </w:r>
          </w:p>
        </w:tc>
        <w:tc>
          <w:tcPr>
            <w:tcW w:w="437" w:type="dxa"/>
          </w:tcPr>
          <w:p w14:paraId="098E5C6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1324B6BE" w14:textId="77777777" w:rsidTr="003C1881">
        <w:trPr>
          <w:cantSplit/>
          <w:jc w:val="center"/>
        </w:trPr>
        <w:tc>
          <w:tcPr>
            <w:tcW w:w="1705" w:type="dxa"/>
          </w:tcPr>
          <w:p w14:paraId="4BF2818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pEI</w:t>
            </w:r>
          </w:p>
        </w:tc>
        <w:tc>
          <w:tcPr>
            <w:tcW w:w="1620" w:type="dxa"/>
          </w:tcPr>
          <w:p w14:paraId="315FAE5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PEI</w:t>
            </w:r>
          </w:p>
        </w:tc>
        <w:tc>
          <w:tcPr>
            <w:tcW w:w="810" w:type="dxa"/>
          </w:tcPr>
          <w:p w14:paraId="3EB1514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Pr>
          <w:p w14:paraId="3388A1D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PEI provided by the UE during the registration, if available.</w:t>
            </w:r>
          </w:p>
        </w:tc>
        <w:tc>
          <w:tcPr>
            <w:tcW w:w="437" w:type="dxa"/>
          </w:tcPr>
          <w:p w14:paraId="1BB53E5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14B8BF1E" w14:textId="77777777" w:rsidTr="003C1881">
        <w:trPr>
          <w:cantSplit/>
          <w:jc w:val="center"/>
        </w:trPr>
        <w:tc>
          <w:tcPr>
            <w:tcW w:w="1705" w:type="dxa"/>
          </w:tcPr>
          <w:p w14:paraId="0283608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gPSI</w:t>
            </w:r>
          </w:p>
        </w:tc>
        <w:tc>
          <w:tcPr>
            <w:tcW w:w="1620" w:type="dxa"/>
          </w:tcPr>
          <w:p w14:paraId="051AFC2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GPSI</w:t>
            </w:r>
          </w:p>
        </w:tc>
        <w:tc>
          <w:tcPr>
            <w:tcW w:w="810" w:type="dxa"/>
          </w:tcPr>
          <w:p w14:paraId="7748273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Pr>
          <w:p w14:paraId="2615E2B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GPSI obtained in the registration, if available as part of the subscription profile.</w:t>
            </w:r>
          </w:p>
        </w:tc>
        <w:tc>
          <w:tcPr>
            <w:tcW w:w="437" w:type="dxa"/>
          </w:tcPr>
          <w:p w14:paraId="30A7140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4D0EBE6A" w14:textId="77777777" w:rsidTr="003C1881">
        <w:trPr>
          <w:cantSplit/>
          <w:jc w:val="center"/>
        </w:trPr>
        <w:tc>
          <w:tcPr>
            <w:tcW w:w="1705" w:type="dxa"/>
          </w:tcPr>
          <w:p w14:paraId="0E88A29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gUTI</w:t>
            </w:r>
          </w:p>
        </w:tc>
        <w:tc>
          <w:tcPr>
            <w:tcW w:w="1620" w:type="dxa"/>
          </w:tcPr>
          <w:p w14:paraId="2AD13EC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FiveGGUTI</w:t>
            </w:r>
          </w:p>
        </w:tc>
        <w:tc>
          <w:tcPr>
            <w:tcW w:w="810" w:type="dxa"/>
          </w:tcPr>
          <w:p w14:paraId="3862820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5059" w:type="dxa"/>
          </w:tcPr>
          <w:p w14:paraId="36224A2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5G-GUTI provided as outcome of initial registration or used in other cases, see TS 24.501 [13] clause 5.5.1.2.2.</w:t>
            </w:r>
          </w:p>
        </w:tc>
        <w:tc>
          <w:tcPr>
            <w:tcW w:w="437" w:type="dxa"/>
          </w:tcPr>
          <w:p w14:paraId="5C83F30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0080C155" w14:textId="77777777" w:rsidTr="003C1881">
        <w:trPr>
          <w:cantSplit/>
          <w:jc w:val="center"/>
        </w:trPr>
        <w:tc>
          <w:tcPr>
            <w:tcW w:w="1705" w:type="dxa"/>
          </w:tcPr>
          <w:p w14:paraId="49ABB9C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w:t>
            </w:r>
          </w:p>
        </w:tc>
        <w:tc>
          <w:tcPr>
            <w:tcW w:w="1620" w:type="dxa"/>
          </w:tcPr>
          <w:p w14:paraId="5C03F0B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w:t>
            </w:r>
          </w:p>
        </w:tc>
        <w:tc>
          <w:tcPr>
            <w:tcW w:w="810" w:type="dxa"/>
          </w:tcPr>
          <w:p w14:paraId="1E37B23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Pr>
          <w:p w14:paraId="59BCD83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 information determined by the network during the registration, if available.</w:t>
            </w:r>
          </w:p>
          <w:p w14:paraId="3CBFE04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 xml:space="preserve">Shall be encoded using the </w:t>
            </w:r>
            <w:r w:rsidRPr="00872B9A">
              <w:rPr>
                <w:rFonts w:ascii="Arial" w:hAnsi="Arial"/>
                <w:i/>
                <w:sz w:val="18"/>
              </w:rPr>
              <w:t xml:space="preserve">Location.locationInfo.userLocation </w:t>
            </w:r>
            <w:r w:rsidRPr="00872B9A">
              <w:rPr>
                <w:rFonts w:ascii="Arial" w:hAnsi="Arial"/>
                <w:sz w:val="18"/>
              </w:rPr>
              <w:t xml:space="preserve">parameter and, when Dual Connectivity is activated, using the </w:t>
            </w:r>
            <w:r w:rsidRPr="00872B9A">
              <w:rPr>
                <w:rFonts w:ascii="Arial" w:hAnsi="Arial"/>
                <w:i/>
                <w:sz w:val="18"/>
              </w:rPr>
              <w:t xml:space="preserve">Location.locationInfo.additionalCellIDs </w:t>
            </w:r>
            <w:r w:rsidRPr="00872B9A">
              <w:rPr>
                <w:rFonts w:ascii="Arial" w:hAnsi="Arial"/>
                <w:sz w:val="18"/>
              </w:rPr>
              <w:t xml:space="preserve">parameter. </w:t>
            </w:r>
            <w:r w:rsidRPr="00872B9A">
              <w:rPr>
                <w:rFonts w:ascii="Arial" w:hAnsi="Arial"/>
                <w:color w:val="000000"/>
                <w:sz w:val="18"/>
                <w:lang w:val="en-AU"/>
              </w:rPr>
              <w:t xml:space="preserve">If available, other parameters reportable via </w:t>
            </w:r>
            <w:r w:rsidRPr="00872B9A">
              <w:rPr>
                <w:rFonts w:ascii="Arial" w:hAnsi="Arial"/>
                <w:i/>
                <w:iCs/>
                <w:color w:val="000000"/>
                <w:sz w:val="18"/>
                <w:lang w:val="en-AU"/>
              </w:rPr>
              <w:t xml:space="preserve">Location </w:t>
            </w:r>
            <w:r w:rsidRPr="00872B9A">
              <w:rPr>
                <w:rFonts w:ascii="Arial" w:hAnsi="Arial"/>
                <w:color w:val="000000"/>
                <w:sz w:val="18"/>
                <w:lang w:val="en-AU"/>
              </w:rPr>
              <w:t>shall be included.</w:t>
            </w:r>
          </w:p>
        </w:tc>
        <w:tc>
          <w:tcPr>
            <w:tcW w:w="437" w:type="dxa"/>
          </w:tcPr>
          <w:p w14:paraId="280C721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60376962" w14:textId="77777777" w:rsidTr="003C1881">
        <w:trPr>
          <w:cantSplit/>
          <w:jc w:val="center"/>
        </w:trPr>
        <w:tc>
          <w:tcPr>
            <w:tcW w:w="1705" w:type="dxa"/>
          </w:tcPr>
          <w:p w14:paraId="6685947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non3GPPAccessEndpoint</w:t>
            </w:r>
          </w:p>
        </w:tc>
        <w:tc>
          <w:tcPr>
            <w:tcW w:w="1620" w:type="dxa"/>
          </w:tcPr>
          <w:p w14:paraId="2D9DC17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UEEndpointAddress</w:t>
            </w:r>
          </w:p>
        </w:tc>
        <w:tc>
          <w:tcPr>
            <w:tcW w:w="810" w:type="dxa"/>
          </w:tcPr>
          <w:p w14:paraId="18130F6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Pr>
          <w:p w14:paraId="2E42A5D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UE's local IP address used to reach the N3IWF, TNGF or TWIF, if available. IP addresses are given as 4 octets (for IPv4) or 16 octets (for IPv6) with the most significant octet first (network byte order).</w:t>
            </w:r>
          </w:p>
        </w:tc>
        <w:tc>
          <w:tcPr>
            <w:tcW w:w="437" w:type="dxa"/>
          </w:tcPr>
          <w:p w14:paraId="4DE1885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514C7461"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48D2CC4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fiveGSTAIList</w:t>
            </w:r>
          </w:p>
        </w:tc>
        <w:tc>
          <w:tcPr>
            <w:tcW w:w="1620" w:type="dxa"/>
            <w:tcBorders>
              <w:top w:val="single" w:sz="4" w:space="0" w:color="auto"/>
              <w:left w:val="single" w:sz="4" w:space="0" w:color="auto"/>
              <w:bottom w:val="single" w:sz="4" w:space="0" w:color="auto"/>
              <w:right w:val="single" w:sz="4" w:space="0" w:color="auto"/>
            </w:tcBorders>
          </w:tcPr>
          <w:p w14:paraId="59F3034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TAIList</w:t>
            </w:r>
          </w:p>
        </w:tc>
        <w:tc>
          <w:tcPr>
            <w:tcW w:w="810" w:type="dxa"/>
            <w:tcBorders>
              <w:top w:val="single" w:sz="4" w:space="0" w:color="auto"/>
              <w:left w:val="single" w:sz="4" w:space="0" w:color="auto"/>
              <w:bottom w:val="single" w:sz="4" w:space="0" w:color="auto"/>
              <w:right w:val="single" w:sz="4" w:space="0" w:color="auto"/>
            </w:tcBorders>
          </w:tcPr>
          <w:p w14:paraId="5AD0911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0E5A9C8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List of tracking areas associated with the registration area within which the UE is current registered, see TS 24.501 [13] clause 9.11.3.9 (see NOTE)</w:t>
            </w:r>
          </w:p>
        </w:tc>
        <w:tc>
          <w:tcPr>
            <w:tcW w:w="437" w:type="dxa"/>
            <w:tcBorders>
              <w:top w:val="single" w:sz="4" w:space="0" w:color="auto"/>
              <w:left w:val="single" w:sz="4" w:space="0" w:color="auto"/>
              <w:bottom w:val="single" w:sz="4" w:space="0" w:color="auto"/>
              <w:right w:val="single" w:sz="4" w:space="0" w:color="auto"/>
            </w:tcBorders>
          </w:tcPr>
          <w:p w14:paraId="453304D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359BE95D"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7D199EC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sMSoverNASIndicator</w:t>
            </w:r>
          </w:p>
        </w:tc>
        <w:tc>
          <w:tcPr>
            <w:tcW w:w="1620" w:type="dxa"/>
            <w:tcBorders>
              <w:top w:val="single" w:sz="4" w:space="0" w:color="auto"/>
              <w:left w:val="single" w:sz="4" w:space="0" w:color="auto"/>
              <w:bottom w:val="single" w:sz="4" w:space="0" w:color="auto"/>
              <w:right w:val="single" w:sz="4" w:space="0" w:color="auto"/>
            </w:tcBorders>
          </w:tcPr>
          <w:p w14:paraId="5AEC3312"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SMSOverNASIndicator</w:t>
            </w:r>
          </w:p>
        </w:tc>
        <w:tc>
          <w:tcPr>
            <w:tcW w:w="810" w:type="dxa"/>
            <w:tcBorders>
              <w:top w:val="single" w:sz="4" w:space="0" w:color="auto"/>
              <w:left w:val="single" w:sz="4" w:space="0" w:color="auto"/>
              <w:bottom w:val="single" w:sz="4" w:space="0" w:color="auto"/>
              <w:right w:val="single" w:sz="4" w:space="0" w:color="auto"/>
            </w:tcBorders>
          </w:tcPr>
          <w:p w14:paraId="3270152D"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0E93EC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Indicates whether SMS over NAS is supported. Provide, if included in registrationResult, see TS 24.501 [13] clause 9.11.3.6.</w:t>
            </w:r>
          </w:p>
        </w:tc>
        <w:tc>
          <w:tcPr>
            <w:tcW w:w="437" w:type="dxa"/>
            <w:tcBorders>
              <w:top w:val="single" w:sz="4" w:space="0" w:color="auto"/>
              <w:left w:val="single" w:sz="4" w:space="0" w:color="auto"/>
              <w:bottom w:val="single" w:sz="4" w:space="0" w:color="auto"/>
              <w:right w:val="single" w:sz="4" w:space="0" w:color="auto"/>
            </w:tcBorders>
          </w:tcPr>
          <w:p w14:paraId="5F1B4E6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C</w:t>
            </w:r>
          </w:p>
        </w:tc>
      </w:tr>
      <w:tr w:rsidR="00872B9A" w:rsidRPr="00872B9A" w14:paraId="1C25F858"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395458B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oldGUTI</w:t>
            </w:r>
          </w:p>
        </w:tc>
        <w:tc>
          <w:tcPr>
            <w:tcW w:w="1620" w:type="dxa"/>
            <w:tcBorders>
              <w:top w:val="single" w:sz="4" w:space="0" w:color="auto"/>
              <w:left w:val="single" w:sz="4" w:space="0" w:color="auto"/>
              <w:bottom w:val="single" w:sz="4" w:space="0" w:color="auto"/>
              <w:right w:val="single" w:sz="4" w:space="0" w:color="auto"/>
            </w:tcBorders>
          </w:tcPr>
          <w:p w14:paraId="73DD678F"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EPS5GGUTI</w:t>
            </w:r>
          </w:p>
        </w:tc>
        <w:tc>
          <w:tcPr>
            <w:tcW w:w="810" w:type="dxa"/>
            <w:tcBorders>
              <w:top w:val="single" w:sz="4" w:space="0" w:color="auto"/>
              <w:left w:val="single" w:sz="4" w:space="0" w:color="auto"/>
              <w:bottom w:val="single" w:sz="4" w:space="0" w:color="auto"/>
              <w:right w:val="single" w:sz="4" w:space="0" w:color="auto"/>
            </w:tcBorders>
          </w:tcPr>
          <w:p w14:paraId="0FDAC06E"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5614E99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GUTI or 5G-GUTI, if provided in the REGISTRATION REQUEST message, see TS 24.501 [13] clause 5.5.1.2.2.</w:t>
            </w:r>
          </w:p>
        </w:tc>
        <w:tc>
          <w:tcPr>
            <w:tcW w:w="437" w:type="dxa"/>
            <w:tcBorders>
              <w:top w:val="single" w:sz="4" w:space="0" w:color="auto"/>
              <w:left w:val="single" w:sz="4" w:space="0" w:color="auto"/>
              <w:bottom w:val="single" w:sz="4" w:space="0" w:color="auto"/>
              <w:right w:val="single" w:sz="4" w:space="0" w:color="auto"/>
            </w:tcBorders>
          </w:tcPr>
          <w:p w14:paraId="7B52377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C</w:t>
            </w:r>
          </w:p>
        </w:tc>
      </w:tr>
      <w:tr w:rsidR="00872B9A" w:rsidRPr="00872B9A" w14:paraId="5A2602B4"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77B4F90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eMM5GRegStatus</w:t>
            </w:r>
          </w:p>
        </w:tc>
        <w:tc>
          <w:tcPr>
            <w:tcW w:w="1620" w:type="dxa"/>
            <w:tcBorders>
              <w:top w:val="single" w:sz="4" w:space="0" w:color="auto"/>
              <w:left w:val="single" w:sz="4" w:space="0" w:color="auto"/>
              <w:bottom w:val="single" w:sz="4" w:space="0" w:color="auto"/>
              <w:right w:val="single" w:sz="4" w:space="0" w:color="auto"/>
            </w:tcBorders>
          </w:tcPr>
          <w:p w14:paraId="74C31A39"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EMM5GMMStatus</w:t>
            </w:r>
          </w:p>
        </w:tc>
        <w:tc>
          <w:tcPr>
            <w:tcW w:w="810" w:type="dxa"/>
            <w:tcBorders>
              <w:top w:val="single" w:sz="4" w:space="0" w:color="auto"/>
              <w:left w:val="single" w:sz="4" w:space="0" w:color="auto"/>
              <w:bottom w:val="single" w:sz="4" w:space="0" w:color="auto"/>
              <w:right w:val="single" w:sz="4" w:space="0" w:color="auto"/>
            </w:tcBorders>
          </w:tcPr>
          <w:p w14:paraId="7BD1E707"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3E98EE2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UE Status, if provided in the REGISTRATION REQUEST message, see TS 24.501 [13] clause 9.11.3.56.</w:t>
            </w:r>
          </w:p>
        </w:tc>
        <w:tc>
          <w:tcPr>
            <w:tcW w:w="437" w:type="dxa"/>
            <w:tcBorders>
              <w:top w:val="single" w:sz="4" w:space="0" w:color="auto"/>
              <w:left w:val="single" w:sz="4" w:space="0" w:color="auto"/>
              <w:bottom w:val="single" w:sz="4" w:space="0" w:color="auto"/>
              <w:right w:val="single" w:sz="4" w:space="0" w:color="auto"/>
            </w:tcBorders>
          </w:tcPr>
          <w:p w14:paraId="0BF53CB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C</w:t>
            </w:r>
          </w:p>
        </w:tc>
      </w:tr>
      <w:tr w:rsidR="00872B9A" w:rsidRPr="00872B9A" w14:paraId="3C4B8259"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7F429A43"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nonIMEISVPEI</w:t>
            </w:r>
          </w:p>
        </w:tc>
        <w:tc>
          <w:tcPr>
            <w:tcW w:w="1620" w:type="dxa"/>
            <w:tcBorders>
              <w:top w:val="single" w:sz="4" w:space="0" w:color="auto"/>
              <w:left w:val="single" w:sz="4" w:space="0" w:color="auto"/>
              <w:bottom w:val="single" w:sz="4" w:space="0" w:color="auto"/>
              <w:right w:val="single" w:sz="4" w:space="0" w:color="auto"/>
            </w:tcBorders>
          </w:tcPr>
          <w:p w14:paraId="39250B9A"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NonIMEISVPEI</w:t>
            </w:r>
          </w:p>
        </w:tc>
        <w:tc>
          <w:tcPr>
            <w:tcW w:w="810" w:type="dxa"/>
            <w:tcBorders>
              <w:top w:val="single" w:sz="4" w:space="0" w:color="auto"/>
              <w:left w:val="single" w:sz="4" w:space="0" w:color="auto"/>
              <w:bottom w:val="single" w:sz="4" w:space="0" w:color="auto"/>
              <w:right w:val="single" w:sz="4" w:space="0" w:color="auto"/>
            </w:tcBorders>
          </w:tcPr>
          <w:p w14:paraId="5D3AF82C"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3A4F9909"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MACAddress or EUI-64 used as UE equipment identity if IMEI or IMEISV based PEI is not available. Provide if known, see TS 24.501 [13] clause 8.2.26.4.</w:t>
            </w:r>
          </w:p>
        </w:tc>
        <w:tc>
          <w:tcPr>
            <w:tcW w:w="437" w:type="dxa"/>
            <w:tcBorders>
              <w:top w:val="single" w:sz="4" w:space="0" w:color="auto"/>
              <w:left w:val="single" w:sz="4" w:space="0" w:color="auto"/>
              <w:bottom w:val="single" w:sz="4" w:space="0" w:color="auto"/>
              <w:right w:val="single" w:sz="4" w:space="0" w:color="auto"/>
            </w:tcBorders>
          </w:tcPr>
          <w:p w14:paraId="1AAEBB13"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C</w:t>
            </w:r>
          </w:p>
        </w:tc>
      </w:tr>
      <w:tr w:rsidR="00872B9A" w:rsidRPr="00872B9A" w14:paraId="7F5FB314"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37D45DE2"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mACRestIndicator</w:t>
            </w:r>
          </w:p>
        </w:tc>
        <w:tc>
          <w:tcPr>
            <w:tcW w:w="1620" w:type="dxa"/>
            <w:tcBorders>
              <w:top w:val="single" w:sz="4" w:space="0" w:color="auto"/>
              <w:left w:val="single" w:sz="4" w:space="0" w:color="auto"/>
              <w:bottom w:val="single" w:sz="4" w:space="0" w:color="auto"/>
              <w:right w:val="single" w:sz="4" w:space="0" w:color="auto"/>
            </w:tcBorders>
          </w:tcPr>
          <w:p w14:paraId="692280DD"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MACRestrictionIndicator</w:t>
            </w:r>
          </w:p>
        </w:tc>
        <w:tc>
          <w:tcPr>
            <w:tcW w:w="810" w:type="dxa"/>
            <w:tcBorders>
              <w:top w:val="single" w:sz="4" w:space="0" w:color="auto"/>
              <w:left w:val="single" w:sz="4" w:space="0" w:color="auto"/>
              <w:bottom w:val="single" w:sz="4" w:space="0" w:color="auto"/>
              <w:right w:val="single" w:sz="4" w:space="0" w:color="auto"/>
            </w:tcBorders>
          </w:tcPr>
          <w:p w14:paraId="6BB68F59"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55A64D34"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Indicates whether the non-IMEISV PEI MACAddress can be used as an equipment identifier. Required if non-IMEISVPEI is used, see TS 24.501 [13] clause 9.11.3.4.</w:t>
            </w:r>
          </w:p>
        </w:tc>
        <w:tc>
          <w:tcPr>
            <w:tcW w:w="437" w:type="dxa"/>
            <w:tcBorders>
              <w:top w:val="single" w:sz="4" w:space="0" w:color="auto"/>
              <w:left w:val="single" w:sz="4" w:space="0" w:color="auto"/>
              <w:bottom w:val="single" w:sz="4" w:space="0" w:color="auto"/>
              <w:right w:val="single" w:sz="4" w:space="0" w:color="auto"/>
            </w:tcBorders>
          </w:tcPr>
          <w:p w14:paraId="67ECB81A"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C</w:t>
            </w:r>
          </w:p>
        </w:tc>
      </w:tr>
      <w:tr w:rsidR="00872B9A" w:rsidRPr="00872B9A" w14:paraId="71B46F0C"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15660D37"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pagingRestrictionIndicator</w:t>
            </w:r>
          </w:p>
        </w:tc>
        <w:tc>
          <w:tcPr>
            <w:tcW w:w="1620" w:type="dxa"/>
            <w:tcBorders>
              <w:top w:val="single" w:sz="4" w:space="0" w:color="auto"/>
              <w:left w:val="single" w:sz="4" w:space="0" w:color="auto"/>
              <w:bottom w:val="single" w:sz="4" w:space="0" w:color="auto"/>
              <w:right w:val="single" w:sz="4" w:space="0" w:color="auto"/>
            </w:tcBorders>
          </w:tcPr>
          <w:p w14:paraId="0715AFB4"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PagingRestrictionIndicator</w:t>
            </w:r>
          </w:p>
        </w:tc>
        <w:tc>
          <w:tcPr>
            <w:tcW w:w="810" w:type="dxa"/>
            <w:tcBorders>
              <w:top w:val="single" w:sz="4" w:space="0" w:color="auto"/>
              <w:left w:val="single" w:sz="4" w:space="0" w:color="auto"/>
              <w:bottom w:val="single" w:sz="4" w:space="0" w:color="auto"/>
              <w:right w:val="single" w:sz="4" w:space="0" w:color="auto"/>
            </w:tcBorders>
          </w:tcPr>
          <w:p w14:paraId="6602531F"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023BB816"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Indicates if paging is restricted or the type of paging allowed. Shall be included if sent in the REGISTRATION REQUEST message. Encoded per TS 24.501 [13] clause 9.11.3.77, omitting the first two octets.</w:t>
            </w:r>
          </w:p>
        </w:tc>
        <w:tc>
          <w:tcPr>
            <w:tcW w:w="437" w:type="dxa"/>
            <w:tcBorders>
              <w:top w:val="single" w:sz="4" w:space="0" w:color="auto"/>
              <w:left w:val="single" w:sz="4" w:space="0" w:color="auto"/>
              <w:bottom w:val="single" w:sz="4" w:space="0" w:color="auto"/>
              <w:right w:val="single" w:sz="4" w:space="0" w:color="auto"/>
            </w:tcBorders>
          </w:tcPr>
          <w:p w14:paraId="4811E614"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C</w:t>
            </w:r>
          </w:p>
        </w:tc>
      </w:tr>
      <w:tr w:rsidR="00872B9A" w:rsidRPr="00872B9A" w14:paraId="1BA581AF"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321511C7"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lastRenderedPageBreak/>
              <w:t>rATType</w:t>
            </w:r>
          </w:p>
        </w:tc>
        <w:tc>
          <w:tcPr>
            <w:tcW w:w="1620" w:type="dxa"/>
            <w:tcBorders>
              <w:top w:val="single" w:sz="4" w:space="0" w:color="auto"/>
              <w:left w:val="single" w:sz="4" w:space="0" w:color="auto"/>
              <w:bottom w:val="single" w:sz="4" w:space="0" w:color="auto"/>
              <w:right w:val="single" w:sz="4" w:space="0" w:color="auto"/>
            </w:tcBorders>
          </w:tcPr>
          <w:p w14:paraId="6D57C0DA"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RATType</w:t>
            </w:r>
          </w:p>
        </w:tc>
        <w:tc>
          <w:tcPr>
            <w:tcW w:w="810" w:type="dxa"/>
            <w:tcBorders>
              <w:top w:val="single" w:sz="4" w:space="0" w:color="auto"/>
              <w:left w:val="single" w:sz="4" w:space="0" w:color="auto"/>
              <w:bottom w:val="single" w:sz="4" w:space="0" w:color="auto"/>
              <w:right w:val="single" w:sz="4" w:space="0" w:color="auto"/>
            </w:tcBorders>
          </w:tcPr>
          <w:p w14:paraId="5A8E68EC"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245C1E25"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RAT Type shall be present if known by the AMF. RAT Type is determined by the AMF during registration. See TS 23.501 [2] clause 5.3.2.3</w:t>
            </w:r>
          </w:p>
        </w:tc>
        <w:tc>
          <w:tcPr>
            <w:tcW w:w="437" w:type="dxa"/>
            <w:tcBorders>
              <w:top w:val="single" w:sz="4" w:space="0" w:color="auto"/>
              <w:left w:val="single" w:sz="4" w:space="0" w:color="auto"/>
              <w:bottom w:val="single" w:sz="4" w:space="0" w:color="auto"/>
              <w:right w:val="single" w:sz="4" w:space="0" w:color="auto"/>
            </w:tcBorders>
          </w:tcPr>
          <w:p w14:paraId="7CFD474E"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C</w:t>
            </w:r>
          </w:p>
        </w:tc>
      </w:tr>
      <w:tr w:rsidR="00872B9A" w:rsidRPr="00872B9A" w14:paraId="2F1FC809"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376CE447"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rRCEstablishmentCause</w:t>
            </w:r>
          </w:p>
        </w:tc>
        <w:tc>
          <w:tcPr>
            <w:tcW w:w="1620" w:type="dxa"/>
            <w:tcBorders>
              <w:top w:val="single" w:sz="4" w:space="0" w:color="auto"/>
              <w:left w:val="single" w:sz="4" w:space="0" w:color="auto"/>
              <w:bottom w:val="single" w:sz="4" w:space="0" w:color="auto"/>
              <w:right w:val="single" w:sz="4" w:space="0" w:color="auto"/>
            </w:tcBorders>
          </w:tcPr>
          <w:p w14:paraId="677E3921"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RRCEstablishmentCause</w:t>
            </w:r>
          </w:p>
        </w:tc>
        <w:tc>
          <w:tcPr>
            <w:tcW w:w="810" w:type="dxa"/>
            <w:tcBorders>
              <w:top w:val="single" w:sz="4" w:space="0" w:color="auto"/>
              <w:left w:val="single" w:sz="4" w:space="0" w:color="auto"/>
              <w:bottom w:val="single" w:sz="4" w:space="0" w:color="auto"/>
              <w:right w:val="single" w:sz="4" w:space="0" w:color="auto"/>
            </w:tcBorders>
          </w:tcPr>
          <w:p w14:paraId="70628FCF"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033FCD3"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Indicates the reason for UE RRC Connection Establishment. This parameter shall be populated with information provided by the serving RAN during NAS establishment in the Initial UE Message. See TS 38.413 [23] clause 9.3.1.111.</w:t>
            </w:r>
          </w:p>
        </w:tc>
        <w:tc>
          <w:tcPr>
            <w:tcW w:w="437" w:type="dxa"/>
            <w:tcBorders>
              <w:top w:val="single" w:sz="4" w:space="0" w:color="auto"/>
              <w:left w:val="single" w:sz="4" w:space="0" w:color="auto"/>
              <w:bottom w:val="single" w:sz="4" w:space="0" w:color="auto"/>
              <w:right w:val="single" w:sz="4" w:space="0" w:color="auto"/>
            </w:tcBorders>
          </w:tcPr>
          <w:p w14:paraId="3576F19C"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C</w:t>
            </w:r>
          </w:p>
        </w:tc>
      </w:tr>
      <w:tr w:rsidR="00872B9A" w:rsidRPr="00872B9A" w14:paraId="00A83520"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7149DD5B" w14:textId="635131A5"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ins w:id="4" w:author="Jason  Graham" w:date="2024-10-21T16:05:00Z" w16du:dateUtc="2024-10-21T20:05:00Z">
              <w:r>
                <w:rPr>
                  <w:rFonts w:ascii="Arial" w:hAnsi="Arial" w:cs="Arial"/>
                  <w:sz w:val="18"/>
                </w:rPr>
                <w:t>deprecatedN</w:t>
              </w:r>
            </w:ins>
            <w:del w:id="5" w:author="Jason  Graham" w:date="2024-10-21T16:05:00Z" w16du:dateUtc="2024-10-21T20:05:00Z">
              <w:r w:rsidRPr="00872B9A" w:rsidDel="00872B9A">
                <w:rPr>
                  <w:rFonts w:ascii="Arial" w:hAnsi="Arial" w:cs="Arial"/>
                  <w:sz w:val="18"/>
                </w:rPr>
                <w:delText>n</w:delText>
              </w:r>
            </w:del>
            <w:r w:rsidRPr="00872B9A">
              <w:rPr>
                <w:rFonts w:ascii="Arial" w:hAnsi="Arial" w:cs="Arial"/>
                <w:sz w:val="18"/>
              </w:rPr>
              <w:t>GInformation</w:t>
            </w:r>
          </w:p>
        </w:tc>
        <w:tc>
          <w:tcPr>
            <w:tcW w:w="1620" w:type="dxa"/>
            <w:tcBorders>
              <w:top w:val="single" w:sz="4" w:space="0" w:color="auto"/>
              <w:left w:val="single" w:sz="4" w:space="0" w:color="auto"/>
              <w:bottom w:val="single" w:sz="4" w:space="0" w:color="auto"/>
              <w:right w:val="single" w:sz="4" w:space="0" w:color="auto"/>
            </w:tcBorders>
          </w:tcPr>
          <w:p w14:paraId="39BDCEF7"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NGInformation</w:t>
            </w:r>
          </w:p>
        </w:tc>
        <w:tc>
          <w:tcPr>
            <w:tcW w:w="810" w:type="dxa"/>
            <w:tcBorders>
              <w:top w:val="single" w:sz="4" w:space="0" w:color="auto"/>
              <w:left w:val="single" w:sz="4" w:space="0" w:color="auto"/>
              <w:bottom w:val="single" w:sz="4" w:space="0" w:color="auto"/>
              <w:right w:val="single" w:sz="4" w:space="0" w:color="auto"/>
            </w:tcBorders>
          </w:tcPr>
          <w:p w14:paraId="41B9AA94"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0AD1C93C" w14:textId="7877F289"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del w:id="6" w:author="Jason  Graham" w:date="2024-10-21T16:05:00Z" w16du:dateUtc="2024-10-21T20:05:00Z">
              <w:r w:rsidRPr="00872B9A" w:rsidDel="00872B9A">
                <w:rPr>
                  <w:rFonts w:ascii="Arial" w:hAnsi="Arial" w:cs="Arial"/>
                  <w:sz w:val="18"/>
                </w:rPr>
                <w:delText>Provides application layer related information for the serving Global RAN Node provided by the NG-RAN node to the serving AMF during NG setup. This parameter shall be populated using information from the NG SETUP REQUEST and NG SETUP RESPONSE. See TS 38.413 [23] clauses 9.2.6.1 and 9.2.6.2.</w:delText>
              </w:r>
            </w:del>
            <w:ins w:id="7" w:author="Jason  Graham" w:date="2024-10-21T16:05:00Z" w16du:dateUtc="2024-10-21T20:05:00Z">
              <w:r>
                <w:rPr>
                  <w:rFonts w:ascii="Arial" w:hAnsi="Arial" w:cs="Arial"/>
                  <w:sz w:val="18"/>
                </w:rPr>
                <w:t xml:space="preserve"> No longer used in the present version of this specification. The NGInformation</w:t>
              </w:r>
            </w:ins>
            <w:ins w:id="8" w:author="Jason  Graham" w:date="2024-10-21T16:11:00Z" w16du:dateUtc="2024-10-21T20:11:00Z">
              <w:r>
                <w:rPr>
                  <w:rFonts w:ascii="Arial" w:hAnsi="Arial" w:cs="Arial"/>
                  <w:sz w:val="18"/>
                </w:rPr>
                <w:t xml:space="preserve"> field within the location structure shall be used instead.</w:t>
              </w:r>
            </w:ins>
          </w:p>
        </w:tc>
        <w:tc>
          <w:tcPr>
            <w:tcW w:w="437" w:type="dxa"/>
            <w:tcBorders>
              <w:top w:val="single" w:sz="4" w:space="0" w:color="auto"/>
              <w:left w:val="single" w:sz="4" w:space="0" w:color="auto"/>
              <w:bottom w:val="single" w:sz="4" w:space="0" w:color="auto"/>
              <w:right w:val="single" w:sz="4" w:space="0" w:color="auto"/>
            </w:tcBorders>
          </w:tcPr>
          <w:p w14:paraId="2D21B1A1" w14:textId="52C838D2" w:rsidR="00872B9A" w:rsidRPr="00872B9A" w:rsidRDefault="00DD4780" w:rsidP="00872B9A">
            <w:pPr>
              <w:keepLines/>
              <w:overflowPunct w:val="0"/>
              <w:autoSpaceDE w:val="0"/>
              <w:autoSpaceDN w:val="0"/>
              <w:adjustRightInd w:val="0"/>
              <w:spacing w:after="0"/>
              <w:textAlignment w:val="baseline"/>
              <w:rPr>
                <w:rFonts w:ascii="Arial" w:hAnsi="Arial" w:cs="Arial"/>
                <w:sz w:val="18"/>
              </w:rPr>
            </w:pPr>
            <w:ins w:id="9" w:author="Jason  Graham" w:date="2024-10-31T15:28:00Z" w16du:dateUtc="2024-10-31T19:28:00Z">
              <w:r>
                <w:rPr>
                  <w:rFonts w:ascii="Arial" w:hAnsi="Arial" w:cs="Arial"/>
                  <w:sz w:val="18"/>
                </w:rPr>
                <w:t>O</w:t>
              </w:r>
            </w:ins>
            <w:del w:id="10" w:author="Jason  Graham" w:date="2024-10-31T15:28:00Z" w16du:dateUtc="2024-10-31T19:28:00Z">
              <w:r w:rsidR="00872B9A" w:rsidRPr="00872B9A" w:rsidDel="00DD4780">
                <w:rPr>
                  <w:rFonts w:ascii="Arial" w:hAnsi="Arial" w:cs="Arial"/>
                  <w:sz w:val="18"/>
                </w:rPr>
                <w:delText>C</w:delText>
              </w:r>
            </w:del>
          </w:p>
        </w:tc>
      </w:tr>
      <w:tr w:rsidR="00872B9A" w:rsidRPr="00872B9A" w14:paraId="18C3C8F1"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500AB29D"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nASTransportInitialInformation</w:t>
            </w:r>
          </w:p>
        </w:tc>
        <w:tc>
          <w:tcPr>
            <w:tcW w:w="1620" w:type="dxa"/>
            <w:tcBorders>
              <w:top w:val="single" w:sz="4" w:space="0" w:color="auto"/>
              <w:left w:val="single" w:sz="4" w:space="0" w:color="auto"/>
              <w:bottom w:val="single" w:sz="4" w:space="0" w:color="auto"/>
              <w:right w:val="single" w:sz="4" w:space="0" w:color="auto"/>
            </w:tcBorders>
          </w:tcPr>
          <w:p w14:paraId="45730E66"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NASTransportInitialInformation</w:t>
            </w:r>
          </w:p>
        </w:tc>
        <w:tc>
          <w:tcPr>
            <w:tcW w:w="810" w:type="dxa"/>
            <w:tcBorders>
              <w:top w:val="single" w:sz="4" w:space="0" w:color="auto"/>
              <w:left w:val="single" w:sz="4" w:space="0" w:color="auto"/>
              <w:bottom w:val="single" w:sz="4" w:space="0" w:color="auto"/>
              <w:right w:val="single" w:sz="4" w:space="0" w:color="auto"/>
            </w:tcBorders>
          </w:tcPr>
          <w:p w14:paraId="69FC2A6E"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09F4B3D4"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Provides information related to the NAS Transport setup for the target UE over the NG interface. Shall be included when received by the AMF per TS 38.413 [23]. This parameter is only conditional for backward compatibility. See TS 38.413 [23] clause 9.2.5.1.</w:t>
            </w:r>
          </w:p>
        </w:tc>
        <w:tc>
          <w:tcPr>
            <w:tcW w:w="437" w:type="dxa"/>
            <w:tcBorders>
              <w:top w:val="single" w:sz="4" w:space="0" w:color="auto"/>
              <w:left w:val="single" w:sz="4" w:space="0" w:color="auto"/>
              <w:bottom w:val="single" w:sz="4" w:space="0" w:color="auto"/>
              <w:right w:val="single" w:sz="4" w:space="0" w:color="auto"/>
            </w:tcBorders>
          </w:tcPr>
          <w:p w14:paraId="0BA374C8"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C</w:t>
            </w:r>
          </w:p>
        </w:tc>
      </w:tr>
      <w:tr w:rsidR="00872B9A" w:rsidRPr="00872B9A" w14:paraId="41EFECBD"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2A008671"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equivalentPLMNList</w:t>
            </w:r>
          </w:p>
        </w:tc>
        <w:tc>
          <w:tcPr>
            <w:tcW w:w="1620" w:type="dxa"/>
            <w:tcBorders>
              <w:top w:val="single" w:sz="4" w:space="0" w:color="auto"/>
              <w:left w:val="single" w:sz="4" w:space="0" w:color="auto"/>
              <w:bottom w:val="single" w:sz="4" w:space="0" w:color="auto"/>
              <w:right w:val="single" w:sz="4" w:space="0" w:color="auto"/>
            </w:tcBorders>
          </w:tcPr>
          <w:p w14:paraId="71325C10"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PLMNList</w:t>
            </w:r>
          </w:p>
        </w:tc>
        <w:tc>
          <w:tcPr>
            <w:tcW w:w="810" w:type="dxa"/>
            <w:tcBorders>
              <w:top w:val="single" w:sz="4" w:space="0" w:color="auto"/>
              <w:left w:val="single" w:sz="4" w:space="0" w:color="auto"/>
              <w:bottom w:val="single" w:sz="4" w:space="0" w:color="auto"/>
              <w:right w:val="single" w:sz="4" w:space="0" w:color="auto"/>
            </w:tcBorders>
          </w:tcPr>
          <w:p w14:paraId="3402C8CD"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69DE2508"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Provides a list of equivalent PLMNs in the REGISTRATION ACCEPT message. See clause TS 24.501 [13] clause 8.2.7.3.</w:t>
            </w:r>
          </w:p>
        </w:tc>
        <w:tc>
          <w:tcPr>
            <w:tcW w:w="437" w:type="dxa"/>
            <w:tcBorders>
              <w:top w:val="single" w:sz="4" w:space="0" w:color="auto"/>
              <w:left w:val="single" w:sz="4" w:space="0" w:color="auto"/>
              <w:bottom w:val="single" w:sz="4" w:space="0" w:color="auto"/>
              <w:right w:val="single" w:sz="4" w:space="0" w:color="auto"/>
            </w:tcBorders>
          </w:tcPr>
          <w:p w14:paraId="0A3F8577"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szCs w:val="18"/>
              </w:rPr>
            </w:pPr>
            <w:r w:rsidRPr="00872B9A">
              <w:rPr>
                <w:rFonts w:ascii="Arial" w:hAnsi="Arial" w:cs="Arial"/>
                <w:sz w:val="18"/>
                <w:szCs w:val="18"/>
              </w:rPr>
              <w:t>C</w:t>
            </w:r>
          </w:p>
        </w:tc>
      </w:tr>
      <w:tr w:rsidR="00872B9A" w:rsidRPr="00872B9A" w14:paraId="72C20227"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2C59E594"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fiveGMMCapability</w:t>
            </w:r>
          </w:p>
        </w:tc>
        <w:tc>
          <w:tcPr>
            <w:tcW w:w="1620" w:type="dxa"/>
            <w:tcBorders>
              <w:top w:val="single" w:sz="4" w:space="0" w:color="auto"/>
              <w:left w:val="single" w:sz="4" w:space="0" w:color="auto"/>
              <w:bottom w:val="single" w:sz="4" w:space="0" w:color="auto"/>
              <w:right w:val="single" w:sz="4" w:space="0" w:color="auto"/>
            </w:tcBorders>
          </w:tcPr>
          <w:p w14:paraId="0FC92D38"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szCs w:val="18"/>
              </w:rPr>
              <w:t>FiveGMMCapability</w:t>
            </w:r>
          </w:p>
        </w:tc>
        <w:tc>
          <w:tcPr>
            <w:tcW w:w="810" w:type="dxa"/>
            <w:tcBorders>
              <w:top w:val="single" w:sz="4" w:space="0" w:color="auto"/>
              <w:left w:val="single" w:sz="4" w:space="0" w:color="auto"/>
              <w:bottom w:val="single" w:sz="4" w:space="0" w:color="auto"/>
              <w:right w:val="single" w:sz="4" w:space="0" w:color="auto"/>
            </w:tcBorders>
          </w:tcPr>
          <w:p w14:paraId="33D877A4"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szCs w:val="18"/>
              </w:rPr>
              <w:t>0..1</w:t>
            </w:r>
          </w:p>
        </w:tc>
        <w:tc>
          <w:tcPr>
            <w:tcW w:w="5059" w:type="dxa"/>
            <w:tcBorders>
              <w:top w:val="single" w:sz="4" w:space="0" w:color="auto"/>
              <w:left w:val="single" w:sz="4" w:space="0" w:color="auto"/>
              <w:bottom w:val="single" w:sz="4" w:space="0" w:color="auto"/>
              <w:right w:val="single" w:sz="4" w:space="0" w:color="auto"/>
            </w:tcBorders>
          </w:tcPr>
          <w:p w14:paraId="12728E32"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szCs w:val="18"/>
              </w:rPr>
              <w:t>Shall contain the target 5GMM capability information octets sent in the REGISTRATION REQUEST message, omitting the first two octets. Defined in TS 24.501 [13] clause 9.11.3.1.</w:t>
            </w:r>
          </w:p>
        </w:tc>
        <w:tc>
          <w:tcPr>
            <w:tcW w:w="437" w:type="dxa"/>
            <w:tcBorders>
              <w:top w:val="single" w:sz="4" w:space="0" w:color="auto"/>
              <w:left w:val="single" w:sz="4" w:space="0" w:color="auto"/>
              <w:bottom w:val="single" w:sz="4" w:space="0" w:color="auto"/>
              <w:right w:val="single" w:sz="4" w:space="0" w:color="auto"/>
            </w:tcBorders>
          </w:tcPr>
          <w:p w14:paraId="4FC5CFCE"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szCs w:val="18"/>
              </w:rPr>
            </w:pPr>
            <w:r w:rsidRPr="00872B9A">
              <w:rPr>
                <w:rFonts w:ascii="Arial" w:hAnsi="Arial" w:cs="Arial"/>
                <w:sz w:val="18"/>
                <w:szCs w:val="18"/>
              </w:rPr>
              <w:t>C</w:t>
            </w:r>
          </w:p>
        </w:tc>
      </w:tr>
      <w:tr w:rsidR="00872B9A" w:rsidRPr="00872B9A" w14:paraId="06B37938"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17D976B9"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initialRANUEContextSetup</w:t>
            </w:r>
          </w:p>
        </w:tc>
        <w:tc>
          <w:tcPr>
            <w:tcW w:w="1620" w:type="dxa"/>
            <w:tcBorders>
              <w:top w:val="single" w:sz="4" w:space="0" w:color="auto"/>
              <w:left w:val="single" w:sz="4" w:space="0" w:color="auto"/>
              <w:bottom w:val="single" w:sz="4" w:space="0" w:color="auto"/>
              <w:right w:val="single" w:sz="4" w:space="0" w:color="auto"/>
            </w:tcBorders>
          </w:tcPr>
          <w:p w14:paraId="0CAC680F"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InitialRANUEContextSetup</w:t>
            </w:r>
          </w:p>
        </w:tc>
        <w:tc>
          <w:tcPr>
            <w:tcW w:w="810" w:type="dxa"/>
            <w:tcBorders>
              <w:top w:val="single" w:sz="4" w:space="0" w:color="auto"/>
              <w:left w:val="single" w:sz="4" w:space="0" w:color="auto"/>
              <w:bottom w:val="single" w:sz="4" w:space="0" w:color="auto"/>
              <w:right w:val="single" w:sz="4" w:space="0" w:color="auto"/>
            </w:tcBorders>
          </w:tcPr>
          <w:p w14:paraId="4D20BA8D"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7BA1886A"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Provides information sent in the INITIAL CONTEXT SETUP message from the AMF to the RAN for a target. See TS 38.413 [23] clause 9.2.2.1.</w:t>
            </w:r>
          </w:p>
        </w:tc>
        <w:tc>
          <w:tcPr>
            <w:tcW w:w="437" w:type="dxa"/>
            <w:tcBorders>
              <w:top w:val="single" w:sz="4" w:space="0" w:color="auto"/>
              <w:left w:val="single" w:sz="4" w:space="0" w:color="auto"/>
              <w:bottom w:val="single" w:sz="4" w:space="0" w:color="auto"/>
              <w:right w:val="single" w:sz="4" w:space="0" w:color="auto"/>
            </w:tcBorders>
          </w:tcPr>
          <w:p w14:paraId="7EFB3880"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szCs w:val="18"/>
              </w:rPr>
            </w:pPr>
            <w:r w:rsidRPr="00872B9A">
              <w:rPr>
                <w:rFonts w:ascii="Arial" w:hAnsi="Arial" w:cs="Arial"/>
                <w:sz w:val="18"/>
                <w:szCs w:val="18"/>
              </w:rPr>
              <w:t>C</w:t>
            </w:r>
          </w:p>
        </w:tc>
      </w:tr>
      <w:tr w:rsidR="00872B9A" w:rsidRPr="00872B9A" w14:paraId="5A2096ED"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2E3E106B"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mUSIMUERequestType</w:t>
            </w:r>
          </w:p>
        </w:tc>
        <w:tc>
          <w:tcPr>
            <w:tcW w:w="1620" w:type="dxa"/>
            <w:tcBorders>
              <w:top w:val="single" w:sz="4" w:space="0" w:color="auto"/>
              <w:left w:val="single" w:sz="4" w:space="0" w:color="auto"/>
              <w:bottom w:val="single" w:sz="4" w:space="0" w:color="auto"/>
              <w:right w:val="single" w:sz="4" w:space="0" w:color="auto"/>
            </w:tcBorders>
          </w:tcPr>
          <w:p w14:paraId="1E089FC1"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MUSIMUERequestType</w:t>
            </w:r>
          </w:p>
        </w:tc>
        <w:tc>
          <w:tcPr>
            <w:tcW w:w="810" w:type="dxa"/>
            <w:tcBorders>
              <w:top w:val="single" w:sz="4" w:space="0" w:color="auto"/>
              <w:left w:val="single" w:sz="4" w:space="0" w:color="auto"/>
              <w:bottom w:val="single" w:sz="4" w:space="0" w:color="auto"/>
              <w:right w:val="single" w:sz="4" w:space="0" w:color="auto"/>
            </w:tcBorders>
          </w:tcPr>
          <w:p w14:paraId="4BE58282"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3ECC956F"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Indicates a MUSIM UE has requested release of NAS signalling or has rejected paging. Shall be included if sent in the REGISTRATION REQUEST message. Encoded per UE Request Type omitting the first two octets. See TS 24.301 [51] clause 9.9.3.65.</w:t>
            </w:r>
          </w:p>
        </w:tc>
        <w:tc>
          <w:tcPr>
            <w:tcW w:w="437" w:type="dxa"/>
            <w:tcBorders>
              <w:top w:val="single" w:sz="4" w:space="0" w:color="auto"/>
              <w:left w:val="single" w:sz="4" w:space="0" w:color="auto"/>
              <w:bottom w:val="single" w:sz="4" w:space="0" w:color="auto"/>
              <w:right w:val="single" w:sz="4" w:space="0" w:color="auto"/>
            </w:tcBorders>
          </w:tcPr>
          <w:p w14:paraId="498DA5DB"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szCs w:val="18"/>
              </w:rPr>
            </w:pPr>
            <w:r w:rsidRPr="00872B9A">
              <w:rPr>
                <w:rFonts w:ascii="Arial" w:hAnsi="Arial" w:cs="Arial"/>
                <w:sz w:val="18"/>
                <w:szCs w:val="18"/>
              </w:rPr>
              <w:t>C</w:t>
            </w:r>
          </w:p>
        </w:tc>
      </w:tr>
      <w:tr w:rsidR="00872B9A" w:rsidRPr="00872B9A" w14:paraId="682862EE"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2F4AF02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sORTransparentContainer</w:t>
            </w:r>
          </w:p>
        </w:tc>
        <w:tc>
          <w:tcPr>
            <w:tcW w:w="1620" w:type="dxa"/>
            <w:tcBorders>
              <w:top w:val="single" w:sz="4" w:space="0" w:color="auto"/>
              <w:left w:val="single" w:sz="4" w:space="0" w:color="auto"/>
              <w:bottom w:val="single" w:sz="4" w:space="0" w:color="auto"/>
              <w:right w:val="single" w:sz="4" w:space="0" w:color="auto"/>
            </w:tcBorders>
          </w:tcPr>
          <w:p w14:paraId="68EC74F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SORTransparentContainer</w:t>
            </w:r>
          </w:p>
        </w:tc>
        <w:tc>
          <w:tcPr>
            <w:tcW w:w="810" w:type="dxa"/>
            <w:tcBorders>
              <w:top w:val="single" w:sz="4" w:space="0" w:color="auto"/>
              <w:left w:val="single" w:sz="4" w:space="0" w:color="auto"/>
              <w:bottom w:val="single" w:sz="4" w:space="0" w:color="auto"/>
              <w:right w:val="single" w:sz="4" w:space="0" w:color="auto"/>
            </w:tcBorders>
          </w:tcPr>
          <w:p w14:paraId="524F1AC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3FC39E0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Provides the list of preferred PLMN/access technology combinations. Included if sent in the NAS N1 message REGISTRATION ACCEPT. Given as a SoR Transparent container encoded per TS 24.501 [13] clause 9.11.3.51 omitting the first three octets.</w:t>
            </w:r>
          </w:p>
        </w:tc>
        <w:tc>
          <w:tcPr>
            <w:tcW w:w="437" w:type="dxa"/>
            <w:tcBorders>
              <w:top w:val="single" w:sz="4" w:space="0" w:color="auto"/>
              <w:left w:val="single" w:sz="4" w:space="0" w:color="auto"/>
              <w:bottom w:val="single" w:sz="4" w:space="0" w:color="auto"/>
              <w:right w:val="single" w:sz="4" w:space="0" w:color="auto"/>
            </w:tcBorders>
          </w:tcPr>
          <w:p w14:paraId="4E92934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3B08511B"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70682C6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unavailabilityPeriodDuration</w:t>
            </w:r>
          </w:p>
        </w:tc>
        <w:tc>
          <w:tcPr>
            <w:tcW w:w="1620" w:type="dxa"/>
            <w:tcBorders>
              <w:top w:val="single" w:sz="4" w:space="0" w:color="auto"/>
              <w:left w:val="single" w:sz="4" w:space="0" w:color="auto"/>
              <w:bottom w:val="single" w:sz="4" w:space="0" w:color="auto"/>
              <w:right w:val="single" w:sz="4" w:space="0" w:color="auto"/>
            </w:tcBorders>
          </w:tcPr>
          <w:p w14:paraId="677BA95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UnavailabilityPeriodDuration</w:t>
            </w:r>
          </w:p>
        </w:tc>
        <w:tc>
          <w:tcPr>
            <w:tcW w:w="810" w:type="dxa"/>
            <w:tcBorders>
              <w:top w:val="single" w:sz="4" w:space="0" w:color="auto"/>
              <w:left w:val="single" w:sz="4" w:space="0" w:color="auto"/>
              <w:bottom w:val="single" w:sz="4" w:space="0" w:color="auto"/>
              <w:right w:val="single" w:sz="4" w:space="0" w:color="auto"/>
            </w:tcBorders>
          </w:tcPr>
          <w:p w14:paraId="0E1BF3E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6169A0F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 xml:space="preserve">Period duration the UE is unavailable. </w:t>
            </w:r>
            <w:r w:rsidRPr="00872B9A">
              <w:rPr>
                <w:rFonts w:ascii="Arial" w:hAnsi="Arial" w:cs="Arial"/>
                <w:sz w:val="18"/>
              </w:rPr>
              <w:t xml:space="preserve">Include if sent in the REGISTRATION REQUEST message. </w:t>
            </w:r>
            <w:r w:rsidRPr="00872B9A">
              <w:rPr>
                <w:rFonts w:ascii="Arial" w:hAnsi="Arial"/>
                <w:sz w:val="18"/>
              </w:rPr>
              <w:t>See TS 24.501 [13] clause 8.2.6.1. Encoded as GPRS Timer 3, see TS 24.008 [95] clause 10.5.7.4a, omitting the first two octets.</w:t>
            </w:r>
          </w:p>
        </w:tc>
        <w:tc>
          <w:tcPr>
            <w:tcW w:w="437" w:type="dxa"/>
            <w:tcBorders>
              <w:top w:val="single" w:sz="4" w:space="0" w:color="auto"/>
              <w:left w:val="single" w:sz="4" w:space="0" w:color="auto"/>
              <w:bottom w:val="single" w:sz="4" w:space="0" w:color="auto"/>
              <w:right w:val="single" w:sz="4" w:space="0" w:color="auto"/>
            </w:tcBorders>
          </w:tcPr>
          <w:p w14:paraId="2C5103B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30DA6C27"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491C598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fiveGSUpdateType</w:t>
            </w:r>
          </w:p>
        </w:tc>
        <w:tc>
          <w:tcPr>
            <w:tcW w:w="1620" w:type="dxa"/>
            <w:tcBorders>
              <w:top w:val="single" w:sz="4" w:space="0" w:color="auto"/>
              <w:left w:val="single" w:sz="4" w:space="0" w:color="auto"/>
              <w:bottom w:val="single" w:sz="4" w:space="0" w:color="auto"/>
              <w:right w:val="single" w:sz="4" w:space="0" w:color="auto"/>
            </w:tcBorders>
          </w:tcPr>
          <w:p w14:paraId="5FA3F01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FiveGSUpdateType</w:t>
            </w:r>
          </w:p>
        </w:tc>
        <w:tc>
          <w:tcPr>
            <w:tcW w:w="810" w:type="dxa"/>
            <w:tcBorders>
              <w:top w:val="single" w:sz="4" w:space="0" w:color="auto"/>
              <w:left w:val="single" w:sz="4" w:space="0" w:color="auto"/>
              <w:bottom w:val="single" w:sz="4" w:space="0" w:color="auto"/>
              <w:right w:val="single" w:sz="4" w:space="0" w:color="auto"/>
            </w:tcBorders>
          </w:tcPr>
          <w:p w14:paraId="2F3E0D2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7A8B5B7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szCs w:val="18"/>
              </w:rPr>
              <w:t>Shall contain the target 5GS Update Type information octets if sent in the REGISTRATION REQUEST message. Defined in TS 24.501 [13] clause 9.11.3.9A, omitting the first two octets.</w:t>
            </w:r>
          </w:p>
        </w:tc>
        <w:tc>
          <w:tcPr>
            <w:tcW w:w="437" w:type="dxa"/>
            <w:tcBorders>
              <w:top w:val="single" w:sz="4" w:space="0" w:color="auto"/>
              <w:left w:val="single" w:sz="4" w:space="0" w:color="auto"/>
              <w:bottom w:val="single" w:sz="4" w:space="0" w:color="auto"/>
              <w:right w:val="single" w:sz="4" w:space="0" w:color="auto"/>
            </w:tcBorders>
          </w:tcPr>
          <w:p w14:paraId="4F41F82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5BABB0AF"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4673E88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uEAreaIndication</w:t>
            </w:r>
          </w:p>
        </w:tc>
        <w:tc>
          <w:tcPr>
            <w:tcW w:w="1620" w:type="dxa"/>
            <w:tcBorders>
              <w:top w:val="single" w:sz="4" w:space="0" w:color="auto"/>
              <w:left w:val="single" w:sz="4" w:space="0" w:color="auto"/>
              <w:bottom w:val="single" w:sz="4" w:space="0" w:color="auto"/>
              <w:right w:val="single" w:sz="4" w:space="0" w:color="auto"/>
            </w:tcBorders>
          </w:tcPr>
          <w:p w14:paraId="67ACBDD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UEAreaIndication</w:t>
            </w:r>
          </w:p>
        </w:tc>
        <w:tc>
          <w:tcPr>
            <w:tcW w:w="810" w:type="dxa"/>
            <w:tcBorders>
              <w:top w:val="single" w:sz="4" w:space="0" w:color="auto"/>
              <w:left w:val="single" w:sz="4" w:space="0" w:color="auto"/>
              <w:bottom w:val="single" w:sz="4" w:space="0" w:color="auto"/>
              <w:right w:val="single" w:sz="4" w:space="0" w:color="auto"/>
            </w:tcBorders>
          </w:tcPr>
          <w:p w14:paraId="68FBB46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1B4592D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szCs w:val="18"/>
                <w:lang w:eastAsia="zh-CN"/>
              </w:rPr>
              <w:t xml:space="preserve">Contains a country, area in a country or international area indication where UE is located, if available. If UE is outside of the area of any known country, i.e. international area, it contains the international area indication without a country. </w:t>
            </w:r>
            <w:r w:rsidRPr="00872B9A">
              <w:rPr>
                <w:rFonts w:ascii="Arial" w:hAnsi="Arial"/>
                <w:sz w:val="18"/>
              </w:rPr>
              <w:t xml:space="preserve">UEAreaIndication is derived from the data present in the UEAreaIndication information element defined </w:t>
            </w:r>
            <w:bookmarkStart w:id="11" w:name="_Hlk149099021"/>
            <w:r w:rsidRPr="00872B9A">
              <w:rPr>
                <w:rFonts w:ascii="Arial" w:hAnsi="Arial"/>
                <w:sz w:val="18"/>
              </w:rPr>
              <w:t xml:space="preserve">in TS 29.572 </w:t>
            </w:r>
            <w:bookmarkEnd w:id="11"/>
            <w:r w:rsidRPr="00872B9A">
              <w:rPr>
                <w:rFonts w:ascii="Arial" w:hAnsi="Arial"/>
                <w:sz w:val="18"/>
              </w:rPr>
              <w:t>[24] clause 6.1.6.2.42.</w:t>
            </w:r>
          </w:p>
        </w:tc>
        <w:tc>
          <w:tcPr>
            <w:tcW w:w="437" w:type="dxa"/>
            <w:tcBorders>
              <w:top w:val="single" w:sz="4" w:space="0" w:color="auto"/>
              <w:left w:val="single" w:sz="4" w:space="0" w:color="auto"/>
              <w:bottom w:val="single" w:sz="4" w:space="0" w:color="auto"/>
              <w:right w:val="single" w:sz="4" w:space="0" w:color="auto"/>
            </w:tcBorders>
          </w:tcPr>
          <w:p w14:paraId="571F026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583BCF7A"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64A61B2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establishmentCauseNon3GPPAccess</w:t>
            </w:r>
          </w:p>
        </w:tc>
        <w:tc>
          <w:tcPr>
            <w:tcW w:w="1620" w:type="dxa"/>
            <w:tcBorders>
              <w:top w:val="single" w:sz="4" w:space="0" w:color="auto"/>
              <w:left w:val="single" w:sz="4" w:space="0" w:color="auto"/>
              <w:bottom w:val="single" w:sz="4" w:space="0" w:color="auto"/>
              <w:right w:val="single" w:sz="4" w:space="0" w:color="auto"/>
            </w:tcBorders>
          </w:tcPr>
          <w:p w14:paraId="536D022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EstablishmentCauseNon3GPPAccess</w:t>
            </w:r>
          </w:p>
        </w:tc>
        <w:tc>
          <w:tcPr>
            <w:tcW w:w="810" w:type="dxa"/>
            <w:tcBorders>
              <w:top w:val="single" w:sz="4" w:space="0" w:color="auto"/>
              <w:left w:val="single" w:sz="4" w:space="0" w:color="auto"/>
              <w:bottom w:val="single" w:sz="4" w:space="0" w:color="auto"/>
              <w:right w:val="single" w:sz="4" w:space="0" w:color="auto"/>
            </w:tcBorders>
          </w:tcPr>
          <w:p w14:paraId="17F99C7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5DF36CF2"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szCs w:val="18"/>
                <w:lang w:eastAsia="zh-CN"/>
              </w:rPr>
            </w:pPr>
            <w:r w:rsidRPr="00872B9A">
              <w:rPr>
                <w:rFonts w:ascii="Arial" w:hAnsi="Arial"/>
                <w:sz w:val="18"/>
              </w:rPr>
              <w:t>Provides the establishment cause for Non-3GPP access (N3AEC) sent to the AMF by the N3AF on behalf of the target. Encoded per TS 24.502 [128] clause 9.2.2 omitting the first octet. Shall be included for N3AEC.</w:t>
            </w:r>
          </w:p>
        </w:tc>
        <w:tc>
          <w:tcPr>
            <w:tcW w:w="437" w:type="dxa"/>
            <w:tcBorders>
              <w:top w:val="single" w:sz="4" w:space="0" w:color="auto"/>
              <w:left w:val="single" w:sz="4" w:space="0" w:color="auto"/>
              <w:bottom w:val="single" w:sz="4" w:space="0" w:color="auto"/>
              <w:right w:val="single" w:sz="4" w:space="0" w:color="auto"/>
            </w:tcBorders>
          </w:tcPr>
          <w:p w14:paraId="5EA76E3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78054BB9" w14:textId="77777777" w:rsidTr="003C1881">
        <w:trPr>
          <w:cantSplit/>
          <w:jc w:val="center"/>
        </w:trPr>
        <w:tc>
          <w:tcPr>
            <w:tcW w:w="9631" w:type="dxa"/>
            <w:gridSpan w:val="5"/>
          </w:tcPr>
          <w:p w14:paraId="09936E90" w14:textId="77777777" w:rsidR="00872B9A" w:rsidRPr="00872B9A" w:rsidRDefault="00872B9A" w:rsidP="00872B9A">
            <w:pPr>
              <w:keepLines/>
              <w:overflowPunct w:val="0"/>
              <w:autoSpaceDE w:val="0"/>
              <w:autoSpaceDN w:val="0"/>
              <w:adjustRightInd w:val="0"/>
              <w:ind w:left="1135" w:hanging="851"/>
              <w:textAlignment w:val="baseline"/>
            </w:pPr>
            <w:r w:rsidRPr="00872B9A">
              <w:t>NOTE:</w:t>
            </w:r>
            <w:r w:rsidRPr="00872B9A">
              <w:tab/>
              <w:t>List shall be included each time there is a change to the registration area.</w:t>
            </w:r>
          </w:p>
        </w:tc>
      </w:tr>
    </w:tbl>
    <w:p w14:paraId="7E36E7FF" w14:textId="77777777" w:rsidR="00872B9A" w:rsidRPr="00872B9A" w:rsidRDefault="00872B9A" w:rsidP="00872B9A">
      <w:pPr>
        <w:overflowPunct w:val="0"/>
        <w:autoSpaceDE w:val="0"/>
        <w:autoSpaceDN w:val="0"/>
        <w:adjustRightInd w:val="0"/>
        <w:textAlignment w:val="baseline"/>
      </w:pPr>
    </w:p>
    <w:p w14:paraId="1B6F2224" w14:textId="77777777" w:rsidR="00872B9A" w:rsidRPr="00872B9A" w:rsidRDefault="00872B9A" w:rsidP="00872B9A">
      <w:pPr>
        <w:keepNext/>
        <w:keepLines/>
        <w:overflowPunct w:val="0"/>
        <w:autoSpaceDE w:val="0"/>
        <w:autoSpaceDN w:val="0"/>
        <w:adjustRightInd w:val="0"/>
        <w:spacing w:before="60"/>
        <w:jc w:val="center"/>
        <w:textAlignment w:val="baseline"/>
        <w:rPr>
          <w:rFonts w:ascii="Arial" w:hAnsi="Arial"/>
          <w:b/>
        </w:rPr>
      </w:pPr>
      <w:r w:rsidRPr="00872B9A">
        <w:rPr>
          <w:rFonts w:ascii="Arial" w:hAnsi="Arial"/>
          <w:b/>
        </w:rPr>
        <w:lastRenderedPageBreak/>
        <w:t xml:space="preserve">Table 6.2.2.2.2-2: Payload for </w:t>
      </w:r>
      <w:r w:rsidRPr="00872B9A">
        <w:rPr>
          <w:rFonts w:ascii="Arial" w:eastAsia="SimSun" w:hAnsi="Arial"/>
          <w:b/>
          <w:snapToGrid w:val="0"/>
        </w:rPr>
        <w:t>UEAreaIndication</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2"/>
        <w:gridCol w:w="1981"/>
        <w:gridCol w:w="721"/>
        <w:gridCol w:w="4499"/>
        <w:gridCol w:w="460"/>
      </w:tblGrid>
      <w:tr w:rsidR="00872B9A" w:rsidRPr="00872B9A" w14:paraId="429849C4" w14:textId="77777777" w:rsidTr="00872B9A">
        <w:trPr>
          <w:jc w:val="center"/>
        </w:trPr>
        <w:tc>
          <w:tcPr>
            <w:tcW w:w="1024" w:type="pct"/>
          </w:tcPr>
          <w:p w14:paraId="117D8657" w14:textId="77777777" w:rsidR="00872B9A" w:rsidRPr="00872B9A" w:rsidRDefault="00872B9A" w:rsidP="00872B9A">
            <w:pPr>
              <w:keepNext/>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Field name</w:t>
            </w:r>
          </w:p>
        </w:tc>
        <w:tc>
          <w:tcPr>
            <w:tcW w:w="1028" w:type="pct"/>
          </w:tcPr>
          <w:p w14:paraId="1797611E" w14:textId="77777777" w:rsidR="00872B9A" w:rsidRPr="00872B9A" w:rsidRDefault="00872B9A" w:rsidP="00872B9A">
            <w:pPr>
              <w:keepNext/>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Type</w:t>
            </w:r>
          </w:p>
        </w:tc>
        <w:tc>
          <w:tcPr>
            <w:tcW w:w="374" w:type="pct"/>
          </w:tcPr>
          <w:p w14:paraId="25758781" w14:textId="77777777" w:rsidR="00872B9A" w:rsidRPr="00872B9A" w:rsidRDefault="00872B9A" w:rsidP="00872B9A">
            <w:pPr>
              <w:keepNext/>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Cardinality</w:t>
            </w:r>
          </w:p>
        </w:tc>
        <w:tc>
          <w:tcPr>
            <w:tcW w:w="2335" w:type="pct"/>
          </w:tcPr>
          <w:p w14:paraId="28DC1DE8" w14:textId="77777777" w:rsidR="00872B9A" w:rsidRPr="00872B9A" w:rsidRDefault="00872B9A" w:rsidP="00872B9A">
            <w:pPr>
              <w:keepNext/>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Description</w:t>
            </w:r>
          </w:p>
        </w:tc>
        <w:tc>
          <w:tcPr>
            <w:tcW w:w="239" w:type="pct"/>
          </w:tcPr>
          <w:p w14:paraId="1F74100B" w14:textId="77777777" w:rsidR="00872B9A" w:rsidRPr="00872B9A" w:rsidRDefault="00872B9A" w:rsidP="00872B9A">
            <w:pPr>
              <w:keepNext/>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M/C/O</w:t>
            </w:r>
          </w:p>
        </w:tc>
      </w:tr>
      <w:tr w:rsidR="00872B9A" w:rsidRPr="00872B9A" w14:paraId="6C773164" w14:textId="77777777" w:rsidTr="00872B9A">
        <w:trPr>
          <w:jc w:val="center"/>
        </w:trPr>
        <w:tc>
          <w:tcPr>
            <w:tcW w:w="1024" w:type="pct"/>
          </w:tcPr>
          <w:p w14:paraId="6752C0E3"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Country</w:t>
            </w:r>
          </w:p>
        </w:tc>
        <w:tc>
          <w:tcPr>
            <w:tcW w:w="1028" w:type="pct"/>
          </w:tcPr>
          <w:p w14:paraId="6CBEB8C0"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UTF8String (SIZE (2))</w:t>
            </w:r>
          </w:p>
        </w:tc>
        <w:tc>
          <w:tcPr>
            <w:tcW w:w="374" w:type="pct"/>
          </w:tcPr>
          <w:p w14:paraId="6BC29A5A"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2335" w:type="pct"/>
          </w:tcPr>
          <w:p w14:paraId="23A87199"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 xml:space="preserve">Indicates the </w:t>
            </w:r>
            <w:r w:rsidRPr="00872B9A">
              <w:rPr>
                <w:rFonts w:ascii="Arial" w:hAnsi="Arial"/>
                <w:sz w:val="18"/>
                <w:lang w:eastAsia="zh-CN"/>
              </w:rPr>
              <w:t>country or the area of country where the UE is located. Contains t</w:t>
            </w:r>
            <w:r w:rsidRPr="00872B9A">
              <w:rPr>
                <w:rFonts w:ascii="Arial" w:hAnsi="Arial"/>
                <w:sz w:val="18"/>
              </w:rPr>
              <w:t>he two-letter ISO 3166 country code in capital ASCII letters, e.g., DE or US.</w:t>
            </w:r>
            <w:r w:rsidRPr="00872B9A">
              <w:rPr>
                <w:rFonts w:ascii="Arial" w:hAnsi="Arial"/>
                <w:sz w:val="18"/>
              </w:rPr>
              <w:br/>
              <w:t>Shall be encoded as described in TS 29.572 [24] table 6.1.6.2.42-1.</w:t>
            </w:r>
          </w:p>
        </w:tc>
        <w:tc>
          <w:tcPr>
            <w:tcW w:w="239" w:type="pct"/>
          </w:tcPr>
          <w:p w14:paraId="101ABAA6"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2B48B48B" w14:textId="77777777" w:rsidTr="00872B9A">
        <w:trPr>
          <w:jc w:val="center"/>
        </w:trPr>
        <w:tc>
          <w:tcPr>
            <w:tcW w:w="1024" w:type="pct"/>
          </w:tcPr>
          <w:p w14:paraId="33AEC749"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internationalAreaIndication</w:t>
            </w:r>
          </w:p>
        </w:tc>
        <w:tc>
          <w:tcPr>
            <w:tcW w:w="1028" w:type="pct"/>
          </w:tcPr>
          <w:p w14:paraId="531FFC08"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BOOLEAN</w:t>
            </w:r>
          </w:p>
        </w:tc>
        <w:tc>
          <w:tcPr>
            <w:tcW w:w="374" w:type="pct"/>
          </w:tcPr>
          <w:p w14:paraId="0D14A7CF"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2335" w:type="pct"/>
          </w:tcPr>
          <w:p w14:paraId="6C766F10" w14:textId="77777777" w:rsidR="00872B9A" w:rsidRPr="00872B9A" w:rsidRDefault="00872B9A" w:rsidP="00872B9A">
            <w:pPr>
              <w:keepNext/>
              <w:keepLines/>
              <w:overflowPunct w:val="0"/>
              <w:autoSpaceDE w:val="0"/>
              <w:autoSpaceDN w:val="0"/>
              <w:adjustRightInd w:val="0"/>
              <w:spacing w:after="0"/>
              <w:textAlignment w:val="baseline"/>
              <w:rPr>
                <w:rFonts w:ascii="Arial" w:eastAsia="Microsoft YaHei UI" w:hAnsi="Arial" w:cs="Arial"/>
                <w:color w:val="000000"/>
                <w:sz w:val="18"/>
                <w:szCs w:val="18"/>
              </w:rPr>
            </w:pPr>
            <w:r w:rsidRPr="00872B9A">
              <w:rPr>
                <w:rFonts w:ascii="Arial" w:eastAsia="Microsoft YaHei UI" w:hAnsi="Arial" w:cs="Arial"/>
                <w:color w:val="000000"/>
                <w:sz w:val="18"/>
                <w:szCs w:val="18"/>
              </w:rPr>
              <w:t>Indicates international area.</w:t>
            </w:r>
          </w:p>
          <w:p w14:paraId="168FA1DD" w14:textId="77777777" w:rsidR="00872B9A" w:rsidRPr="00872B9A" w:rsidRDefault="00872B9A" w:rsidP="00872B9A">
            <w:pPr>
              <w:overflowPunct w:val="0"/>
              <w:autoSpaceDE w:val="0"/>
              <w:autoSpaceDN w:val="0"/>
              <w:adjustRightInd w:val="0"/>
              <w:textAlignment w:val="baseline"/>
              <w:rPr>
                <w:lang w:eastAsia="zh-CN"/>
              </w:rPr>
            </w:pPr>
            <w:r w:rsidRPr="00872B9A">
              <w:rPr>
                <w:rFonts w:ascii="Arial" w:hAnsi="Arial"/>
                <w:sz w:val="18"/>
                <w:lang w:eastAsia="zh-CN"/>
              </w:rPr>
              <w:t>Set to true if UE is located in international area and set to false (default) if UE is not located in international area.</w:t>
            </w:r>
          </w:p>
        </w:tc>
        <w:tc>
          <w:tcPr>
            <w:tcW w:w="239" w:type="pct"/>
          </w:tcPr>
          <w:p w14:paraId="1F41683D"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680FA259" w14:textId="77777777" w:rsidTr="003C1881">
        <w:tblPrEx>
          <w:jc w:val="left"/>
          <w:tblCellMar>
            <w:left w:w="108" w:type="dxa"/>
            <w:right w:w="108" w:type="dxa"/>
          </w:tblCellMar>
          <w:tblLook w:val="04A0" w:firstRow="1" w:lastRow="0" w:firstColumn="1" w:lastColumn="0" w:noHBand="0" w:noVBand="1"/>
        </w:tblPrEx>
        <w:tc>
          <w:tcPr>
            <w:tcW w:w="5000"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F42FDCF" w14:textId="77777777" w:rsidR="00872B9A" w:rsidRPr="00872B9A" w:rsidRDefault="00872B9A" w:rsidP="00872B9A">
            <w:pPr>
              <w:keepLines/>
              <w:overflowPunct w:val="0"/>
              <w:autoSpaceDE w:val="0"/>
              <w:autoSpaceDN w:val="0"/>
              <w:adjustRightInd w:val="0"/>
              <w:ind w:left="1135" w:hanging="851"/>
              <w:textAlignment w:val="baseline"/>
              <w:rPr>
                <w:rFonts w:ascii="Arial" w:hAnsi="Arial" w:cs="Arial"/>
                <w:sz w:val="18"/>
                <w:szCs w:val="18"/>
              </w:rPr>
            </w:pPr>
            <w:r w:rsidRPr="00872B9A">
              <w:rPr>
                <w:rFonts w:ascii="Arial" w:hAnsi="Arial" w:cs="Arial"/>
                <w:sz w:val="18"/>
                <w:szCs w:val="18"/>
              </w:rPr>
              <w:t>NOTE:</w:t>
            </w:r>
            <w:r w:rsidRPr="00872B9A">
              <w:rPr>
                <w:rFonts w:ascii="Arial" w:hAnsi="Arial" w:cs="Arial"/>
                <w:sz w:val="18"/>
                <w:szCs w:val="18"/>
              </w:rPr>
              <w:tab/>
            </w:r>
            <w:r w:rsidRPr="00872B9A">
              <w:rPr>
                <w:rFonts w:ascii="Arial" w:hAnsi="Arial" w:cs="Arial"/>
                <w:sz w:val="18"/>
                <w:szCs w:val="18"/>
                <w:lang w:eastAsia="ko-KR"/>
              </w:rPr>
              <w:t>Either country or internationalAreaIndication shall be present</w:t>
            </w:r>
            <w:r w:rsidRPr="00872B9A">
              <w:rPr>
                <w:rFonts w:ascii="Arial" w:hAnsi="Arial" w:cs="Arial"/>
                <w:sz w:val="18"/>
                <w:szCs w:val="18"/>
              </w:rPr>
              <w:t>.</w:t>
            </w:r>
          </w:p>
        </w:tc>
      </w:tr>
    </w:tbl>
    <w:p w14:paraId="1206EFB4" w14:textId="77777777" w:rsidR="00872B9A" w:rsidRPr="009961C1" w:rsidRDefault="00872B9A" w:rsidP="00872B9A">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19A2E026" w14:textId="77777777" w:rsidR="00872B9A" w:rsidRPr="00872B9A" w:rsidRDefault="00872B9A" w:rsidP="00872B9A">
      <w:pPr>
        <w:keepNext/>
        <w:keepLines/>
        <w:overflowPunct w:val="0"/>
        <w:autoSpaceDE w:val="0"/>
        <w:autoSpaceDN w:val="0"/>
        <w:adjustRightInd w:val="0"/>
        <w:spacing w:before="120"/>
        <w:ind w:left="1701" w:hanging="1701"/>
        <w:textAlignment w:val="baseline"/>
        <w:outlineLvl w:val="4"/>
        <w:rPr>
          <w:rFonts w:ascii="Arial" w:hAnsi="Arial"/>
          <w:sz w:val="22"/>
        </w:rPr>
      </w:pPr>
      <w:bookmarkStart w:id="12" w:name="_Toc176176565"/>
      <w:r w:rsidRPr="00872B9A">
        <w:rPr>
          <w:rFonts w:ascii="Arial" w:hAnsi="Arial"/>
          <w:sz w:val="22"/>
        </w:rPr>
        <w:t>6.3.2.2.3</w:t>
      </w:r>
      <w:r w:rsidRPr="00872B9A">
        <w:rPr>
          <w:rFonts w:ascii="Arial" w:hAnsi="Arial"/>
          <w:sz w:val="22"/>
        </w:rPr>
        <w:tab/>
        <w:t>Attach</w:t>
      </w:r>
      <w:bookmarkEnd w:id="12"/>
    </w:p>
    <w:p w14:paraId="187DD53E" w14:textId="77777777" w:rsidR="00872B9A" w:rsidRPr="00872B9A" w:rsidRDefault="00872B9A" w:rsidP="00872B9A">
      <w:pPr>
        <w:overflowPunct w:val="0"/>
        <w:autoSpaceDE w:val="0"/>
        <w:autoSpaceDN w:val="0"/>
        <w:adjustRightInd w:val="0"/>
        <w:textAlignment w:val="baseline"/>
      </w:pPr>
      <w:r w:rsidRPr="00872B9A">
        <w:t>The IRI-POI in the MME shall generate an xIRI containing an MMEAttach record when the IRI-POI present in the MME detects that a UE matching one of the target identifiers provided via LI_X1 has successfully attached to EPS. Accordingly, the IRI-POI in the MME generates the xIRI</w:t>
      </w:r>
      <w:r w:rsidRPr="00872B9A" w:rsidDel="005E25E0">
        <w:t xml:space="preserve"> </w:t>
      </w:r>
      <w:r w:rsidRPr="00872B9A">
        <w:t>when the following event is detected:</w:t>
      </w:r>
    </w:p>
    <w:p w14:paraId="2E6A7148" w14:textId="77777777" w:rsidR="00872B9A" w:rsidRPr="00872B9A" w:rsidRDefault="00872B9A" w:rsidP="00872B9A">
      <w:pPr>
        <w:overflowPunct w:val="0"/>
        <w:autoSpaceDE w:val="0"/>
        <w:autoSpaceDN w:val="0"/>
        <w:adjustRightInd w:val="0"/>
        <w:ind w:left="568" w:hanging="284"/>
        <w:textAlignment w:val="baseline"/>
      </w:pPr>
      <w:r w:rsidRPr="00872B9A">
        <w:t>-</w:t>
      </w:r>
      <w:r w:rsidRPr="00872B9A">
        <w:tab/>
        <w:t>MME sends an S1: ATTACH ACCEPT message to the target UE and the UE EPS Mobility Management (EMM) state within the MME is changed to EMM-REGISTERED.</w:t>
      </w:r>
    </w:p>
    <w:p w14:paraId="4488B51E" w14:textId="77777777" w:rsidR="00872B9A" w:rsidRPr="00872B9A" w:rsidRDefault="00872B9A" w:rsidP="00872B9A">
      <w:pPr>
        <w:keepNext/>
        <w:keepLines/>
        <w:overflowPunct w:val="0"/>
        <w:autoSpaceDE w:val="0"/>
        <w:autoSpaceDN w:val="0"/>
        <w:adjustRightInd w:val="0"/>
        <w:spacing w:before="60"/>
        <w:jc w:val="center"/>
        <w:textAlignment w:val="baseline"/>
        <w:rPr>
          <w:rFonts w:ascii="Arial" w:hAnsi="Arial"/>
          <w:b/>
        </w:rPr>
      </w:pPr>
      <w:r w:rsidRPr="00872B9A">
        <w:rPr>
          <w:rFonts w:ascii="Arial" w:hAnsi="Arial"/>
          <w:b/>
        </w:rPr>
        <w:t>Table 6.3.2-2: Payload for MMEAttach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2070"/>
        <w:gridCol w:w="630"/>
        <w:gridCol w:w="4609"/>
        <w:gridCol w:w="705"/>
      </w:tblGrid>
      <w:tr w:rsidR="00872B9A" w:rsidRPr="00872B9A" w14:paraId="06EBE0A4" w14:textId="77777777" w:rsidTr="003C1881">
        <w:trPr>
          <w:cantSplit/>
          <w:tblHeader/>
          <w:jc w:val="center"/>
        </w:trPr>
        <w:tc>
          <w:tcPr>
            <w:tcW w:w="1616" w:type="dxa"/>
          </w:tcPr>
          <w:p w14:paraId="4B991132"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Field name</w:t>
            </w:r>
          </w:p>
        </w:tc>
        <w:tc>
          <w:tcPr>
            <w:tcW w:w="2070" w:type="dxa"/>
          </w:tcPr>
          <w:p w14:paraId="4A358813"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Type</w:t>
            </w:r>
          </w:p>
        </w:tc>
        <w:tc>
          <w:tcPr>
            <w:tcW w:w="630" w:type="dxa"/>
          </w:tcPr>
          <w:p w14:paraId="02B223BD"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Cardinality</w:t>
            </w:r>
          </w:p>
        </w:tc>
        <w:tc>
          <w:tcPr>
            <w:tcW w:w="4610" w:type="dxa"/>
          </w:tcPr>
          <w:p w14:paraId="0711AD2E"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Description</w:t>
            </w:r>
          </w:p>
        </w:tc>
        <w:tc>
          <w:tcPr>
            <w:tcW w:w="705" w:type="dxa"/>
          </w:tcPr>
          <w:p w14:paraId="4C2D74EF"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M/C/O</w:t>
            </w:r>
          </w:p>
        </w:tc>
      </w:tr>
      <w:tr w:rsidR="00872B9A" w:rsidRPr="00872B9A" w14:paraId="60018ACE" w14:textId="77777777" w:rsidTr="003C1881">
        <w:trPr>
          <w:cantSplit/>
          <w:jc w:val="center"/>
        </w:trPr>
        <w:tc>
          <w:tcPr>
            <w:tcW w:w="1616" w:type="dxa"/>
          </w:tcPr>
          <w:p w14:paraId="2215A66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attachType</w:t>
            </w:r>
          </w:p>
        </w:tc>
        <w:tc>
          <w:tcPr>
            <w:tcW w:w="2070" w:type="dxa"/>
          </w:tcPr>
          <w:p w14:paraId="339CB6E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EPSAttachType</w:t>
            </w:r>
          </w:p>
        </w:tc>
        <w:tc>
          <w:tcPr>
            <w:tcW w:w="630" w:type="dxa"/>
          </w:tcPr>
          <w:p w14:paraId="1E2253D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4610" w:type="dxa"/>
          </w:tcPr>
          <w:p w14:paraId="25F79D0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Specifies the type of EPS Attach, see TS 24.301 [51] clause 9.9.3.11. This is derived from the information received from the UE in the Attach Request message.</w:t>
            </w:r>
          </w:p>
        </w:tc>
        <w:tc>
          <w:tcPr>
            <w:tcW w:w="705" w:type="dxa"/>
          </w:tcPr>
          <w:p w14:paraId="2750C0C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020FDA4E" w14:textId="77777777" w:rsidTr="003C1881">
        <w:trPr>
          <w:cantSplit/>
          <w:jc w:val="center"/>
        </w:trPr>
        <w:tc>
          <w:tcPr>
            <w:tcW w:w="1616" w:type="dxa"/>
          </w:tcPr>
          <w:p w14:paraId="3636F73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attachResult</w:t>
            </w:r>
          </w:p>
        </w:tc>
        <w:tc>
          <w:tcPr>
            <w:tcW w:w="2070" w:type="dxa"/>
          </w:tcPr>
          <w:p w14:paraId="75B71F3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EPSAttachResult</w:t>
            </w:r>
          </w:p>
        </w:tc>
        <w:tc>
          <w:tcPr>
            <w:tcW w:w="630" w:type="dxa"/>
          </w:tcPr>
          <w:p w14:paraId="0D36900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4610" w:type="dxa"/>
          </w:tcPr>
          <w:p w14:paraId="0141066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Specifies the result of the attach procedure, see TS 24.301 [51] clause 9.9.3.10.</w:t>
            </w:r>
          </w:p>
        </w:tc>
        <w:tc>
          <w:tcPr>
            <w:tcW w:w="705" w:type="dxa"/>
          </w:tcPr>
          <w:p w14:paraId="369EB84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145FC8D8" w14:textId="77777777" w:rsidTr="003C1881">
        <w:trPr>
          <w:cantSplit/>
          <w:jc w:val="center"/>
        </w:trPr>
        <w:tc>
          <w:tcPr>
            <w:tcW w:w="1616" w:type="dxa"/>
          </w:tcPr>
          <w:p w14:paraId="353699D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iMSI</w:t>
            </w:r>
          </w:p>
        </w:tc>
        <w:tc>
          <w:tcPr>
            <w:tcW w:w="2070" w:type="dxa"/>
          </w:tcPr>
          <w:p w14:paraId="0AB9574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IMSI</w:t>
            </w:r>
          </w:p>
        </w:tc>
        <w:tc>
          <w:tcPr>
            <w:tcW w:w="630" w:type="dxa"/>
          </w:tcPr>
          <w:p w14:paraId="03552A4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4610" w:type="dxa"/>
          </w:tcPr>
          <w:p w14:paraId="75440BE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IMSI associated with the registration.</w:t>
            </w:r>
          </w:p>
        </w:tc>
        <w:tc>
          <w:tcPr>
            <w:tcW w:w="705" w:type="dxa"/>
          </w:tcPr>
          <w:p w14:paraId="4E89B7D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0B0CD6F2" w14:textId="77777777" w:rsidTr="003C1881">
        <w:trPr>
          <w:cantSplit/>
          <w:jc w:val="center"/>
        </w:trPr>
        <w:tc>
          <w:tcPr>
            <w:tcW w:w="1616" w:type="dxa"/>
          </w:tcPr>
          <w:p w14:paraId="39A8D05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iMEI</w:t>
            </w:r>
          </w:p>
        </w:tc>
        <w:tc>
          <w:tcPr>
            <w:tcW w:w="2070" w:type="dxa"/>
          </w:tcPr>
          <w:p w14:paraId="1C4DC3E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IMEI</w:t>
            </w:r>
          </w:p>
        </w:tc>
        <w:tc>
          <w:tcPr>
            <w:tcW w:w="630" w:type="dxa"/>
          </w:tcPr>
          <w:p w14:paraId="6E61E33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3C5599F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IMEI associated with the registration, if available.</w:t>
            </w:r>
          </w:p>
        </w:tc>
        <w:tc>
          <w:tcPr>
            <w:tcW w:w="705" w:type="dxa"/>
          </w:tcPr>
          <w:p w14:paraId="3B0006A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472DAFDB" w14:textId="77777777" w:rsidTr="003C1881">
        <w:trPr>
          <w:cantSplit/>
          <w:jc w:val="center"/>
        </w:trPr>
        <w:tc>
          <w:tcPr>
            <w:tcW w:w="1616" w:type="dxa"/>
          </w:tcPr>
          <w:p w14:paraId="069EA8F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mSISDN</w:t>
            </w:r>
          </w:p>
        </w:tc>
        <w:tc>
          <w:tcPr>
            <w:tcW w:w="2070" w:type="dxa"/>
          </w:tcPr>
          <w:p w14:paraId="0FC4647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MSISDN</w:t>
            </w:r>
          </w:p>
        </w:tc>
        <w:tc>
          <w:tcPr>
            <w:tcW w:w="630" w:type="dxa"/>
          </w:tcPr>
          <w:p w14:paraId="7C4F228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02ECE4E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mSISDN associated with the registration, if available.</w:t>
            </w:r>
          </w:p>
        </w:tc>
        <w:tc>
          <w:tcPr>
            <w:tcW w:w="705" w:type="dxa"/>
          </w:tcPr>
          <w:p w14:paraId="5515FA3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55B5660B" w14:textId="77777777" w:rsidTr="003C1881">
        <w:trPr>
          <w:cantSplit/>
          <w:jc w:val="center"/>
        </w:trPr>
        <w:tc>
          <w:tcPr>
            <w:tcW w:w="1616" w:type="dxa"/>
          </w:tcPr>
          <w:p w14:paraId="3EC0502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gUTI</w:t>
            </w:r>
          </w:p>
        </w:tc>
        <w:tc>
          <w:tcPr>
            <w:tcW w:w="2070" w:type="dxa"/>
          </w:tcPr>
          <w:p w14:paraId="72CFE21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GUTI</w:t>
            </w:r>
          </w:p>
        </w:tc>
        <w:tc>
          <w:tcPr>
            <w:tcW w:w="630" w:type="dxa"/>
          </w:tcPr>
          <w:p w14:paraId="2C20E10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046663C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GUTI provided as outcome of initial attach or used in other cases, see TS 24.301 [51] clause 5.5.1.2.4.</w:t>
            </w:r>
          </w:p>
        </w:tc>
        <w:tc>
          <w:tcPr>
            <w:tcW w:w="705" w:type="dxa"/>
          </w:tcPr>
          <w:p w14:paraId="670F6C2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326871C8" w14:textId="77777777" w:rsidTr="003C1881">
        <w:trPr>
          <w:cantSplit/>
          <w:jc w:val="center"/>
        </w:trPr>
        <w:tc>
          <w:tcPr>
            <w:tcW w:w="1616" w:type="dxa"/>
          </w:tcPr>
          <w:p w14:paraId="2B18853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w:t>
            </w:r>
          </w:p>
        </w:tc>
        <w:tc>
          <w:tcPr>
            <w:tcW w:w="2070" w:type="dxa"/>
          </w:tcPr>
          <w:p w14:paraId="66BB8B4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w:t>
            </w:r>
          </w:p>
        </w:tc>
        <w:tc>
          <w:tcPr>
            <w:tcW w:w="630" w:type="dxa"/>
          </w:tcPr>
          <w:p w14:paraId="43DB567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5091297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 information determined by the network during the registration or known at the MME, if available.</w:t>
            </w:r>
          </w:p>
          <w:p w14:paraId="6BF074F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Shall include all location information for the target UE available at the MME encoded as one of the following (see NOTE 2):</w:t>
            </w:r>
          </w:p>
          <w:p w14:paraId="02C45DE3" w14:textId="77777777" w:rsidR="00872B9A" w:rsidRPr="00872B9A" w:rsidRDefault="00872B9A" w:rsidP="00872B9A">
            <w:pPr>
              <w:keepLines/>
              <w:overflowPunct w:val="0"/>
              <w:autoSpaceDE w:val="0"/>
              <w:autoSpaceDN w:val="0"/>
              <w:adjustRightInd w:val="0"/>
              <w:spacing w:after="0"/>
              <w:textAlignment w:val="baseline"/>
              <w:rPr>
                <w:rFonts w:ascii="Arial" w:hAnsi="Arial"/>
                <w:i/>
                <w:iCs/>
                <w:sz w:val="18"/>
              </w:rPr>
            </w:pPr>
            <w:r w:rsidRPr="00872B9A">
              <w:rPr>
                <w:rFonts w:ascii="Arial" w:hAnsi="Arial"/>
                <w:i/>
                <w:iCs/>
                <w:sz w:val="18"/>
              </w:rPr>
              <w:t>-</w:t>
            </w:r>
            <w:r w:rsidRPr="00872B9A">
              <w:rPr>
                <w:rFonts w:ascii="Arial" w:hAnsi="Arial"/>
                <w:i/>
                <w:iCs/>
                <w:sz w:val="18"/>
              </w:rPr>
              <w:tab/>
              <w:t xml:space="preserve">as a Location.fourGLocationInfo.ePSLocationInformation </w:t>
            </w:r>
            <w:r w:rsidRPr="00872B9A">
              <w:rPr>
                <w:rFonts w:ascii="Arial" w:hAnsi="Arial"/>
                <w:iCs/>
                <w:sz w:val="18"/>
              </w:rPr>
              <w:t>parameter</w:t>
            </w:r>
            <w:r w:rsidRPr="00872B9A">
              <w:rPr>
                <w:rFonts w:ascii="Arial" w:hAnsi="Arial"/>
                <w:i/>
                <w:iCs/>
                <w:sz w:val="18"/>
              </w:rPr>
              <w:t>.</w:t>
            </w:r>
          </w:p>
          <w:p w14:paraId="42527075" w14:textId="77777777" w:rsidR="00872B9A" w:rsidRPr="00872B9A" w:rsidRDefault="00872B9A" w:rsidP="00872B9A">
            <w:pPr>
              <w:keepLines/>
              <w:overflowPunct w:val="0"/>
              <w:autoSpaceDE w:val="0"/>
              <w:autoSpaceDN w:val="0"/>
              <w:adjustRightInd w:val="0"/>
              <w:spacing w:after="0"/>
              <w:textAlignment w:val="baseline"/>
              <w:rPr>
                <w:rFonts w:ascii="Arial" w:hAnsi="Arial"/>
                <w:i/>
                <w:iCs/>
                <w:sz w:val="18"/>
              </w:rPr>
            </w:pPr>
            <w:r w:rsidRPr="00872B9A">
              <w:rPr>
                <w:rFonts w:ascii="Arial" w:hAnsi="Arial"/>
                <w:i/>
                <w:iCs/>
                <w:sz w:val="18"/>
              </w:rPr>
              <w:t>-</w:t>
            </w:r>
            <w:r w:rsidRPr="00872B9A">
              <w:rPr>
                <w:rFonts w:ascii="Arial" w:hAnsi="Arial"/>
                <w:i/>
                <w:iCs/>
                <w:sz w:val="18"/>
              </w:rPr>
              <w:tab/>
              <w:t xml:space="preserve">as a Location.fourGLocationInfo.ePSUserLocationInformation </w:t>
            </w:r>
            <w:r w:rsidRPr="00872B9A">
              <w:rPr>
                <w:rFonts w:ascii="Arial" w:hAnsi="Arial"/>
                <w:iCs/>
                <w:sz w:val="18"/>
              </w:rPr>
              <w:t>parameter</w:t>
            </w:r>
            <w:r w:rsidRPr="00872B9A">
              <w:rPr>
                <w:rFonts w:ascii="Arial" w:hAnsi="Arial"/>
                <w:i/>
                <w:iCs/>
                <w:sz w:val="18"/>
              </w:rPr>
              <w:t>.</w:t>
            </w:r>
          </w:p>
          <w:p w14:paraId="6FB10BAD" w14:textId="77777777" w:rsidR="00872B9A" w:rsidRPr="00872B9A" w:rsidRDefault="00872B9A" w:rsidP="00872B9A">
            <w:pPr>
              <w:keepLines/>
              <w:overflowPunct w:val="0"/>
              <w:autoSpaceDE w:val="0"/>
              <w:autoSpaceDN w:val="0"/>
              <w:adjustRightInd w:val="0"/>
              <w:spacing w:after="0"/>
              <w:textAlignment w:val="baseline"/>
              <w:rPr>
                <w:rFonts w:ascii="Arial" w:hAnsi="Arial"/>
                <w:i/>
                <w:iCs/>
                <w:sz w:val="18"/>
              </w:rPr>
            </w:pPr>
          </w:p>
          <w:p w14:paraId="7619CE27" w14:textId="77777777" w:rsidR="00872B9A" w:rsidRPr="00872B9A" w:rsidRDefault="00872B9A" w:rsidP="00872B9A">
            <w:pPr>
              <w:keepLines/>
              <w:overflowPunct w:val="0"/>
              <w:autoSpaceDE w:val="0"/>
              <w:autoSpaceDN w:val="0"/>
              <w:adjustRightInd w:val="0"/>
              <w:spacing w:after="0"/>
              <w:textAlignment w:val="baseline"/>
              <w:rPr>
                <w:rFonts w:ascii="Arial" w:hAnsi="Arial"/>
                <w:i/>
                <w:iCs/>
                <w:sz w:val="18"/>
              </w:rPr>
            </w:pPr>
            <w:r w:rsidRPr="00872B9A">
              <w:rPr>
                <w:rFonts w:ascii="Arial" w:hAnsi="Arial"/>
                <w:color w:val="000000"/>
                <w:sz w:val="18"/>
                <w:lang w:val="en-AU"/>
              </w:rPr>
              <w:t xml:space="preserve">If available, other parameters reportable via </w:t>
            </w:r>
            <w:r w:rsidRPr="00872B9A">
              <w:rPr>
                <w:rFonts w:ascii="Arial" w:hAnsi="Arial"/>
                <w:i/>
                <w:iCs/>
                <w:color w:val="000000"/>
                <w:sz w:val="18"/>
                <w:lang w:val="en-AU"/>
              </w:rPr>
              <w:t xml:space="preserve">Location </w:t>
            </w:r>
            <w:r w:rsidRPr="00872B9A">
              <w:rPr>
                <w:rFonts w:ascii="Arial" w:hAnsi="Arial"/>
                <w:color w:val="000000"/>
                <w:sz w:val="18"/>
                <w:lang w:val="en-AU"/>
              </w:rPr>
              <w:t>shall be included</w:t>
            </w:r>
            <w:r w:rsidRPr="00872B9A">
              <w:rPr>
                <w:rFonts w:ascii="Arial" w:hAnsi="Arial"/>
                <w:sz w:val="18"/>
              </w:rPr>
              <w:t>.</w:t>
            </w:r>
          </w:p>
        </w:tc>
        <w:tc>
          <w:tcPr>
            <w:tcW w:w="705" w:type="dxa"/>
          </w:tcPr>
          <w:p w14:paraId="570693F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3C9F17B3" w14:textId="77777777" w:rsidTr="003C1881">
        <w:trPr>
          <w:cantSplit/>
          <w:jc w:val="center"/>
        </w:trPr>
        <w:tc>
          <w:tcPr>
            <w:tcW w:w="1616" w:type="dxa"/>
          </w:tcPr>
          <w:p w14:paraId="6BE1DED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ePSTAIList</w:t>
            </w:r>
          </w:p>
        </w:tc>
        <w:tc>
          <w:tcPr>
            <w:tcW w:w="2070" w:type="dxa"/>
          </w:tcPr>
          <w:p w14:paraId="532DFDF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TAIList</w:t>
            </w:r>
          </w:p>
        </w:tc>
        <w:tc>
          <w:tcPr>
            <w:tcW w:w="630" w:type="dxa"/>
          </w:tcPr>
          <w:p w14:paraId="267511A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7432DF2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List of tracking areas associated with the registration area within which the UE is currently registered, see TS 24.301 [51] clause 9.9.3.33. (see NOTE 1)</w:t>
            </w:r>
          </w:p>
        </w:tc>
        <w:tc>
          <w:tcPr>
            <w:tcW w:w="705" w:type="dxa"/>
          </w:tcPr>
          <w:p w14:paraId="5EA6B5F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18330E7C" w14:textId="77777777" w:rsidTr="003C1881">
        <w:trPr>
          <w:cantSplit/>
          <w:jc w:val="center"/>
        </w:trPr>
        <w:tc>
          <w:tcPr>
            <w:tcW w:w="1616" w:type="dxa"/>
          </w:tcPr>
          <w:p w14:paraId="3E5D017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sMSServiceStatus</w:t>
            </w:r>
          </w:p>
        </w:tc>
        <w:tc>
          <w:tcPr>
            <w:tcW w:w="2070" w:type="dxa"/>
          </w:tcPr>
          <w:p w14:paraId="110F4C5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EPSSMSServiceStatus</w:t>
            </w:r>
          </w:p>
        </w:tc>
        <w:tc>
          <w:tcPr>
            <w:tcW w:w="630" w:type="dxa"/>
          </w:tcPr>
          <w:p w14:paraId="12EF777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07C731B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Indicates the availability of SMS Services. Shall be provided if present in the ATTACH ACCEPT.</w:t>
            </w:r>
          </w:p>
        </w:tc>
        <w:tc>
          <w:tcPr>
            <w:tcW w:w="705" w:type="dxa"/>
          </w:tcPr>
          <w:p w14:paraId="7FCA8A9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7935935F" w14:textId="77777777" w:rsidTr="003C1881">
        <w:trPr>
          <w:cantSplit/>
          <w:jc w:val="center"/>
        </w:trPr>
        <w:tc>
          <w:tcPr>
            <w:tcW w:w="1616" w:type="dxa"/>
          </w:tcPr>
          <w:p w14:paraId="79BF5FD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oldGUTI</w:t>
            </w:r>
          </w:p>
        </w:tc>
        <w:tc>
          <w:tcPr>
            <w:tcW w:w="2070" w:type="dxa"/>
          </w:tcPr>
          <w:p w14:paraId="3DCDCA0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GUTI</w:t>
            </w:r>
          </w:p>
        </w:tc>
        <w:tc>
          <w:tcPr>
            <w:tcW w:w="630" w:type="dxa"/>
          </w:tcPr>
          <w:p w14:paraId="1ACC241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249267D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Old GUTI used in the registration, if available.</w:t>
            </w:r>
          </w:p>
        </w:tc>
        <w:tc>
          <w:tcPr>
            <w:tcW w:w="705" w:type="dxa"/>
          </w:tcPr>
          <w:p w14:paraId="1FA788B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01A01DCD" w14:textId="77777777" w:rsidTr="003C1881">
        <w:trPr>
          <w:cantSplit/>
          <w:jc w:val="center"/>
        </w:trPr>
        <w:tc>
          <w:tcPr>
            <w:tcW w:w="1616" w:type="dxa"/>
            <w:vAlign w:val="center"/>
          </w:tcPr>
          <w:p w14:paraId="1763A61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eMM5GRegStatus</w:t>
            </w:r>
          </w:p>
        </w:tc>
        <w:tc>
          <w:tcPr>
            <w:tcW w:w="2070" w:type="dxa"/>
          </w:tcPr>
          <w:p w14:paraId="64E8711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EMM5GMMStatus</w:t>
            </w:r>
          </w:p>
        </w:tc>
        <w:tc>
          <w:tcPr>
            <w:tcW w:w="630" w:type="dxa"/>
          </w:tcPr>
          <w:p w14:paraId="44474EE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vAlign w:val="center"/>
          </w:tcPr>
          <w:p w14:paraId="7EABD68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UE Status, if provided in the REGISTRATION REQUEST message, see TS 24.501 [13] clause 9.11.3.56.</w:t>
            </w:r>
          </w:p>
        </w:tc>
        <w:tc>
          <w:tcPr>
            <w:tcW w:w="705" w:type="dxa"/>
            <w:vAlign w:val="center"/>
          </w:tcPr>
          <w:p w14:paraId="2152D41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0D24B464" w14:textId="77777777" w:rsidTr="003C1881">
        <w:trPr>
          <w:cantSplit/>
          <w:jc w:val="center"/>
        </w:trPr>
        <w:tc>
          <w:tcPr>
            <w:tcW w:w="1616" w:type="dxa"/>
          </w:tcPr>
          <w:p w14:paraId="76A3FCF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lastRenderedPageBreak/>
              <w:t>pagingRestrictionIndicator</w:t>
            </w:r>
          </w:p>
        </w:tc>
        <w:tc>
          <w:tcPr>
            <w:tcW w:w="2070" w:type="dxa"/>
          </w:tcPr>
          <w:p w14:paraId="0C2C721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PagingRestrictionIndicator</w:t>
            </w:r>
          </w:p>
        </w:tc>
        <w:tc>
          <w:tcPr>
            <w:tcW w:w="630" w:type="dxa"/>
          </w:tcPr>
          <w:p w14:paraId="2022949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69AAEDF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Indicates if paging is restricted or the type of paging allowed. Include if sent in the Attach Request message. Encoded per TS 24.301 [51] clause 9.9.3.66, omitting the first two octets.</w:t>
            </w:r>
          </w:p>
        </w:tc>
        <w:tc>
          <w:tcPr>
            <w:tcW w:w="705" w:type="dxa"/>
          </w:tcPr>
          <w:p w14:paraId="5D792F9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3AB29E1C" w14:textId="77777777" w:rsidTr="003C1881">
        <w:trPr>
          <w:cantSplit/>
          <w:jc w:val="center"/>
        </w:trPr>
        <w:tc>
          <w:tcPr>
            <w:tcW w:w="1616" w:type="dxa"/>
          </w:tcPr>
          <w:p w14:paraId="54291AB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rATType</w:t>
            </w:r>
          </w:p>
        </w:tc>
        <w:tc>
          <w:tcPr>
            <w:tcW w:w="2070" w:type="dxa"/>
          </w:tcPr>
          <w:p w14:paraId="47F20B9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RATType</w:t>
            </w:r>
          </w:p>
        </w:tc>
        <w:tc>
          <w:tcPr>
            <w:tcW w:w="630" w:type="dxa"/>
          </w:tcPr>
          <w:p w14:paraId="2BB43D8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3CAA614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RAT Type shall be present if known by the MME. RAT Type is determined by the MME during the attach procedure. See TS 23.401 [50] clause 4.3.5.3.</w:t>
            </w:r>
          </w:p>
        </w:tc>
        <w:tc>
          <w:tcPr>
            <w:tcW w:w="705" w:type="dxa"/>
          </w:tcPr>
          <w:p w14:paraId="6F62C1D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74ED3945" w14:textId="77777777" w:rsidTr="003C1881">
        <w:trPr>
          <w:cantSplit/>
          <w:jc w:val="center"/>
        </w:trPr>
        <w:tc>
          <w:tcPr>
            <w:tcW w:w="1616" w:type="dxa"/>
          </w:tcPr>
          <w:p w14:paraId="716865B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rRCEstablishmentCause</w:t>
            </w:r>
          </w:p>
        </w:tc>
        <w:tc>
          <w:tcPr>
            <w:tcW w:w="2070" w:type="dxa"/>
          </w:tcPr>
          <w:p w14:paraId="4D1343F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EPSRRCEstablishmentCause</w:t>
            </w:r>
          </w:p>
        </w:tc>
        <w:tc>
          <w:tcPr>
            <w:tcW w:w="630" w:type="dxa"/>
          </w:tcPr>
          <w:p w14:paraId="7723724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25E52C2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Indicates the reason for UE RRC Connection Establishment. This parameter shall be populated with information provided by the serving RAN during NAS establishment in the Initial UE Message. See TS 36.413 [38] clause 9.2.1.3a.</w:t>
            </w:r>
          </w:p>
        </w:tc>
        <w:tc>
          <w:tcPr>
            <w:tcW w:w="705" w:type="dxa"/>
          </w:tcPr>
          <w:p w14:paraId="63DB739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7B8608EA" w14:textId="77777777" w:rsidTr="003C1881">
        <w:trPr>
          <w:cantSplit/>
          <w:jc w:val="center"/>
        </w:trPr>
        <w:tc>
          <w:tcPr>
            <w:tcW w:w="1616" w:type="dxa"/>
          </w:tcPr>
          <w:p w14:paraId="4BBB03BA" w14:textId="786E707B" w:rsidR="00872B9A" w:rsidRPr="00872B9A" w:rsidRDefault="00872B9A" w:rsidP="00872B9A">
            <w:pPr>
              <w:keepLines/>
              <w:overflowPunct w:val="0"/>
              <w:autoSpaceDE w:val="0"/>
              <w:autoSpaceDN w:val="0"/>
              <w:adjustRightInd w:val="0"/>
              <w:spacing w:after="0"/>
              <w:textAlignment w:val="baseline"/>
              <w:rPr>
                <w:rFonts w:ascii="Arial" w:hAnsi="Arial"/>
                <w:sz w:val="18"/>
              </w:rPr>
            </w:pPr>
            <w:ins w:id="13" w:author="Jason  Graham" w:date="2024-10-21T16:12:00Z" w16du:dateUtc="2024-10-21T20:12:00Z">
              <w:r>
                <w:rPr>
                  <w:rFonts w:ascii="Arial" w:hAnsi="Arial"/>
                  <w:sz w:val="18"/>
                </w:rPr>
                <w:t>deprecatedS</w:t>
              </w:r>
            </w:ins>
            <w:del w:id="14" w:author="Jason  Graham" w:date="2024-10-21T16:12:00Z" w16du:dateUtc="2024-10-21T20:12:00Z">
              <w:r w:rsidRPr="00872B9A" w:rsidDel="00872B9A">
                <w:rPr>
                  <w:rFonts w:ascii="Arial" w:hAnsi="Arial"/>
                  <w:sz w:val="18"/>
                </w:rPr>
                <w:delText>s</w:delText>
              </w:r>
            </w:del>
            <w:r w:rsidRPr="00872B9A">
              <w:rPr>
                <w:rFonts w:ascii="Arial" w:hAnsi="Arial"/>
                <w:sz w:val="18"/>
              </w:rPr>
              <w:t>1Information</w:t>
            </w:r>
          </w:p>
        </w:tc>
        <w:tc>
          <w:tcPr>
            <w:tcW w:w="2070" w:type="dxa"/>
          </w:tcPr>
          <w:p w14:paraId="608AD38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S1Information</w:t>
            </w:r>
          </w:p>
        </w:tc>
        <w:tc>
          <w:tcPr>
            <w:tcW w:w="630" w:type="dxa"/>
          </w:tcPr>
          <w:p w14:paraId="48E2D86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419413B9" w14:textId="4FE15D97" w:rsidR="00872B9A" w:rsidRPr="00872B9A" w:rsidRDefault="00872B9A" w:rsidP="00872B9A">
            <w:pPr>
              <w:keepLines/>
              <w:overflowPunct w:val="0"/>
              <w:autoSpaceDE w:val="0"/>
              <w:autoSpaceDN w:val="0"/>
              <w:adjustRightInd w:val="0"/>
              <w:spacing w:after="0"/>
              <w:textAlignment w:val="baseline"/>
              <w:rPr>
                <w:rFonts w:ascii="Arial" w:hAnsi="Arial"/>
                <w:sz w:val="18"/>
              </w:rPr>
            </w:pPr>
            <w:del w:id="15" w:author="Jason  Graham" w:date="2024-10-21T16:12:00Z" w16du:dateUtc="2024-10-21T20:12:00Z">
              <w:r w:rsidRPr="00872B9A" w:rsidDel="00872B9A">
                <w:rPr>
                  <w:rFonts w:ascii="Arial" w:hAnsi="Arial" w:cs="Arial"/>
                  <w:sz w:val="18"/>
                </w:rPr>
                <w:delText>Provides application layer related information for the serving Global RAN Node provided by the eNB node to the serving MME during S1 setup. This parameter shall be populated using information from the S1 SETUP REQUEST and S1 SETUP RESPONSE. See TS 36.413 [38] clauses 9.1.8.4 and 9.1.8.5.</w:delText>
              </w:r>
            </w:del>
            <w:ins w:id="16" w:author="Jason  Graham" w:date="2024-10-21T16:12:00Z" w16du:dateUtc="2024-10-21T20:12:00Z">
              <w:r>
                <w:rPr>
                  <w:rFonts w:ascii="Arial" w:hAnsi="Arial" w:cs="Arial"/>
                  <w:sz w:val="18"/>
                </w:rPr>
                <w:t>No longer used in the present version of thi</w:t>
              </w:r>
            </w:ins>
            <w:ins w:id="17" w:author="Jason  Graham" w:date="2024-10-21T16:13:00Z" w16du:dateUtc="2024-10-21T20:13:00Z">
              <w:r>
                <w:rPr>
                  <w:rFonts w:ascii="Arial" w:hAnsi="Arial" w:cs="Arial"/>
                  <w:sz w:val="18"/>
                </w:rPr>
                <w:t>s specification. The S1Information in the location structure shall be used instead.</w:t>
              </w:r>
            </w:ins>
          </w:p>
        </w:tc>
        <w:tc>
          <w:tcPr>
            <w:tcW w:w="705" w:type="dxa"/>
          </w:tcPr>
          <w:p w14:paraId="68C57E2A" w14:textId="79865F54" w:rsidR="00872B9A" w:rsidRPr="00872B9A" w:rsidRDefault="00DD4780" w:rsidP="00872B9A">
            <w:pPr>
              <w:keepLines/>
              <w:overflowPunct w:val="0"/>
              <w:autoSpaceDE w:val="0"/>
              <w:autoSpaceDN w:val="0"/>
              <w:adjustRightInd w:val="0"/>
              <w:spacing w:after="0"/>
              <w:textAlignment w:val="baseline"/>
              <w:rPr>
                <w:rFonts w:ascii="Arial" w:hAnsi="Arial"/>
                <w:sz w:val="18"/>
              </w:rPr>
            </w:pPr>
            <w:ins w:id="18" w:author="Jason  Graham" w:date="2024-10-31T15:28:00Z" w16du:dateUtc="2024-10-31T19:28:00Z">
              <w:r>
                <w:rPr>
                  <w:rFonts w:ascii="Arial" w:hAnsi="Arial"/>
                  <w:sz w:val="18"/>
                </w:rPr>
                <w:t>O</w:t>
              </w:r>
            </w:ins>
            <w:del w:id="19" w:author="Jason  Graham" w:date="2024-10-31T15:28:00Z" w16du:dateUtc="2024-10-31T19:28:00Z">
              <w:r w:rsidR="00872B9A" w:rsidRPr="00872B9A" w:rsidDel="00DD4780">
                <w:rPr>
                  <w:rFonts w:ascii="Arial" w:hAnsi="Arial"/>
                  <w:sz w:val="18"/>
                </w:rPr>
                <w:delText>C</w:delText>
              </w:r>
            </w:del>
          </w:p>
        </w:tc>
      </w:tr>
      <w:tr w:rsidR="00872B9A" w:rsidRPr="00872B9A" w14:paraId="752DEB1B" w14:textId="77777777" w:rsidTr="003C1881">
        <w:trPr>
          <w:cantSplit/>
          <w:jc w:val="center"/>
        </w:trPr>
        <w:tc>
          <w:tcPr>
            <w:tcW w:w="1616" w:type="dxa"/>
          </w:tcPr>
          <w:p w14:paraId="6010FC4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nASTransportInitialInformation</w:t>
            </w:r>
          </w:p>
        </w:tc>
        <w:tc>
          <w:tcPr>
            <w:tcW w:w="2070" w:type="dxa"/>
          </w:tcPr>
          <w:p w14:paraId="06AB38F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EPSNASTransportInitialInformation</w:t>
            </w:r>
          </w:p>
        </w:tc>
        <w:tc>
          <w:tcPr>
            <w:tcW w:w="630" w:type="dxa"/>
          </w:tcPr>
          <w:p w14:paraId="71B60BC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6FEF21F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Provides information related to the NAS Transport setup for the target UE over the S1 interface. Shall be included when received by the MME per TS 36.413 [38]. This parameter is only conditional for backward compatibility. See TS 36.413 [38] clause 9.1.7.1.</w:t>
            </w:r>
          </w:p>
        </w:tc>
        <w:tc>
          <w:tcPr>
            <w:tcW w:w="705" w:type="dxa"/>
          </w:tcPr>
          <w:p w14:paraId="43F6FBF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09537D73" w14:textId="77777777" w:rsidTr="003C1881">
        <w:trPr>
          <w:cantSplit/>
          <w:jc w:val="center"/>
        </w:trPr>
        <w:tc>
          <w:tcPr>
            <w:tcW w:w="1616" w:type="dxa"/>
          </w:tcPr>
          <w:p w14:paraId="7DA14E9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equivalentPLMNList</w:t>
            </w:r>
          </w:p>
        </w:tc>
        <w:tc>
          <w:tcPr>
            <w:tcW w:w="2070" w:type="dxa"/>
          </w:tcPr>
          <w:p w14:paraId="3051B4C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PLMNList</w:t>
            </w:r>
          </w:p>
        </w:tc>
        <w:tc>
          <w:tcPr>
            <w:tcW w:w="630" w:type="dxa"/>
          </w:tcPr>
          <w:p w14:paraId="499104B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5B6FCDA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Provides a list of equivalent PLMNs in the Attach Accept message. See clause TS 24.301 [51] clauses 8.2.1.1 and 8.2.1.8.</w:t>
            </w:r>
          </w:p>
        </w:tc>
        <w:tc>
          <w:tcPr>
            <w:tcW w:w="705" w:type="dxa"/>
          </w:tcPr>
          <w:p w14:paraId="6B32723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4DFBFD04" w14:textId="77777777" w:rsidTr="003C1881">
        <w:trPr>
          <w:cantSplit/>
          <w:jc w:val="center"/>
        </w:trPr>
        <w:tc>
          <w:tcPr>
            <w:tcW w:w="1616" w:type="dxa"/>
          </w:tcPr>
          <w:p w14:paraId="6300485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ePSUENetworkCapability</w:t>
            </w:r>
          </w:p>
        </w:tc>
        <w:tc>
          <w:tcPr>
            <w:tcW w:w="2070" w:type="dxa"/>
          </w:tcPr>
          <w:p w14:paraId="1CE522B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EPSUENetworkCapability</w:t>
            </w:r>
          </w:p>
        </w:tc>
        <w:tc>
          <w:tcPr>
            <w:tcW w:w="630" w:type="dxa"/>
          </w:tcPr>
          <w:p w14:paraId="1D71241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188251E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szCs w:val="18"/>
              </w:rPr>
              <w:t>Shall contain the target UE network capability information octets sent in the Attach Request message, omitting the first two octets. Defined in TS 24.301 [51] clause 9.9.3.34.</w:t>
            </w:r>
          </w:p>
        </w:tc>
        <w:tc>
          <w:tcPr>
            <w:tcW w:w="705" w:type="dxa"/>
          </w:tcPr>
          <w:p w14:paraId="5A8C288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198C6A87" w14:textId="77777777" w:rsidTr="003C1881">
        <w:trPr>
          <w:cantSplit/>
          <w:jc w:val="center"/>
        </w:trPr>
        <w:tc>
          <w:tcPr>
            <w:tcW w:w="1616" w:type="dxa"/>
          </w:tcPr>
          <w:p w14:paraId="572655D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initialRANUEContextSetup</w:t>
            </w:r>
          </w:p>
        </w:tc>
        <w:tc>
          <w:tcPr>
            <w:tcW w:w="2070" w:type="dxa"/>
          </w:tcPr>
          <w:p w14:paraId="74B8460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EPSRANUEContext</w:t>
            </w:r>
          </w:p>
        </w:tc>
        <w:tc>
          <w:tcPr>
            <w:tcW w:w="630" w:type="dxa"/>
          </w:tcPr>
          <w:p w14:paraId="5C63D02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7C35AFB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Provides information sent in the INITIAL CONTEXT SETUP message from the MME to the RAN for a target. See TS 36.413 [38] clause 9.1.4.1.</w:t>
            </w:r>
          </w:p>
        </w:tc>
        <w:tc>
          <w:tcPr>
            <w:tcW w:w="705" w:type="dxa"/>
          </w:tcPr>
          <w:p w14:paraId="32A25B1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7558A002" w14:textId="77777777" w:rsidTr="003C1881">
        <w:trPr>
          <w:cantSplit/>
          <w:jc w:val="center"/>
        </w:trPr>
        <w:tc>
          <w:tcPr>
            <w:tcW w:w="1616" w:type="dxa"/>
          </w:tcPr>
          <w:p w14:paraId="3ADF7E3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mUSIMUERequestType</w:t>
            </w:r>
          </w:p>
        </w:tc>
        <w:tc>
          <w:tcPr>
            <w:tcW w:w="2070" w:type="dxa"/>
          </w:tcPr>
          <w:p w14:paraId="2AFA785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MUSIMUERequestType</w:t>
            </w:r>
          </w:p>
        </w:tc>
        <w:tc>
          <w:tcPr>
            <w:tcW w:w="630" w:type="dxa"/>
          </w:tcPr>
          <w:p w14:paraId="65E6C84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0..1</w:t>
            </w:r>
          </w:p>
        </w:tc>
        <w:tc>
          <w:tcPr>
            <w:tcW w:w="4610" w:type="dxa"/>
          </w:tcPr>
          <w:p w14:paraId="619EAB4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Indicates a MUSIM UE has requested release of NAS signalling or has rejected paging. Include if sent in the REGISTRATION REQUEST message. Encoded per UE Request Type omitting the first two octets. See TS 24.301 [51] clause 9.9.3.65.</w:t>
            </w:r>
          </w:p>
        </w:tc>
        <w:tc>
          <w:tcPr>
            <w:tcW w:w="705" w:type="dxa"/>
          </w:tcPr>
          <w:p w14:paraId="1F1EA2C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szCs w:val="18"/>
              </w:rPr>
              <w:t>C</w:t>
            </w:r>
          </w:p>
        </w:tc>
      </w:tr>
      <w:tr w:rsidR="00872B9A" w:rsidRPr="00872B9A" w14:paraId="3CF486A2" w14:textId="77777777" w:rsidTr="003C1881">
        <w:trPr>
          <w:cantSplit/>
          <w:jc w:val="center"/>
        </w:trPr>
        <w:tc>
          <w:tcPr>
            <w:tcW w:w="1616" w:type="dxa"/>
          </w:tcPr>
          <w:p w14:paraId="63FF717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ePSNetworkPolicy</w:t>
            </w:r>
          </w:p>
        </w:tc>
        <w:tc>
          <w:tcPr>
            <w:tcW w:w="2070" w:type="dxa"/>
          </w:tcPr>
          <w:p w14:paraId="59B2103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EPSNetworkPolicy</w:t>
            </w:r>
          </w:p>
        </w:tc>
        <w:tc>
          <w:tcPr>
            <w:tcW w:w="630" w:type="dxa"/>
          </w:tcPr>
          <w:p w14:paraId="1F26051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0..1</w:t>
            </w:r>
          </w:p>
        </w:tc>
        <w:tc>
          <w:tcPr>
            <w:tcW w:w="4610" w:type="dxa"/>
          </w:tcPr>
          <w:p w14:paraId="109D689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Indicates network policy information to the UE during attach or tracking area update procedures. Include if present in the ATTACH ACCEPT message. Encoded per Network policy type. See TS 24.301 [38] clause 9.9.3.52.</w:t>
            </w:r>
          </w:p>
        </w:tc>
        <w:tc>
          <w:tcPr>
            <w:tcW w:w="705" w:type="dxa"/>
          </w:tcPr>
          <w:p w14:paraId="01C3508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szCs w:val="18"/>
              </w:rPr>
              <w:t>C</w:t>
            </w:r>
          </w:p>
        </w:tc>
      </w:tr>
      <w:tr w:rsidR="00872B9A" w:rsidRPr="00872B9A" w14:paraId="57EA5011" w14:textId="77777777" w:rsidTr="003C1881">
        <w:trPr>
          <w:cantSplit/>
          <w:jc w:val="center"/>
        </w:trPr>
        <w:tc>
          <w:tcPr>
            <w:tcW w:w="9631" w:type="dxa"/>
            <w:gridSpan w:val="5"/>
          </w:tcPr>
          <w:p w14:paraId="0BDDD4EA" w14:textId="77777777" w:rsidR="00872B9A" w:rsidRPr="00872B9A" w:rsidRDefault="00872B9A" w:rsidP="00872B9A">
            <w:pPr>
              <w:keepLines/>
              <w:overflowPunct w:val="0"/>
              <w:autoSpaceDE w:val="0"/>
              <w:autoSpaceDN w:val="0"/>
              <w:adjustRightInd w:val="0"/>
              <w:ind w:left="1135" w:hanging="851"/>
              <w:textAlignment w:val="baseline"/>
            </w:pPr>
            <w:r w:rsidRPr="00872B9A">
              <w:t>NOTE 1:</w:t>
            </w:r>
            <w:r w:rsidRPr="00872B9A">
              <w:tab/>
              <w:t>List shall be included each time there is a change to the registration area.</w:t>
            </w:r>
          </w:p>
          <w:p w14:paraId="583DDA3E" w14:textId="77777777" w:rsidR="00872B9A" w:rsidRPr="00872B9A" w:rsidRDefault="00872B9A" w:rsidP="00872B9A">
            <w:pPr>
              <w:keepLines/>
              <w:overflowPunct w:val="0"/>
              <w:autoSpaceDE w:val="0"/>
              <w:autoSpaceDN w:val="0"/>
              <w:adjustRightInd w:val="0"/>
              <w:ind w:left="1135" w:hanging="851"/>
              <w:textAlignment w:val="baseline"/>
            </w:pPr>
            <w:r w:rsidRPr="00872B9A">
              <w:t>NOTE 2:</w:t>
            </w:r>
            <w:r w:rsidRPr="00872B9A">
              <w:tab/>
              <w:t xml:space="preserve">The location information was sent as a </w:t>
            </w:r>
            <w:r w:rsidRPr="00872B9A">
              <w:rPr>
                <w:i/>
                <w:iCs/>
              </w:rPr>
              <w:t xml:space="preserve">userLocation (Location.locationInfo.userLocation) </w:t>
            </w:r>
            <w:r w:rsidRPr="00872B9A">
              <w:t>between versions 18.0.0 and 18.2.0 of the present document. The location information may also be present in this field for backwards compatibility.</w:t>
            </w:r>
          </w:p>
        </w:tc>
      </w:tr>
    </w:tbl>
    <w:p w14:paraId="530E8A52" w14:textId="77777777" w:rsidR="00872B9A" w:rsidRPr="00872B9A" w:rsidRDefault="00872B9A" w:rsidP="00872B9A">
      <w:pPr>
        <w:tabs>
          <w:tab w:val="left" w:pos="5736"/>
        </w:tabs>
        <w:overflowPunct w:val="0"/>
        <w:autoSpaceDE w:val="0"/>
        <w:autoSpaceDN w:val="0"/>
        <w:adjustRightInd w:val="0"/>
        <w:textAlignment w:val="baseline"/>
      </w:pPr>
    </w:p>
    <w:p w14:paraId="324834B5" w14:textId="77777777" w:rsidR="00872B9A" w:rsidRPr="009961C1" w:rsidRDefault="00872B9A" w:rsidP="00872B9A">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35D9869E" w14:textId="77777777" w:rsidR="00872B9A" w:rsidRPr="00872B9A" w:rsidRDefault="00872B9A" w:rsidP="00872B9A">
      <w:pPr>
        <w:keepNext/>
        <w:keepLines/>
        <w:overflowPunct w:val="0"/>
        <w:autoSpaceDE w:val="0"/>
        <w:autoSpaceDN w:val="0"/>
        <w:adjustRightInd w:val="0"/>
        <w:spacing w:before="120"/>
        <w:ind w:left="1701" w:hanging="1701"/>
        <w:textAlignment w:val="baseline"/>
        <w:outlineLvl w:val="4"/>
        <w:rPr>
          <w:rFonts w:ascii="Arial" w:hAnsi="Arial"/>
          <w:sz w:val="22"/>
        </w:rPr>
      </w:pPr>
      <w:bookmarkStart w:id="20" w:name="_Toc176176568"/>
      <w:r w:rsidRPr="00872B9A">
        <w:rPr>
          <w:rFonts w:ascii="Arial" w:hAnsi="Arial"/>
          <w:sz w:val="22"/>
        </w:rPr>
        <w:t>6.3.2.2.6</w:t>
      </w:r>
      <w:r w:rsidRPr="00872B9A">
        <w:rPr>
          <w:rFonts w:ascii="Arial" w:hAnsi="Arial"/>
          <w:sz w:val="22"/>
        </w:rPr>
        <w:tab/>
        <w:t>Start of interception with EPS attached UE</w:t>
      </w:r>
      <w:bookmarkEnd w:id="20"/>
    </w:p>
    <w:p w14:paraId="750E3921" w14:textId="77777777" w:rsidR="00872B9A" w:rsidRPr="00872B9A" w:rsidRDefault="00872B9A" w:rsidP="00872B9A">
      <w:pPr>
        <w:overflowPunct w:val="0"/>
        <w:autoSpaceDE w:val="0"/>
        <w:autoSpaceDN w:val="0"/>
        <w:adjustRightInd w:val="0"/>
        <w:textAlignment w:val="baseline"/>
      </w:pPr>
      <w:r w:rsidRPr="00872B9A">
        <w:t>The IRI-POI in the MME shall generate an xIRI containing an MMEStartOfInterceptionWithEPSAttachedUE record when the IRI-POI present in the MME detects that interception is activated on a UE that has already attached to the EPS. A UE is considered already attached to the EPS when the EMM state for that UE is EMM-REGISTERED. Therefore, the IRI-POI present in the MME shall generate the xIRI MMEStartOfInterceptionWithEPSAttachedUE record when it detects that a new interception for a UE is activated (i.e. provisioned by the LIPF) and the EPS mobility management state within the MME for that UE is EMM-REGISTERED.</w:t>
      </w:r>
    </w:p>
    <w:p w14:paraId="3DB2B01C" w14:textId="77777777" w:rsidR="00872B9A" w:rsidRPr="00872B9A" w:rsidRDefault="00872B9A" w:rsidP="00872B9A">
      <w:pPr>
        <w:keepNext/>
        <w:keepLines/>
        <w:overflowPunct w:val="0"/>
        <w:autoSpaceDE w:val="0"/>
        <w:autoSpaceDN w:val="0"/>
        <w:adjustRightInd w:val="0"/>
        <w:spacing w:before="60"/>
        <w:jc w:val="center"/>
        <w:textAlignment w:val="baseline"/>
        <w:rPr>
          <w:rFonts w:ascii="Arial" w:hAnsi="Arial"/>
          <w:b/>
        </w:rPr>
      </w:pPr>
      <w:r w:rsidRPr="00872B9A">
        <w:rPr>
          <w:rFonts w:ascii="Arial" w:hAnsi="Arial"/>
          <w:b/>
        </w:rPr>
        <w:lastRenderedPageBreak/>
        <w:t>Table 6.3.2-6: Payload for MMEStartOfInterceptionWithEPSAttachedUE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1980"/>
        <w:gridCol w:w="630"/>
        <w:gridCol w:w="4699"/>
        <w:gridCol w:w="705"/>
      </w:tblGrid>
      <w:tr w:rsidR="00872B9A" w:rsidRPr="00872B9A" w14:paraId="0A04043A" w14:textId="77777777" w:rsidTr="003C1881">
        <w:trPr>
          <w:cantSplit/>
          <w:tblHeader/>
          <w:jc w:val="center"/>
        </w:trPr>
        <w:tc>
          <w:tcPr>
            <w:tcW w:w="1616" w:type="dxa"/>
          </w:tcPr>
          <w:p w14:paraId="0B1AE53C"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Field name</w:t>
            </w:r>
          </w:p>
        </w:tc>
        <w:tc>
          <w:tcPr>
            <w:tcW w:w="1980" w:type="dxa"/>
          </w:tcPr>
          <w:p w14:paraId="21D8F814"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Type</w:t>
            </w:r>
          </w:p>
        </w:tc>
        <w:tc>
          <w:tcPr>
            <w:tcW w:w="630" w:type="dxa"/>
          </w:tcPr>
          <w:p w14:paraId="1BB1E378"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Cardinality</w:t>
            </w:r>
          </w:p>
        </w:tc>
        <w:tc>
          <w:tcPr>
            <w:tcW w:w="4700" w:type="dxa"/>
          </w:tcPr>
          <w:p w14:paraId="12704205"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Description</w:t>
            </w:r>
          </w:p>
        </w:tc>
        <w:tc>
          <w:tcPr>
            <w:tcW w:w="705" w:type="dxa"/>
          </w:tcPr>
          <w:p w14:paraId="77A181F8"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M/C/O</w:t>
            </w:r>
          </w:p>
        </w:tc>
      </w:tr>
      <w:tr w:rsidR="00872B9A" w:rsidRPr="00872B9A" w14:paraId="0F61A80B" w14:textId="77777777" w:rsidTr="003C1881">
        <w:trPr>
          <w:cantSplit/>
          <w:jc w:val="center"/>
        </w:trPr>
        <w:tc>
          <w:tcPr>
            <w:tcW w:w="1616" w:type="dxa"/>
          </w:tcPr>
          <w:p w14:paraId="5722E5B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attachType</w:t>
            </w:r>
          </w:p>
        </w:tc>
        <w:tc>
          <w:tcPr>
            <w:tcW w:w="1980" w:type="dxa"/>
          </w:tcPr>
          <w:p w14:paraId="70D42DC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EPSAttachType</w:t>
            </w:r>
          </w:p>
        </w:tc>
        <w:tc>
          <w:tcPr>
            <w:tcW w:w="630" w:type="dxa"/>
          </w:tcPr>
          <w:p w14:paraId="16ECBB8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4700" w:type="dxa"/>
          </w:tcPr>
          <w:p w14:paraId="12E3FA1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Specifies the type of EPS Attach, see TS 24.301 [51] clause 9.9.3.11. This is derived from the information stored in the UE Context at the MME, see TS 23.401 [50] clause 5.7.2.</w:t>
            </w:r>
          </w:p>
        </w:tc>
        <w:tc>
          <w:tcPr>
            <w:tcW w:w="705" w:type="dxa"/>
          </w:tcPr>
          <w:p w14:paraId="4EFE5DC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4A16915F" w14:textId="77777777" w:rsidTr="003C1881">
        <w:trPr>
          <w:cantSplit/>
          <w:jc w:val="center"/>
        </w:trPr>
        <w:tc>
          <w:tcPr>
            <w:tcW w:w="1616" w:type="dxa"/>
          </w:tcPr>
          <w:p w14:paraId="3078594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attachResult</w:t>
            </w:r>
          </w:p>
        </w:tc>
        <w:tc>
          <w:tcPr>
            <w:tcW w:w="1980" w:type="dxa"/>
          </w:tcPr>
          <w:p w14:paraId="1406DEB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EPSAttachResult</w:t>
            </w:r>
          </w:p>
        </w:tc>
        <w:tc>
          <w:tcPr>
            <w:tcW w:w="630" w:type="dxa"/>
          </w:tcPr>
          <w:p w14:paraId="669B53C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4700" w:type="dxa"/>
          </w:tcPr>
          <w:p w14:paraId="6FEA84D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Specifies the result of the attach procedure, see TS 24.301 [51] clause 9.9.3.10. This is derived from the information stored in the UE Context at the MME, see TS 23.401 [50] clause 5.7.2.</w:t>
            </w:r>
          </w:p>
        </w:tc>
        <w:tc>
          <w:tcPr>
            <w:tcW w:w="705" w:type="dxa"/>
          </w:tcPr>
          <w:p w14:paraId="12F7DE4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51F9F591" w14:textId="77777777" w:rsidTr="003C1881">
        <w:trPr>
          <w:cantSplit/>
          <w:jc w:val="center"/>
        </w:trPr>
        <w:tc>
          <w:tcPr>
            <w:tcW w:w="1616" w:type="dxa"/>
          </w:tcPr>
          <w:p w14:paraId="5ED3CBF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iMSI</w:t>
            </w:r>
          </w:p>
        </w:tc>
        <w:tc>
          <w:tcPr>
            <w:tcW w:w="1980" w:type="dxa"/>
          </w:tcPr>
          <w:p w14:paraId="7E44B67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IMSI</w:t>
            </w:r>
          </w:p>
        </w:tc>
        <w:tc>
          <w:tcPr>
            <w:tcW w:w="630" w:type="dxa"/>
          </w:tcPr>
          <w:p w14:paraId="2D19F1F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4700" w:type="dxa"/>
          </w:tcPr>
          <w:p w14:paraId="576463A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IMSI associated with the target UE Context at the MME, see TS 23.401 [50] clause 5.7.2.</w:t>
            </w:r>
          </w:p>
        </w:tc>
        <w:tc>
          <w:tcPr>
            <w:tcW w:w="705" w:type="dxa"/>
          </w:tcPr>
          <w:p w14:paraId="4150C09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1AC8C2B0" w14:textId="77777777" w:rsidTr="003C1881">
        <w:trPr>
          <w:cantSplit/>
          <w:jc w:val="center"/>
        </w:trPr>
        <w:tc>
          <w:tcPr>
            <w:tcW w:w="1616" w:type="dxa"/>
          </w:tcPr>
          <w:p w14:paraId="7D4E8DC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iMEI</w:t>
            </w:r>
          </w:p>
        </w:tc>
        <w:tc>
          <w:tcPr>
            <w:tcW w:w="1980" w:type="dxa"/>
          </w:tcPr>
          <w:p w14:paraId="49A2A7F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IMEI</w:t>
            </w:r>
          </w:p>
        </w:tc>
        <w:tc>
          <w:tcPr>
            <w:tcW w:w="630" w:type="dxa"/>
          </w:tcPr>
          <w:p w14:paraId="0011CAD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459FE22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IMEI associated with the target UE Context at the MME, if available, see TS 23.401 [50] clause 5.7.2.</w:t>
            </w:r>
          </w:p>
        </w:tc>
        <w:tc>
          <w:tcPr>
            <w:tcW w:w="705" w:type="dxa"/>
          </w:tcPr>
          <w:p w14:paraId="21B43E5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5CD5EC56" w14:textId="77777777" w:rsidTr="003C1881">
        <w:trPr>
          <w:cantSplit/>
          <w:jc w:val="center"/>
        </w:trPr>
        <w:tc>
          <w:tcPr>
            <w:tcW w:w="1616" w:type="dxa"/>
          </w:tcPr>
          <w:p w14:paraId="22E1921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mSISDN</w:t>
            </w:r>
          </w:p>
        </w:tc>
        <w:tc>
          <w:tcPr>
            <w:tcW w:w="1980" w:type="dxa"/>
          </w:tcPr>
          <w:p w14:paraId="42AD252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MSISDN</w:t>
            </w:r>
          </w:p>
        </w:tc>
        <w:tc>
          <w:tcPr>
            <w:tcW w:w="630" w:type="dxa"/>
          </w:tcPr>
          <w:p w14:paraId="07777C5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0DE93B3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mSISDN associated with the target UE Context at the MME, if available.</w:t>
            </w:r>
          </w:p>
        </w:tc>
        <w:tc>
          <w:tcPr>
            <w:tcW w:w="705" w:type="dxa"/>
          </w:tcPr>
          <w:p w14:paraId="4792911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3C19B358" w14:textId="77777777" w:rsidTr="003C1881">
        <w:trPr>
          <w:cantSplit/>
          <w:jc w:val="center"/>
        </w:trPr>
        <w:tc>
          <w:tcPr>
            <w:tcW w:w="1616" w:type="dxa"/>
          </w:tcPr>
          <w:p w14:paraId="15D8812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gUTI</w:t>
            </w:r>
          </w:p>
        </w:tc>
        <w:tc>
          <w:tcPr>
            <w:tcW w:w="1980" w:type="dxa"/>
          </w:tcPr>
          <w:p w14:paraId="2DE05E5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GUTI</w:t>
            </w:r>
          </w:p>
        </w:tc>
        <w:tc>
          <w:tcPr>
            <w:tcW w:w="630" w:type="dxa"/>
          </w:tcPr>
          <w:p w14:paraId="138FCB8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0E80D6E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Current GUTI associated with the target UE context at the MME, if available, see TS 23.401 [50] clause 5.7.2.</w:t>
            </w:r>
          </w:p>
        </w:tc>
        <w:tc>
          <w:tcPr>
            <w:tcW w:w="705" w:type="dxa"/>
          </w:tcPr>
          <w:p w14:paraId="7FC177B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568E686D" w14:textId="77777777" w:rsidTr="003C1881">
        <w:trPr>
          <w:cantSplit/>
          <w:jc w:val="center"/>
        </w:trPr>
        <w:tc>
          <w:tcPr>
            <w:tcW w:w="1616" w:type="dxa"/>
          </w:tcPr>
          <w:p w14:paraId="4101FC2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w:t>
            </w:r>
          </w:p>
        </w:tc>
        <w:tc>
          <w:tcPr>
            <w:tcW w:w="1980" w:type="dxa"/>
          </w:tcPr>
          <w:p w14:paraId="04324A9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w:t>
            </w:r>
          </w:p>
        </w:tc>
        <w:tc>
          <w:tcPr>
            <w:tcW w:w="630" w:type="dxa"/>
          </w:tcPr>
          <w:p w14:paraId="1863689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38AFCFA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 information stored in the UE Context at the MME, if available, see TS 23.401 [50] clause 5.7.2.</w:t>
            </w:r>
          </w:p>
          <w:p w14:paraId="4BBF1ED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Shall include all location information for the target UE available at the MME encoded as one of the following (see NOTE):</w:t>
            </w:r>
          </w:p>
          <w:p w14:paraId="7E0F6676" w14:textId="77777777" w:rsidR="00872B9A" w:rsidRPr="00872B9A" w:rsidRDefault="00872B9A" w:rsidP="00872B9A">
            <w:pPr>
              <w:keepLines/>
              <w:overflowPunct w:val="0"/>
              <w:autoSpaceDE w:val="0"/>
              <w:autoSpaceDN w:val="0"/>
              <w:adjustRightInd w:val="0"/>
              <w:spacing w:after="0"/>
              <w:textAlignment w:val="baseline"/>
              <w:rPr>
                <w:rFonts w:ascii="Arial" w:hAnsi="Arial"/>
                <w:i/>
                <w:iCs/>
                <w:sz w:val="18"/>
              </w:rPr>
            </w:pPr>
            <w:r w:rsidRPr="00872B9A">
              <w:rPr>
                <w:rFonts w:ascii="Arial" w:hAnsi="Arial"/>
                <w:i/>
                <w:iCs/>
                <w:sz w:val="18"/>
              </w:rPr>
              <w:t>-</w:t>
            </w:r>
            <w:r w:rsidRPr="00872B9A">
              <w:rPr>
                <w:rFonts w:ascii="Arial" w:hAnsi="Arial"/>
                <w:i/>
                <w:iCs/>
                <w:sz w:val="18"/>
              </w:rPr>
              <w:tab/>
              <w:t xml:space="preserve">as a Location.fourGLocationInfo.ePSLocationInformation </w:t>
            </w:r>
            <w:r w:rsidRPr="00872B9A">
              <w:rPr>
                <w:rFonts w:ascii="Arial" w:hAnsi="Arial"/>
                <w:iCs/>
                <w:sz w:val="18"/>
              </w:rPr>
              <w:t>parameter</w:t>
            </w:r>
            <w:r w:rsidRPr="00872B9A">
              <w:rPr>
                <w:rFonts w:ascii="Arial" w:hAnsi="Arial"/>
                <w:i/>
                <w:iCs/>
                <w:sz w:val="18"/>
              </w:rPr>
              <w:t>.</w:t>
            </w:r>
          </w:p>
          <w:p w14:paraId="2FDAB1D5" w14:textId="77777777" w:rsidR="00872B9A" w:rsidRPr="00872B9A" w:rsidRDefault="00872B9A" w:rsidP="00872B9A">
            <w:pPr>
              <w:keepLines/>
              <w:overflowPunct w:val="0"/>
              <w:autoSpaceDE w:val="0"/>
              <w:autoSpaceDN w:val="0"/>
              <w:adjustRightInd w:val="0"/>
              <w:spacing w:after="0"/>
              <w:textAlignment w:val="baseline"/>
              <w:rPr>
                <w:rFonts w:ascii="Arial" w:hAnsi="Arial"/>
                <w:i/>
                <w:iCs/>
                <w:sz w:val="18"/>
              </w:rPr>
            </w:pPr>
            <w:r w:rsidRPr="00872B9A">
              <w:rPr>
                <w:rFonts w:ascii="Arial" w:hAnsi="Arial"/>
                <w:i/>
                <w:iCs/>
                <w:sz w:val="18"/>
              </w:rPr>
              <w:t>-</w:t>
            </w:r>
            <w:r w:rsidRPr="00872B9A">
              <w:rPr>
                <w:rFonts w:ascii="Arial" w:hAnsi="Arial"/>
                <w:i/>
                <w:iCs/>
                <w:sz w:val="18"/>
              </w:rPr>
              <w:tab/>
              <w:t xml:space="preserve">as a Location.fourGLocationInfo.ePSUserLocationInformation </w:t>
            </w:r>
            <w:r w:rsidRPr="00872B9A">
              <w:rPr>
                <w:rFonts w:ascii="Arial" w:hAnsi="Arial"/>
                <w:iCs/>
                <w:sz w:val="18"/>
              </w:rPr>
              <w:t>parameter</w:t>
            </w:r>
            <w:r w:rsidRPr="00872B9A">
              <w:rPr>
                <w:rFonts w:ascii="Arial" w:hAnsi="Arial"/>
                <w:i/>
                <w:iCs/>
                <w:sz w:val="18"/>
              </w:rPr>
              <w:t>.</w:t>
            </w:r>
          </w:p>
          <w:p w14:paraId="73E500A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 xml:space="preserve">When Dual Connectivity is activated, the </w:t>
            </w:r>
            <w:r w:rsidRPr="00872B9A">
              <w:rPr>
                <w:rFonts w:ascii="Arial" w:hAnsi="Arial"/>
                <w:i/>
                <w:iCs/>
                <w:sz w:val="18"/>
              </w:rPr>
              <w:t>additionalCellIDs</w:t>
            </w:r>
            <w:r w:rsidRPr="00872B9A">
              <w:rPr>
                <w:rFonts w:ascii="Arial" w:hAnsi="Arial"/>
                <w:sz w:val="18"/>
              </w:rPr>
              <w:t xml:space="preserve"> parameter </w:t>
            </w:r>
            <w:r w:rsidRPr="00872B9A">
              <w:rPr>
                <w:rFonts w:ascii="Arial" w:hAnsi="Arial"/>
                <w:i/>
                <w:iCs/>
                <w:sz w:val="18"/>
              </w:rPr>
              <w:t>(Location.fourGLocationInfo.ePSLocationInformation.mMELocationInformation.additionalCellIDs)</w:t>
            </w:r>
            <w:r w:rsidRPr="00872B9A">
              <w:rPr>
                <w:rFonts w:ascii="Arial" w:hAnsi="Arial"/>
                <w:sz w:val="18"/>
              </w:rPr>
              <w:t xml:space="preserve"> shall also be populated, see clause 7.3.3. </w:t>
            </w:r>
            <w:r w:rsidRPr="00872B9A">
              <w:rPr>
                <w:rFonts w:ascii="Arial" w:hAnsi="Arial"/>
                <w:color w:val="000000"/>
                <w:sz w:val="18"/>
                <w:lang w:val="en-AU"/>
              </w:rPr>
              <w:t xml:space="preserve">If available, other parameters reportable via </w:t>
            </w:r>
            <w:r w:rsidRPr="00872B9A">
              <w:rPr>
                <w:rFonts w:ascii="Arial" w:hAnsi="Arial"/>
                <w:i/>
                <w:iCs/>
                <w:color w:val="000000"/>
                <w:sz w:val="18"/>
                <w:lang w:val="en-AU"/>
              </w:rPr>
              <w:t xml:space="preserve">Location </w:t>
            </w:r>
            <w:r w:rsidRPr="00872B9A">
              <w:rPr>
                <w:rFonts w:ascii="Arial" w:hAnsi="Arial"/>
                <w:color w:val="000000"/>
                <w:sz w:val="18"/>
                <w:lang w:val="en-AU"/>
              </w:rPr>
              <w:t>shall be included.</w:t>
            </w:r>
          </w:p>
        </w:tc>
        <w:tc>
          <w:tcPr>
            <w:tcW w:w="705" w:type="dxa"/>
          </w:tcPr>
          <w:p w14:paraId="33581E4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71086CF3" w14:textId="77777777" w:rsidTr="003C1881">
        <w:trPr>
          <w:cantSplit/>
          <w:jc w:val="center"/>
        </w:trPr>
        <w:tc>
          <w:tcPr>
            <w:tcW w:w="1616" w:type="dxa"/>
          </w:tcPr>
          <w:p w14:paraId="3049073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ePSTAIList</w:t>
            </w:r>
          </w:p>
        </w:tc>
        <w:tc>
          <w:tcPr>
            <w:tcW w:w="1980" w:type="dxa"/>
          </w:tcPr>
          <w:p w14:paraId="7CA7DA1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TAIList</w:t>
            </w:r>
          </w:p>
        </w:tc>
        <w:tc>
          <w:tcPr>
            <w:tcW w:w="630" w:type="dxa"/>
          </w:tcPr>
          <w:p w14:paraId="4E65CAB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321FAB9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List of tracking areas associated with the registration area within which the UE is currently registered, see TS 24.301 [51] clause 9.9.3.33 and TS 23.401 [50] clause 5.7.2.</w:t>
            </w:r>
          </w:p>
        </w:tc>
        <w:tc>
          <w:tcPr>
            <w:tcW w:w="705" w:type="dxa"/>
          </w:tcPr>
          <w:p w14:paraId="0405E3F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0EB7FCB0" w14:textId="77777777" w:rsidTr="003C1881">
        <w:trPr>
          <w:cantSplit/>
          <w:jc w:val="center"/>
        </w:trPr>
        <w:tc>
          <w:tcPr>
            <w:tcW w:w="1616" w:type="dxa"/>
          </w:tcPr>
          <w:p w14:paraId="6B4892C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sMSServiceStatus</w:t>
            </w:r>
          </w:p>
        </w:tc>
        <w:tc>
          <w:tcPr>
            <w:tcW w:w="1980" w:type="dxa"/>
          </w:tcPr>
          <w:p w14:paraId="5A33905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EPSSMSServiceStatus</w:t>
            </w:r>
          </w:p>
        </w:tc>
        <w:tc>
          <w:tcPr>
            <w:tcW w:w="630" w:type="dxa"/>
          </w:tcPr>
          <w:p w14:paraId="0736494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48A60E8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Indicates the availability of SMS Services. Shall be provided if present in the UE Context at the MME, see TS 23.401 [50] clause 5.7.2.</w:t>
            </w:r>
          </w:p>
        </w:tc>
        <w:tc>
          <w:tcPr>
            <w:tcW w:w="705" w:type="dxa"/>
          </w:tcPr>
          <w:p w14:paraId="2588DDF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5AAFD629" w14:textId="77777777" w:rsidTr="003C1881">
        <w:trPr>
          <w:cantSplit/>
          <w:jc w:val="center"/>
        </w:trPr>
        <w:tc>
          <w:tcPr>
            <w:tcW w:w="1616" w:type="dxa"/>
            <w:vAlign w:val="center"/>
          </w:tcPr>
          <w:p w14:paraId="4365A90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eMM5GRegStatus</w:t>
            </w:r>
          </w:p>
        </w:tc>
        <w:tc>
          <w:tcPr>
            <w:tcW w:w="1980" w:type="dxa"/>
          </w:tcPr>
          <w:p w14:paraId="2E1166A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EMM5GMMStatus</w:t>
            </w:r>
          </w:p>
        </w:tc>
        <w:tc>
          <w:tcPr>
            <w:tcW w:w="630" w:type="dxa"/>
          </w:tcPr>
          <w:p w14:paraId="6C9AEB1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vAlign w:val="center"/>
          </w:tcPr>
          <w:p w14:paraId="0E3A42A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UE Status, if present in the UE Context at the MME, see TS 24.501 [13] clause 9.11.3.56.</w:t>
            </w:r>
          </w:p>
        </w:tc>
        <w:tc>
          <w:tcPr>
            <w:tcW w:w="705" w:type="dxa"/>
            <w:vAlign w:val="center"/>
          </w:tcPr>
          <w:p w14:paraId="6C1AC97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6F98B3FB" w14:textId="77777777" w:rsidTr="003C1881">
        <w:trPr>
          <w:cantSplit/>
          <w:jc w:val="center"/>
        </w:trPr>
        <w:tc>
          <w:tcPr>
            <w:tcW w:w="1616" w:type="dxa"/>
          </w:tcPr>
          <w:p w14:paraId="26B7CD8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pagingRestrictionIndicator</w:t>
            </w:r>
          </w:p>
        </w:tc>
        <w:tc>
          <w:tcPr>
            <w:tcW w:w="1980" w:type="dxa"/>
          </w:tcPr>
          <w:p w14:paraId="74542CF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PagingRestrictionIndicator</w:t>
            </w:r>
          </w:p>
        </w:tc>
        <w:tc>
          <w:tcPr>
            <w:tcW w:w="630" w:type="dxa"/>
          </w:tcPr>
          <w:p w14:paraId="5C4F2FF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64F0F8C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Indicates if paging is restricted or the type of paging allowed. Shall be included if known at the NF context. Encoded per TS 24.301 [51] clause 9.9.3.66, omitting the first two octets.</w:t>
            </w:r>
          </w:p>
        </w:tc>
        <w:tc>
          <w:tcPr>
            <w:tcW w:w="705" w:type="dxa"/>
          </w:tcPr>
          <w:p w14:paraId="0B845AB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49750A20" w14:textId="77777777" w:rsidTr="003C1881">
        <w:trPr>
          <w:cantSplit/>
          <w:jc w:val="center"/>
        </w:trPr>
        <w:tc>
          <w:tcPr>
            <w:tcW w:w="1616" w:type="dxa"/>
          </w:tcPr>
          <w:p w14:paraId="503DA96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rATType</w:t>
            </w:r>
          </w:p>
        </w:tc>
        <w:tc>
          <w:tcPr>
            <w:tcW w:w="1980" w:type="dxa"/>
          </w:tcPr>
          <w:p w14:paraId="6898D31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RATType</w:t>
            </w:r>
          </w:p>
        </w:tc>
        <w:tc>
          <w:tcPr>
            <w:tcW w:w="630" w:type="dxa"/>
          </w:tcPr>
          <w:p w14:paraId="49E82C0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6AED9AE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RAT Type shall be present if known by the MME. RAT Type is determined by the MME during the attach procedure. Shall be included if known at the NF context. See TS 23.401 [50] clause 4.3.5.3.</w:t>
            </w:r>
          </w:p>
        </w:tc>
        <w:tc>
          <w:tcPr>
            <w:tcW w:w="705" w:type="dxa"/>
          </w:tcPr>
          <w:p w14:paraId="385C56A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2C8A8478" w14:textId="77777777" w:rsidTr="003C1881">
        <w:trPr>
          <w:cantSplit/>
          <w:jc w:val="center"/>
        </w:trPr>
        <w:tc>
          <w:tcPr>
            <w:tcW w:w="1616" w:type="dxa"/>
          </w:tcPr>
          <w:p w14:paraId="2A12561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rRCEstablishmentCause</w:t>
            </w:r>
          </w:p>
        </w:tc>
        <w:tc>
          <w:tcPr>
            <w:tcW w:w="1980" w:type="dxa"/>
          </w:tcPr>
          <w:p w14:paraId="1C7CF8B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EPSRRCEstablishmentCause</w:t>
            </w:r>
          </w:p>
        </w:tc>
        <w:tc>
          <w:tcPr>
            <w:tcW w:w="630" w:type="dxa"/>
          </w:tcPr>
          <w:p w14:paraId="015D2CF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6E93B07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Indicates the reason for UE RRC Connection Establishment. Shall be included if known at the NF context. See TS 36.413 [38] clause 9.2.1.3a.</w:t>
            </w:r>
          </w:p>
        </w:tc>
        <w:tc>
          <w:tcPr>
            <w:tcW w:w="705" w:type="dxa"/>
          </w:tcPr>
          <w:p w14:paraId="32E594C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2CF4D535" w14:textId="77777777" w:rsidTr="003C1881">
        <w:trPr>
          <w:cantSplit/>
          <w:jc w:val="center"/>
        </w:trPr>
        <w:tc>
          <w:tcPr>
            <w:tcW w:w="1616" w:type="dxa"/>
          </w:tcPr>
          <w:p w14:paraId="5908BD12" w14:textId="7834CADA" w:rsidR="00872B9A" w:rsidRPr="00872B9A" w:rsidRDefault="00872B9A" w:rsidP="00872B9A">
            <w:pPr>
              <w:keepLines/>
              <w:overflowPunct w:val="0"/>
              <w:autoSpaceDE w:val="0"/>
              <w:autoSpaceDN w:val="0"/>
              <w:adjustRightInd w:val="0"/>
              <w:spacing w:after="0"/>
              <w:textAlignment w:val="baseline"/>
              <w:rPr>
                <w:rFonts w:ascii="Arial" w:hAnsi="Arial"/>
                <w:sz w:val="18"/>
              </w:rPr>
            </w:pPr>
            <w:ins w:id="21" w:author="Jason  Graham" w:date="2024-10-21T16:14:00Z" w16du:dateUtc="2024-10-21T20:14:00Z">
              <w:r>
                <w:rPr>
                  <w:rFonts w:ascii="Arial" w:hAnsi="Arial"/>
                  <w:sz w:val="18"/>
                </w:rPr>
                <w:t>deprecated</w:t>
              </w:r>
            </w:ins>
            <w:del w:id="22" w:author="Jason  Graham" w:date="2024-10-21T16:14:00Z" w16du:dateUtc="2024-10-21T20:14:00Z">
              <w:r w:rsidRPr="00872B9A" w:rsidDel="00872B9A">
                <w:rPr>
                  <w:rFonts w:ascii="Arial" w:hAnsi="Arial"/>
                  <w:sz w:val="18"/>
                </w:rPr>
                <w:delText>s</w:delText>
              </w:r>
            </w:del>
            <w:ins w:id="23" w:author="Jason  Graham" w:date="2024-10-21T16:14:00Z" w16du:dateUtc="2024-10-21T20:14:00Z">
              <w:r>
                <w:rPr>
                  <w:rFonts w:ascii="Arial" w:hAnsi="Arial"/>
                  <w:sz w:val="18"/>
                </w:rPr>
                <w:t>S</w:t>
              </w:r>
            </w:ins>
            <w:r w:rsidRPr="00872B9A">
              <w:rPr>
                <w:rFonts w:ascii="Arial" w:hAnsi="Arial"/>
                <w:sz w:val="18"/>
              </w:rPr>
              <w:t>1Information</w:t>
            </w:r>
          </w:p>
        </w:tc>
        <w:tc>
          <w:tcPr>
            <w:tcW w:w="1980" w:type="dxa"/>
          </w:tcPr>
          <w:p w14:paraId="3F4A2E5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S1Information</w:t>
            </w:r>
          </w:p>
        </w:tc>
        <w:tc>
          <w:tcPr>
            <w:tcW w:w="630" w:type="dxa"/>
          </w:tcPr>
          <w:p w14:paraId="1BE0681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0B053151" w14:textId="1C77F036" w:rsidR="00872B9A" w:rsidRPr="00872B9A" w:rsidRDefault="00872B9A" w:rsidP="00872B9A">
            <w:pPr>
              <w:keepLines/>
              <w:overflowPunct w:val="0"/>
              <w:autoSpaceDE w:val="0"/>
              <w:autoSpaceDN w:val="0"/>
              <w:adjustRightInd w:val="0"/>
              <w:spacing w:after="0"/>
              <w:textAlignment w:val="baseline"/>
              <w:rPr>
                <w:rFonts w:ascii="Arial" w:hAnsi="Arial"/>
                <w:sz w:val="18"/>
              </w:rPr>
            </w:pPr>
            <w:del w:id="24" w:author="Jason  Graham" w:date="2024-10-21T16:14:00Z" w16du:dateUtc="2024-10-21T20:14:00Z">
              <w:r w:rsidRPr="00872B9A" w:rsidDel="00872B9A">
                <w:rPr>
                  <w:rFonts w:ascii="Arial" w:hAnsi="Arial" w:cs="Arial"/>
                  <w:sz w:val="18"/>
                </w:rPr>
                <w:delText>Provides application layer related information for the serving Global RAN Node provided by the eNB node to the serving MME during S1 setup. Shall be included if known at the NF context. See TS 36.413 [38] clauses 9.1.8.4 and 9.1.8.5.</w:delText>
              </w:r>
            </w:del>
            <w:ins w:id="25" w:author="Jason  Graham" w:date="2024-10-21T16:14:00Z" w16du:dateUtc="2024-10-21T20:14:00Z">
              <w:r>
                <w:rPr>
                  <w:rFonts w:ascii="Arial" w:hAnsi="Arial" w:cs="Arial"/>
                  <w:sz w:val="18"/>
                </w:rPr>
                <w:t>No longer used in the present version of this specification. The S</w:t>
              </w:r>
            </w:ins>
            <w:ins w:id="26" w:author="Jason  Graham" w:date="2024-10-21T16:15:00Z" w16du:dateUtc="2024-10-21T20:15:00Z">
              <w:r>
                <w:rPr>
                  <w:rFonts w:ascii="Arial" w:hAnsi="Arial" w:cs="Arial"/>
                  <w:sz w:val="18"/>
                </w:rPr>
                <w:t>1Information field in the location structure shall be used instead.</w:t>
              </w:r>
            </w:ins>
          </w:p>
        </w:tc>
        <w:tc>
          <w:tcPr>
            <w:tcW w:w="705" w:type="dxa"/>
          </w:tcPr>
          <w:p w14:paraId="61419B6F" w14:textId="08AE3094" w:rsidR="00872B9A" w:rsidRPr="00872B9A" w:rsidRDefault="00DD4780" w:rsidP="00872B9A">
            <w:pPr>
              <w:keepLines/>
              <w:overflowPunct w:val="0"/>
              <w:autoSpaceDE w:val="0"/>
              <w:autoSpaceDN w:val="0"/>
              <w:adjustRightInd w:val="0"/>
              <w:spacing w:after="0"/>
              <w:textAlignment w:val="baseline"/>
              <w:rPr>
                <w:rFonts w:ascii="Arial" w:hAnsi="Arial"/>
                <w:sz w:val="18"/>
              </w:rPr>
            </w:pPr>
            <w:ins w:id="27" w:author="Jason  Graham" w:date="2024-10-31T15:28:00Z" w16du:dateUtc="2024-10-31T19:28:00Z">
              <w:r>
                <w:rPr>
                  <w:rFonts w:ascii="Arial" w:hAnsi="Arial"/>
                  <w:sz w:val="18"/>
                </w:rPr>
                <w:t>O</w:t>
              </w:r>
            </w:ins>
            <w:del w:id="28" w:author="Jason  Graham" w:date="2024-10-31T15:28:00Z" w16du:dateUtc="2024-10-31T19:28:00Z">
              <w:r w:rsidR="00872B9A" w:rsidRPr="00872B9A" w:rsidDel="00DD4780">
                <w:rPr>
                  <w:rFonts w:ascii="Arial" w:hAnsi="Arial"/>
                  <w:sz w:val="18"/>
                </w:rPr>
                <w:delText>C</w:delText>
              </w:r>
            </w:del>
          </w:p>
        </w:tc>
      </w:tr>
      <w:tr w:rsidR="00872B9A" w:rsidRPr="00872B9A" w14:paraId="430867D3" w14:textId="77777777" w:rsidTr="003C1881">
        <w:trPr>
          <w:cantSplit/>
          <w:jc w:val="center"/>
        </w:trPr>
        <w:tc>
          <w:tcPr>
            <w:tcW w:w="1616" w:type="dxa"/>
          </w:tcPr>
          <w:p w14:paraId="47A40A9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lastRenderedPageBreak/>
              <w:t>nASTransportInitialInformation</w:t>
            </w:r>
          </w:p>
        </w:tc>
        <w:tc>
          <w:tcPr>
            <w:tcW w:w="1980" w:type="dxa"/>
          </w:tcPr>
          <w:p w14:paraId="7B37803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EPSNASTransportInitialInformation</w:t>
            </w:r>
          </w:p>
        </w:tc>
        <w:tc>
          <w:tcPr>
            <w:tcW w:w="630" w:type="dxa"/>
          </w:tcPr>
          <w:p w14:paraId="1B3DFE9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345CCD9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Provides information related to the NAS Transport setup for the target UE over the S1 interface. Shall be included when received by the MME per TS 36.413 [38]. This parameter is only conditional for backward compatibility. See TS 36.413 [38] clause 9.1.7.1.</w:t>
            </w:r>
          </w:p>
        </w:tc>
        <w:tc>
          <w:tcPr>
            <w:tcW w:w="705" w:type="dxa"/>
          </w:tcPr>
          <w:p w14:paraId="6747A81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0942899A" w14:textId="77777777" w:rsidTr="003C1881">
        <w:trPr>
          <w:cantSplit/>
          <w:jc w:val="center"/>
        </w:trPr>
        <w:tc>
          <w:tcPr>
            <w:tcW w:w="1616" w:type="dxa"/>
          </w:tcPr>
          <w:p w14:paraId="3483F1F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equivalentPLMNList</w:t>
            </w:r>
          </w:p>
        </w:tc>
        <w:tc>
          <w:tcPr>
            <w:tcW w:w="1980" w:type="dxa"/>
          </w:tcPr>
          <w:p w14:paraId="44E5F17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PLMNList</w:t>
            </w:r>
          </w:p>
        </w:tc>
        <w:tc>
          <w:tcPr>
            <w:tcW w:w="630" w:type="dxa"/>
          </w:tcPr>
          <w:p w14:paraId="446E05B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4BDD943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Provides a list of equivalent PLMNs. Shall be included if known at the NF. See clause TS 24.301 [51] clauses 8.2.1.1 and 8.2.1.8.</w:t>
            </w:r>
          </w:p>
        </w:tc>
        <w:tc>
          <w:tcPr>
            <w:tcW w:w="705" w:type="dxa"/>
          </w:tcPr>
          <w:p w14:paraId="0E8B18C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06DE9CAB" w14:textId="77777777" w:rsidTr="003C1881">
        <w:trPr>
          <w:cantSplit/>
          <w:jc w:val="center"/>
        </w:trPr>
        <w:tc>
          <w:tcPr>
            <w:tcW w:w="1616" w:type="dxa"/>
          </w:tcPr>
          <w:p w14:paraId="58A57D5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ePSUENetworkCapability</w:t>
            </w:r>
          </w:p>
        </w:tc>
        <w:tc>
          <w:tcPr>
            <w:tcW w:w="1980" w:type="dxa"/>
          </w:tcPr>
          <w:p w14:paraId="5FC716E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EPSUENetworkCapability</w:t>
            </w:r>
          </w:p>
        </w:tc>
        <w:tc>
          <w:tcPr>
            <w:tcW w:w="630" w:type="dxa"/>
          </w:tcPr>
          <w:p w14:paraId="73C665A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1D3660F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szCs w:val="18"/>
              </w:rPr>
              <w:t xml:space="preserve">Shall contain the target UE network capability information </w:t>
            </w:r>
            <w:r w:rsidRPr="00872B9A">
              <w:rPr>
                <w:rFonts w:ascii="Arial" w:hAnsi="Arial" w:cs="Arial"/>
                <w:sz w:val="18"/>
              </w:rPr>
              <w:t>Shall be included if known at the NF context</w:t>
            </w:r>
            <w:r w:rsidRPr="00872B9A">
              <w:rPr>
                <w:rFonts w:ascii="Arial" w:hAnsi="Arial" w:cs="Arial"/>
                <w:sz w:val="18"/>
                <w:szCs w:val="18"/>
              </w:rPr>
              <w:t>. Encoded per TS 24.301 [51] clause 9.9.3.34 omitting the first two octets.</w:t>
            </w:r>
          </w:p>
        </w:tc>
        <w:tc>
          <w:tcPr>
            <w:tcW w:w="705" w:type="dxa"/>
          </w:tcPr>
          <w:p w14:paraId="4A324DC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4C3DF71D" w14:textId="77777777" w:rsidTr="003C1881">
        <w:trPr>
          <w:cantSplit/>
          <w:jc w:val="center"/>
        </w:trPr>
        <w:tc>
          <w:tcPr>
            <w:tcW w:w="1616" w:type="dxa"/>
          </w:tcPr>
          <w:p w14:paraId="252D09A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initialRANUEContextSetup</w:t>
            </w:r>
          </w:p>
        </w:tc>
        <w:tc>
          <w:tcPr>
            <w:tcW w:w="1980" w:type="dxa"/>
          </w:tcPr>
          <w:p w14:paraId="4BD790E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EPSRANUEContext</w:t>
            </w:r>
          </w:p>
        </w:tc>
        <w:tc>
          <w:tcPr>
            <w:tcW w:w="630" w:type="dxa"/>
          </w:tcPr>
          <w:p w14:paraId="27DF9E5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48CABCC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Provides information about the RAN context for the UE as known at the MME. Shall be included if known at the NF context. See TS 36.413 [38] clause 9.1.4.1.</w:t>
            </w:r>
          </w:p>
        </w:tc>
        <w:tc>
          <w:tcPr>
            <w:tcW w:w="705" w:type="dxa"/>
          </w:tcPr>
          <w:p w14:paraId="24B8450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65260AFC" w14:textId="77777777" w:rsidTr="003C1881">
        <w:trPr>
          <w:cantSplit/>
          <w:jc w:val="center"/>
        </w:trPr>
        <w:tc>
          <w:tcPr>
            <w:tcW w:w="1616" w:type="dxa"/>
          </w:tcPr>
          <w:p w14:paraId="003DE2E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ePSNetworkPolicy</w:t>
            </w:r>
          </w:p>
        </w:tc>
        <w:tc>
          <w:tcPr>
            <w:tcW w:w="1980" w:type="dxa"/>
          </w:tcPr>
          <w:p w14:paraId="6135DFA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EPSNetworkPolicy</w:t>
            </w:r>
          </w:p>
        </w:tc>
        <w:tc>
          <w:tcPr>
            <w:tcW w:w="630" w:type="dxa"/>
          </w:tcPr>
          <w:p w14:paraId="6AD1E48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0..1</w:t>
            </w:r>
          </w:p>
        </w:tc>
        <w:tc>
          <w:tcPr>
            <w:tcW w:w="4700" w:type="dxa"/>
          </w:tcPr>
          <w:p w14:paraId="113A107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Indicates network policy information to the UE during attach or tracking area update procedures. Shall be included if known at the NF context. Encoded per Network policy type. See TS 24.301 [38] clause 9.9.3.52.</w:t>
            </w:r>
          </w:p>
        </w:tc>
        <w:tc>
          <w:tcPr>
            <w:tcW w:w="705" w:type="dxa"/>
          </w:tcPr>
          <w:p w14:paraId="7B96D99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szCs w:val="18"/>
              </w:rPr>
              <w:t>C</w:t>
            </w:r>
          </w:p>
        </w:tc>
      </w:tr>
      <w:tr w:rsidR="00872B9A" w:rsidRPr="00872B9A" w14:paraId="7759FBA2" w14:textId="77777777" w:rsidTr="003C1881">
        <w:trPr>
          <w:cantSplit/>
          <w:jc w:val="center"/>
        </w:trPr>
        <w:tc>
          <w:tcPr>
            <w:tcW w:w="9629" w:type="dxa"/>
            <w:gridSpan w:val="5"/>
          </w:tcPr>
          <w:p w14:paraId="7F804813" w14:textId="77777777" w:rsidR="00872B9A" w:rsidRPr="00872B9A" w:rsidRDefault="00872B9A" w:rsidP="00872B9A">
            <w:pPr>
              <w:keepLines/>
              <w:overflowPunct w:val="0"/>
              <w:autoSpaceDE w:val="0"/>
              <w:autoSpaceDN w:val="0"/>
              <w:adjustRightInd w:val="0"/>
              <w:ind w:left="1135" w:hanging="851"/>
              <w:textAlignment w:val="baseline"/>
              <w:rPr>
                <w:rFonts w:cs="Arial"/>
                <w:szCs w:val="18"/>
              </w:rPr>
            </w:pPr>
            <w:r w:rsidRPr="00872B9A">
              <w:t>NOTE:</w:t>
            </w:r>
            <w:r w:rsidRPr="00872B9A">
              <w:tab/>
              <w:t xml:space="preserve">The location information was sent as a </w:t>
            </w:r>
            <w:r w:rsidRPr="00872B9A">
              <w:rPr>
                <w:i/>
                <w:iCs/>
              </w:rPr>
              <w:t xml:space="preserve">userLocation (Location.locationInfo.userLocation) </w:t>
            </w:r>
            <w:r w:rsidRPr="00872B9A">
              <w:t>between versions 18.0.0 and 18.2.0 of the present document. The location information may also be present in this field for backwards compatibility.</w:t>
            </w:r>
          </w:p>
        </w:tc>
      </w:tr>
    </w:tbl>
    <w:p w14:paraId="52176412" w14:textId="77777777" w:rsidR="00872B9A" w:rsidRPr="00872B9A" w:rsidRDefault="00872B9A" w:rsidP="00872B9A">
      <w:pPr>
        <w:tabs>
          <w:tab w:val="left" w:pos="5736"/>
        </w:tabs>
        <w:overflowPunct w:val="0"/>
        <w:autoSpaceDE w:val="0"/>
        <w:autoSpaceDN w:val="0"/>
        <w:adjustRightInd w:val="0"/>
        <w:textAlignment w:val="baseline"/>
      </w:pPr>
    </w:p>
    <w:p w14:paraId="6666E7DE" w14:textId="77777777" w:rsidR="00872B9A" w:rsidRPr="00872B9A" w:rsidRDefault="00872B9A" w:rsidP="00872B9A">
      <w:pPr>
        <w:overflowPunct w:val="0"/>
        <w:autoSpaceDE w:val="0"/>
        <w:autoSpaceDN w:val="0"/>
        <w:adjustRightInd w:val="0"/>
        <w:textAlignment w:val="baseline"/>
      </w:pPr>
      <w:r w:rsidRPr="00872B9A">
        <w:t xml:space="preserve">The IRI-POI present in the MME generating an xIRI containing an MMEStartOfInterceptionWithEPSAttachedUE record shall set the Payload Direction field in the PDU header to </w:t>
      </w:r>
      <w:r w:rsidRPr="00872B9A">
        <w:rPr>
          <w:i/>
          <w:iCs/>
        </w:rPr>
        <w:t>not applicable</w:t>
      </w:r>
      <w:r w:rsidRPr="00872B9A">
        <w:t xml:space="preserve"> (see ETSI TS 103 221-2 [8] clause 5.2.6).</w:t>
      </w:r>
    </w:p>
    <w:p w14:paraId="411753BF" w14:textId="3EEBA2E9" w:rsidR="00872B9A" w:rsidRDefault="00872B9A" w:rsidP="00872B9A">
      <w:pPr>
        <w:keepNext/>
        <w:keepLines/>
        <w:spacing w:before="180"/>
        <w:ind w:left="1134" w:hanging="1134"/>
        <w:jc w:val="center"/>
        <w:outlineLvl w:val="1"/>
        <w:rPr>
          <w:rFonts w:ascii="Arial" w:hAnsi="Arial"/>
          <w:color w:val="FF0000"/>
          <w:sz w:val="32"/>
        </w:rPr>
      </w:pPr>
      <w:bookmarkStart w:id="29" w:name="_Hlk180420842"/>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MAIN DOCUMENT</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125AA692" w14:textId="3E86AF5B" w:rsidR="00872B9A" w:rsidRDefault="00872B9A" w:rsidP="00872B9A">
      <w:pPr>
        <w:keepNext/>
        <w:keepLines/>
        <w:spacing w:before="180"/>
        <w:ind w:left="1134" w:hanging="1134"/>
        <w:jc w:val="center"/>
        <w:outlineLvl w:val="1"/>
        <w:rPr>
          <w:rFonts w:ascii="Arial" w:hAnsi="Arial"/>
          <w:color w:val="FF0000"/>
          <w:sz w:val="32"/>
        </w:rPr>
      </w:pPr>
      <w:r w:rsidRPr="005C77F6">
        <w:rPr>
          <w:rFonts w:ascii="Arial" w:hAnsi="Arial"/>
          <w:color w:val="FF0000"/>
          <w:sz w:val="32"/>
        </w:rPr>
        <w:t>**** START OF FIRST CHANGE (</w:t>
      </w:r>
      <w:r>
        <w:rPr>
          <w:rFonts w:ascii="Arial" w:hAnsi="Arial"/>
          <w:color w:val="FF0000"/>
          <w:sz w:val="32"/>
        </w:rPr>
        <w:t>ATTACHMENTS</w:t>
      </w:r>
      <w:r w:rsidRPr="005C77F6">
        <w:rPr>
          <w:rFonts w:ascii="Arial" w:hAnsi="Arial"/>
          <w:color w:val="FF0000"/>
          <w:sz w:val="32"/>
        </w:rPr>
        <w:t>) ****</w:t>
      </w:r>
    </w:p>
    <w:p w14:paraId="225786A0" w14:textId="77777777" w:rsidR="00526EFD" w:rsidRDefault="00526EFD" w:rsidP="00526EFD">
      <w:pPr>
        <w:pStyle w:val="CodeHeader"/>
      </w:pPr>
      <w:r>
        <w:t>---a/33128/r19/TS33128Payloads.asn</w:t>
      </w:r>
      <w:r>
        <w:br/>
        <w:t>+++b/33128/r19/TS33128Payloads.asn</w:t>
      </w:r>
    </w:p>
    <w:p w14:paraId="12D474EE" w14:textId="77777777" w:rsidR="00526EFD" w:rsidRDefault="00526EFD" w:rsidP="00526EFD">
      <w:pPr>
        <w:pStyle w:val="CodeHeader"/>
      </w:pPr>
      <w:r>
        <w:t>@@ -1408,7 +1408,7 @@ AMFRegistration ::= SEQUENCE</w:t>
      </w:r>
    </w:p>
    <w:p w14:paraId="7B9688E7" w14:textId="77777777" w:rsidR="00526EFD" w:rsidRDefault="00526EFD" w:rsidP="00526EFD">
      <w:pPr>
        <w:pStyle w:val="CodeChangeLine"/>
        <w:tabs>
          <w:tab w:val="left" w:pos="567"/>
          <w:tab w:val="left" w:pos="1134"/>
          <w:tab w:val="left" w:pos="1247"/>
        </w:tabs>
      </w:pPr>
      <w:r>
        <w:rPr>
          <w:color w:val="BFBFBF"/>
          <w:shd w:val="clear" w:color="auto" w:fill="FAFAFA"/>
        </w:rPr>
        <w:t>1408</w:t>
      </w:r>
      <w:r>
        <w:rPr>
          <w:color w:val="BFBFBF"/>
          <w:shd w:val="clear" w:color="auto" w:fill="FAFAFA"/>
        </w:rPr>
        <w:tab/>
        <w:t>1408</w:t>
      </w:r>
      <w:r>
        <w:rPr>
          <w:color w:val="BFBFBF"/>
          <w:shd w:val="clear" w:color="auto" w:fill="FAFAFA"/>
        </w:rPr>
        <w:tab/>
      </w:r>
      <w:r>
        <w:rPr>
          <w:color w:val="BFBFBF"/>
          <w:shd w:val="clear" w:color="auto" w:fill="FAFAFA"/>
        </w:rPr>
        <w:tab/>
      </w:r>
      <w:r>
        <w:t xml:space="preserve">    pagingRestrictionIndicator      [17] PagingRestrictionIndicator OPTIONAL,</w:t>
      </w:r>
    </w:p>
    <w:p w14:paraId="590EF9D5" w14:textId="77777777" w:rsidR="00526EFD" w:rsidRDefault="00526EFD" w:rsidP="00526EFD">
      <w:pPr>
        <w:pStyle w:val="CodeChangeLine"/>
        <w:tabs>
          <w:tab w:val="left" w:pos="567"/>
          <w:tab w:val="left" w:pos="1134"/>
          <w:tab w:val="left" w:pos="1247"/>
        </w:tabs>
      </w:pPr>
      <w:r>
        <w:rPr>
          <w:color w:val="BFBFBF"/>
          <w:shd w:val="clear" w:color="auto" w:fill="FAFAFA"/>
        </w:rPr>
        <w:t>1409</w:t>
      </w:r>
      <w:r>
        <w:rPr>
          <w:color w:val="BFBFBF"/>
          <w:shd w:val="clear" w:color="auto" w:fill="FAFAFA"/>
        </w:rPr>
        <w:tab/>
        <w:t>1409</w:t>
      </w:r>
      <w:r>
        <w:rPr>
          <w:color w:val="BFBFBF"/>
          <w:shd w:val="clear" w:color="auto" w:fill="FAFAFA"/>
        </w:rPr>
        <w:tab/>
      </w:r>
      <w:r>
        <w:rPr>
          <w:color w:val="BFBFBF"/>
          <w:shd w:val="clear" w:color="auto" w:fill="FAFAFA"/>
        </w:rPr>
        <w:tab/>
      </w:r>
      <w:r>
        <w:t xml:space="preserve">    rATType                         [18] RATType OPTIONAL,</w:t>
      </w:r>
    </w:p>
    <w:p w14:paraId="2E933A38" w14:textId="77777777" w:rsidR="00526EFD" w:rsidRDefault="00526EFD" w:rsidP="00526EFD">
      <w:pPr>
        <w:pStyle w:val="CodeChangeLine"/>
        <w:tabs>
          <w:tab w:val="left" w:pos="567"/>
          <w:tab w:val="left" w:pos="1134"/>
          <w:tab w:val="left" w:pos="1247"/>
        </w:tabs>
      </w:pPr>
      <w:r>
        <w:rPr>
          <w:color w:val="BFBFBF"/>
          <w:shd w:val="clear" w:color="auto" w:fill="FAFAFA"/>
        </w:rPr>
        <w:t>1410</w:t>
      </w:r>
      <w:r>
        <w:rPr>
          <w:color w:val="BFBFBF"/>
          <w:shd w:val="clear" w:color="auto" w:fill="FAFAFA"/>
        </w:rPr>
        <w:tab/>
        <w:t>1410</w:t>
      </w:r>
      <w:r>
        <w:rPr>
          <w:color w:val="BFBFBF"/>
          <w:shd w:val="clear" w:color="auto" w:fill="FAFAFA"/>
        </w:rPr>
        <w:tab/>
      </w:r>
      <w:r>
        <w:rPr>
          <w:color w:val="BFBFBF"/>
          <w:shd w:val="clear" w:color="auto" w:fill="FAFAFA"/>
        </w:rPr>
        <w:tab/>
      </w:r>
      <w:r>
        <w:t xml:space="preserve">    rRCEstablishmentCause           [19] RRCEstablishmentCause OPTIONAL,</w:t>
      </w:r>
    </w:p>
    <w:p w14:paraId="612D4804" w14:textId="77777777" w:rsidR="00526EFD" w:rsidRDefault="00526EFD" w:rsidP="00526EFD">
      <w:pPr>
        <w:pStyle w:val="CodeChangeLine"/>
        <w:shd w:val="clear" w:color="auto" w:fill="FBE9EB"/>
        <w:tabs>
          <w:tab w:val="left" w:pos="567"/>
          <w:tab w:val="left" w:pos="1134"/>
          <w:tab w:val="left" w:pos="1247"/>
        </w:tabs>
      </w:pPr>
      <w:r>
        <w:rPr>
          <w:color w:val="BFBFBF"/>
          <w:shd w:val="clear" w:color="auto" w:fill="F9D7DC"/>
        </w:rPr>
        <w:t>1411</w:t>
      </w:r>
      <w:r>
        <w:rPr>
          <w:color w:val="BFBFBF"/>
          <w:shd w:val="clear" w:color="auto" w:fill="F9D7DC"/>
        </w:rPr>
        <w:tab/>
      </w:r>
      <w:r>
        <w:rPr>
          <w:color w:val="BFBFBF"/>
          <w:shd w:val="clear" w:color="auto" w:fill="F9D7DC"/>
        </w:rPr>
        <w:tab/>
        <w:t>-</w:t>
      </w:r>
      <w:r>
        <w:rPr>
          <w:color w:val="BFBFBF"/>
          <w:shd w:val="clear" w:color="auto" w:fill="F9D7DC"/>
        </w:rPr>
        <w:tab/>
      </w:r>
      <w:r>
        <w:t xml:space="preserve">    nGInformation                   [20] NGInformation OPTIONAL,</w:t>
      </w:r>
    </w:p>
    <w:p w14:paraId="21309AD8" w14:textId="77777777" w:rsidR="00526EFD" w:rsidRDefault="00526EFD" w:rsidP="00526EFD">
      <w:pPr>
        <w:pStyle w:val="CodeChangeLine"/>
        <w:shd w:val="clear" w:color="auto" w:fill="ECFDF0"/>
        <w:tabs>
          <w:tab w:val="left" w:pos="567"/>
          <w:tab w:val="left" w:pos="1134"/>
          <w:tab w:val="left" w:pos="1247"/>
        </w:tabs>
      </w:pPr>
      <w:r>
        <w:rPr>
          <w:color w:val="BFBFBF"/>
          <w:shd w:val="clear" w:color="auto" w:fill="DDFBE6"/>
        </w:rPr>
        <w:tab/>
        <w:t>1411</w:t>
      </w:r>
      <w:r>
        <w:rPr>
          <w:color w:val="BFBFBF"/>
          <w:shd w:val="clear" w:color="auto" w:fill="DDFBE6"/>
        </w:rPr>
        <w:tab/>
        <w:t>+</w:t>
      </w:r>
      <w:r>
        <w:rPr>
          <w:color w:val="BFBFBF"/>
          <w:shd w:val="clear" w:color="auto" w:fill="DDFBE6"/>
        </w:rPr>
        <w:tab/>
      </w:r>
      <w:r>
        <w:t xml:space="preserve">    deprecatedNGInformation         [20] NGInformation OPTIONAL,</w:t>
      </w:r>
    </w:p>
    <w:p w14:paraId="60B11EB1" w14:textId="77777777" w:rsidR="00526EFD" w:rsidRDefault="00526EFD" w:rsidP="00526EFD">
      <w:pPr>
        <w:pStyle w:val="CodeChangeLine"/>
        <w:tabs>
          <w:tab w:val="left" w:pos="567"/>
          <w:tab w:val="left" w:pos="1134"/>
          <w:tab w:val="left" w:pos="1247"/>
        </w:tabs>
      </w:pPr>
      <w:r>
        <w:rPr>
          <w:color w:val="BFBFBF"/>
          <w:shd w:val="clear" w:color="auto" w:fill="FAFAFA"/>
        </w:rPr>
        <w:t>1412</w:t>
      </w:r>
      <w:r>
        <w:rPr>
          <w:color w:val="BFBFBF"/>
          <w:shd w:val="clear" w:color="auto" w:fill="FAFAFA"/>
        </w:rPr>
        <w:tab/>
        <w:t>1412</w:t>
      </w:r>
      <w:r>
        <w:rPr>
          <w:color w:val="BFBFBF"/>
          <w:shd w:val="clear" w:color="auto" w:fill="FAFAFA"/>
        </w:rPr>
        <w:tab/>
      </w:r>
      <w:r>
        <w:rPr>
          <w:color w:val="BFBFBF"/>
          <w:shd w:val="clear" w:color="auto" w:fill="FAFAFA"/>
        </w:rPr>
        <w:tab/>
      </w:r>
      <w:r>
        <w:t xml:space="preserve">    nASTransportInitialInformation  [21] NASTransportInitialInformation OPTIONAL,</w:t>
      </w:r>
    </w:p>
    <w:p w14:paraId="05F35E6C" w14:textId="77777777" w:rsidR="00526EFD" w:rsidRDefault="00526EFD" w:rsidP="00526EFD">
      <w:pPr>
        <w:pStyle w:val="CodeChangeLine"/>
        <w:tabs>
          <w:tab w:val="left" w:pos="567"/>
          <w:tab w:val="left" w:pos="1134"/>
          <w:tab w:val="left" w:pos="1247"/>
        </w:tabs>
      </w:pPr>
      <w:r>
        <w:rPr>
          <w:color w:val="BFBFBF"/>
          <w:shd w:val="clear" w:color="auto" w:fill="FAFAFA"/>
        </w:rPr>
        <w:t>1413</w:t>
      </w:r>
      <w:r>
        <w:rPr>
          <w:color w:val="BFBFBF"/>
          <w:shd w:val="clear" w:color="auto" w:fill="FAFAFA"/>
        </w:rPr>
        <w:tab/>
        <w:t>1413</w:t>
      </w:r>
      <w:r>
        <w:rPr>
          <w:color w:val="BFBFBF"/>
          <w:shd w:val="clear" w:color="auto" w:fill="FAFAFA"/>
        </w:rPr>
        <w:tab/>
      </w:r>
      <w:r>
        <w:rPr>
          <w:color w:val="BFBFBF"/>
          <w:shd w:val="clear" w:color="auto" w:fill="FAFAFA"/>
        </w:rPr>
        <w:tab/>
      </w:r>
      <w:r>
        <w:t xml:space="preserve">    sORTransparentContainer         [22] SORTransparentContainer OPTIONAL,</w:t>
      </w:r>
    </w:p>
    <w:p w14:paraId="6479FAD9" w14:textId="77777777" w:rsidR="00526EFD" w:rsidRDefault="00526EFD" w:rsidP="00526EFD">
      <w:pPr>
        <w:pStyle w:val="CodeChangeLine"/>
        <w:tabs>
          <w:tab w:val="left" w:pos="567"/>
          <w:tab w:val="left" w:pos="1134"/>
          <w:tab w:val="left" w:pos="1247"/>
        </w:tabs>
      </w:pPr>
      <w:r>
        <w:rPr>
          <w:color w:val="BFBFBF"/>
          <w:shd w:val="clear" w:color="auto" w:fill="FAFAFA"/>
        </w:rPr>
        <w:t>1414</w:t>
      </w:r>
      <w:r>
        <w:rPr>
          <w:color w:val="BFBFBF"/>
          <w:shd w:val="clear" w:color="auto" w:fill="FAFAFA"/>
        </w:rPr>
        <w:tab/>
        <w:t>1414</w:t>
      </w:r>
      <w:r>
        <w:rPr>
          <w:color w:val="BFBFBF"/>
          <w:shd w:val="clear" w:color="auto" w:fill="FAFAFA"/>
        </w:rPr>
        <w:tab/>
      </w:r>
      <w:r>
        <w:rPr>
          <w:color w:val="BFBFBF"/>
          <w:shd w:val="clear" w:color="auto" w:fill="FAFAFA"/>
        </w:rPr>
        <w:tab/>
      </w:r>
      <w:r>
        <w:t xml:space="preserve">    equivalentPLMNList              [23] PLMNList OPTIONAL,</w:t>
      </w:r>
    </w:p>
    <w:p w14:paraId="369937B7" w14:textId="77777777" w:rsidR="00526EFD" w:rsidRDefault="00526EFD" w:rsidP="00526EFD">
      <w:pPr>
        <w:pStyle w:val="CodeHeader"/>
      </w:pPr>
      <w:r>
        <w:t>@@ -5418,7 +5418,7 @@ MMEAttach ::= SEQUENCE</w:t>
      </w:r>
    </w:p>
    <w:p w14:paraId="2EFB3C00" w14:textId="77777777" w:rsidR="00526EFD" w:rsidRDefault="00526EFD" w:rsidP="00526EFD">
      <w:pPr>
        <w:pStyle w:val="CodeChangeLine"/>
        <w:tabs>
          <w:tab w:val="left" w:pos="567"/>
          <w:tab w:val="left" w:pos="1134"/>
          <w:tab w:val="left" w:pos="1247"/>
        </w:tabs>
      </w:pPr>
      <w:r>
        <w:rPr>
          <w:color w:val="BFBFBF"/>
          <w:shd w:val="clear" w:color="auto" w:fill="FAFAFA"/>
        </w:rPr>
        <w:t>5418</w:t>
      </w:r>
      <w:r>
        <w:rPr>
          <w:color w:val="BFBFBF"/>
          <w:shd w:val="clear" w:color="auto" w:fill="FAFAFA"/>
        </w:rPr>
        <w:tab/>
        <w:t>5418</w:t>
      </w:r>
      <w:r>
        <w:rPr>
          <w:color w:val="BFBFBF"/>
          <w:shd w:val="clear" w:color="auto" w:fill="FAFAFA"/>
        </w:rPr>
        <w:tab/>
      </w:r>
      <w:r>
        <w:rPr>
          <w:color w:val="BFBFBF"/>
          <w:shd w:val="clear" w:color="auto" w:fill="FAFAFA"/>
        </w:rPr>
        <w:tab/>
      </w:r>
      <w:r>
        <w:t xml:space="preserve">    pagingRestrictionIndicator     [12] PagingRestrictionIndicator OPTIONAL,</w:t>
      </w:r>
    </w:p>
    <w:p w14:paraId="7739A1A4" w14:textId="77777777" w:rsidR="00526EFD" w:rsidRDefault="00526EFD" w:rsidP="00526EFD">
      <w:pPr>
        <w:pStyle w:val="CodeChangeLine"/>
        <w:tabs>
          <w:tab w:val="left" w:pos="567"/>
          <w:tab w:val="left" w:pos="1134"/>
          <w:tab w:val="left" w:pos="1247"/>
        </w:tabs>
      </w:pPr>
      <w:r>
        <w:rPr>
          <w:color w:val="BFBFBF"/>
          <w:shd w:val="clear" w:color="auto" w:fill="FAFAFA"/>
        </w:rPr>
        <w:t>5419</w:t>
      </w:r>
      <w:r>
        <w:rPr>
          <w:color w:val="BFBFBF"/>
          <w:shd w:val="clear" w:color="auto" w:fill="FAFAFA"/>
        </w:rPr>
        <w:tab/>
        <w:t>5419</w:t>
      </w:r>
      <w:r>
        <w:rPr>
          <w:color w:val="BFBFBF"/>
          <w:shd w:val="clear" w:color="auto" w:fill="FAFAFA"/>
        </w:rPr>
        <w:tab/>
      </w:r>
      <w:r>
        <w:rPr>
          <w:color w:val="BFBFBF"/>
          <w:shd w:val="clear" w:color="auto" w:fill="FAFAFA"/>
        </w:rPr>
        <w:tab/>
      </w:r>
      <w:r>
        <w:t xml:space="preserve">    rATType                        [13] RATType OPTIONAL,</w:t>
      </w:r>
    </w:p>
    <w:p w14:paraId="78FB0204" w14:textId="77777777" w:rsidR="00526EFD" w:rsidRDefault="00526EFD" w:rsidP="00526EFD">
      <w:pPr>
        <w:pStyle w:val="CodeChangeLine"/>
        <w:tabs>
          <w:tab w:val="left" w:pos="567"/>
          <w:tab w:val="left" w:pos="1134"/>
          <w:tab w:val="left" w:pos="1247"/>
        </w:tabs>
      </w:pPr>
      <w:r>
        <w:rPr>
          <w:color w:val="BFBFBF"/>
          <w:shd w:val="clear" w:color="auto" w:fill="FAFAFA"/>
        </w:rPr>
        <w:t>5420</w:t>
      </w:r>
      <w:r>
        <w:rPr>
          <w:color w:val="BFBFBF"/>
          <w:shd w:val="clear" w:color="auto" w:fill="FAFAFA"/>
        </w:rPr>
        <w:tab/>
        <w:t>5420</w:t>
      </w:r>
      <w:r>
        <w:rPr>
          <w:color w:val="BFBFBF"/>
          <w:shd w:val="clear" w:color="auto" w:fill="FAFAFA"/>
        </w:rPr>
        <w:tab/>
      </w:r>
      <w:r>
        <w:rPr>
          <w:color w:val="BFBFBF"/>
          <w:shd w:val="clear" w:color="auto" w:fill="FAFAFA"/>
        </w:rPr>
        <w:tab/>
      </w:r>
      <w:r>
        <w:t xml:space="preserve">    rRCEstablishmentCause          [14] RRCEstablishmentCause OPTIONAL,</w:t>
      </w:r>
    </w:p>
    <w:p w14:paraId="508953F4" w14:textId="77777777" w:rsidR="00526EFD" w:rsidRDefault="00526EFD" w:rsidP="00526EFD">
      <w:pPr>
        <w:pStyle w:val="CodeChangeLine"/>
        <w:shd w:val="clear" w:color="auto" w:fill="FBE9EB"/>
        <w:tabs>
          <w:tab w:val="left" w:pos="567"/>
          <w:tab w:val="left" w:pos="1134"/>
          <w:tab w:val="left" w:pos="1247"/>
        </w:tabs>
      </w:pPr>
      <w:r>
        <w:rPr>
          <w:color w:val="BFBFBF"/>
          <w:shd w:val="clear" w:color="auto" w:fill="F9D7DC"/>
        </w:rPr>
        <w:t>5421</w:t>
      </w:r>
      <w:r>
        <w:rPr>
          <w:color w:val="BFBFBF"/>
          <w:shd w:val="clear" w:color="auto" w:fill="F9D7DC"/>
        </w:rPr>
        <w:tab/>
      </w:r>
      <w:r>
        <w:rPr>
          <w:color w:val="BFBFBF"/>
          <w:shd w:val="clear" w:color="auto" w:fill="F9D7DC"/>
        </w:rPr>
        <w:tab/>
        <w:t>-</w:t>
      </w:r>
      <w:r>
        <w:rPr>
          <w:color w:val="BFBFBF"/>
          <w:shd w:val="clear" w:color="auto" w:fill="F9D7DC"/>
        </w:rPr>
        <w:tab/>
      </w:r>
      <w:r>
        <w:t xml:space="preserve">    s1Information                  [15] S1Information OPTIONAL,</w:t>
      </w:r>
    </w:p>
    <w:p w14:paraId="3F66A543" w14:textId="77777777" w:rsidR="00526EFD" w:rsidRDefault="00526EFD" w:rsidP="00526EFD">
      <w:pPr>
        <w:pStyle w:val="CodeChangeLine"/>
        <w:shd w:val="clear" w:color="auto" w:fill="ECFDF0"/>
        <w:tabs>
          <w:tab w:val="left" w:pos="567"/>
          <w:tab w:val="left" w:pos="1134"/>
          <w:tab w:val="left" w:pos="1247"/>
        </w:tabs>
      </w:pPr>
      <w:r>
        <w:rPr>
          <w:color w:val="BFBFBF"/>
          <w:shd w:val="clear" w:color="auto" w:fill="DDFBE6"/>
        </w:rPr>
        <w:tab/>
        <w:t>5421</w:t>
      </w:r>
      <w:r>
        <w:rPr>
          <w:color w:val="BFBFBF"/>
          <w:shd w:val="clear" w:color="auto" w:fill="DDFBE6"/>
        </w:rPr>
        <w:tab/>
        <w:t>+</w:t>
      </w:r>
      <w:r>
        <w:rPr>
          <w:color w:val="BFBFBF"/>
          <w:shd w:val="clear" w:color="auto" w:fill="DDFBE6"/>
        </w:rPr>
        <w:tab/>
      </w:r>
      <w:r>
        <w:t xml:space="preserve">    deprecatedS1Information        [15] S1Information OPTIONAL,</w:t>
      </w:r>
    </w:p>
    <w:p w14:paraId="5FDECB36" w14:textId="77777777" w:rsidR="00526EFD" w:rsidRDefault="00526EFD" w:rsidP="00526EFD">
      <w:pPr>
        <w:pStyle w:val="CodeChangeLine"/>
        <w:tabs>
          <w:tab w:val="left" w:pos="567"/>
          <w:tab w:val="left" w:pos="1134"/>
          <w:tab w:val="left" w:pos="1247"/>
        </w:tabs>
      </w:pPr>
      <w:r>
        <w:rPr>
          <w:color w:val="BFBFBF"/>
          <w:shd w:val="clear" w:color="auto" w:fill="FAFAFA"/>
        </w:rPr>
        <w:t>5422</w:t>
      </w:r>
      <w:r>
        <w:rPr>
          <w:color w:val="BFBFBF"/>
          <w:shd w:val="clear" w:color="auto" w:fill="FAFAFA"/>
        </w:rPr>
        <w:tab/>
        <w:t>5422</w:t>
      </w:r>
      <w:r>
        <w:rPr>
          <w:color w:val="BFBFBF"/>
          <w:shd w:val="clear" w:color="auto" w:fill="FAFAFA"/>
        </w:rPr>
        <w:tab/>
      </w:r>
      <w:r>
        <w:rPr>
          <w:color w:val="BFBFBF"/>
          <w:shd w:val="clear" w:color="auto" w:fill="FAFAFA"/>
        </w:rPr>
        <w:tab/>
      </w:r>
      <w:r>
        <w:t xml:space="preserve">    nASTransportInitialInformation [16] EPSNASTransportInitialInformation OPTIONAL,</w:t>
      </w:r>
    </w:p>
    <w:p w14:paraId="0126C896" w14:textId="77777777" w:rsidR="00526EFD" w:rsidRDefault="00526EFD" w:rsidP="00526EFD">
      <w:pPr>
        <w:pStyle w:val="CodeChangeLine"/>
        <w:tabs>
          <w:tab w:val="left" w:pos="567"/>
          <w:tab w:val="left" w:pos="1134"/>
          <w:tab w:val="left" w:pos="1247"/>
        </w:tabs>
      </w:pPr>
      <w:r>
        <w:rPr>
          <w:color w:val="BFBFBF"/>
          <w:shd w:val="clear" w:color="auto" w:fill="FAFAFA"/>
        </w:rPr>
        <w:t>5423</w:t>
      </w:r>
      <w:r>
        <w:rPr>
          <w:color w:val="BFBFBF"/>
          <w:shd w:val="clear" w:color="auto" w:fill="FAFAFA"/>
        </w:rPr>
        <w:tab/>
        <w:t>5423</w:t>
      </w:r>
      <w:r>
        <w:rPr>
          <w:color w:val="BFBFBF"/>
          <w:shd w:val="clear" w:color="auto" w:fill="FAFAFA"/>
        </w:rPr>
        <w:tab/>
      </w:r>
      <w:r>
        <w:rPr>
          <w:color w:val="BFBFBF"/>
          <w:shd w:val="clear" w:color="auto" w:fill="FAFAFA"/>
        </w:rPr>
        <w:tab/>
      </w:r>
      <w:r>
        <w:t xml:space="preserve">    equivalentPLMNList             [17] PLMNList OPTIONAL,</w:t>
      </w:r>
    </w:p>
    <w:p w14:paraId="47E9E088" w14:textId="77777777" w:rsidR="00526EFD" w:rsidRDefault="00526EFD" w:rsidP="00526EFD">
      <w:pPr>
        <w:pStyle w:val="CodeChangeLine"/>
        <w:tabs>
          <w:tab w:val="left" w:pos="567"/>
          <w:tab w:val="left" w:pos="1134"/>
          <w:tab w:val="left" w:pos="1247"/>
        </w:tabs>
      </w:pPr>
      <w:r>
        <w:rPr>
          <w:color w:val="BFBFBF"/>
          <w:shd w:val="clear" w:color="auto" w:fill="FAFAFA"/>
        </w:rPr>
        <w:t>5424</w:t>
      </w:r>
      <w:r>
        <w:rPr>
          <w:color w:val="BFBFBF"/>
          <w:shd w:val="clear" w:color="auto" w:fill="FAFAFA"/>
        </w:rPr>
        <w:tab/>
        <w:t>5424</w:t>
      </w:r>
      <w:r>
        <w:rPr>
          <w:color w:val="BFBFBF"/>
          <w:shd w:val="clear" w:color="auto" w:fill="FAFAFA"/>
        </w:rPr>
        <w:tab/>
      </w:r>
      <w:r>
        <w:rPr>
          <w:color w:val="BFBFBF"/>
          <w:shd w:val="clear" w:color="auto" w:fill="FAFAFA"/>
        </w:rPr>
        <w:tab/>
      </w:r>
      <w:r>
        <w:t xml:space="preserve">    ePSUENetworkCapability         [18] EPSUENetworkCapability OPTIONAL,</w:t>
      </w:r>
    </w:p>
    <w:p w14:paraId="7257AA87" w14:textId="77777777" w:rsidR="00526EFD" w:rsidRDefault="00526EFD" w:rsidP="00526EFD">
      <w:pPr>
        <w:pStyle w:val="CodeHeader"/>
      </w:pPr>
      <w:r>
        <w:t>@@ -5481,7 +5481,7 @@ MMEStartOfInterceptionWithEPSAttachedUE ::= SEQUENCE</w:t>
      </w:r>
    </w:p>
    <w:p w14:paraId="283602A4" w14:textId="77777777" w:rsidR="00526EFD" w:rsidRDefault="00526EFD" w:rsidP="00526EFD">
      <w:pPr>
        <w:pStyle w:val="CodeChangeLine"/>
        <w:tabs>
          <w:tab w:val="left" w:pos="567"/>
          <w:tab w:val="left" w:pos="1134"/>
          <w:tab w:val="left" w:pos="1247"/>
        </w:tabs>
      </w:pPr>
      <w:r>
        <w:rPr>
          <w:color w:val="BFBFBF"/>
          <w:shd w:val="clear" w:color="auto" w:fill="FAFAFA"/>
        </w:rPr>
        <w:t>5481</w:t>
      </w:r>
      <w:r>
        <w:rPr>
          <w:color w:val="BFBFBF"/>
          <w:shd w:val="clear" w:color="auto" w:fill="FAFAFA"/>
        </w:rPr>
        <w:tab/>
        <w:t>5481</w:t>
      </w:r>
      <w:r>
        <w:rPr>
          <w:color w:val="BFBFBF"/>
          <w:shd w:val="clear" w:color="auto" w:fill="FAFAFA"/>
        </w:rPr>
        <w:tab/>
      </w:r>
      <w:r>
        <w:rPr>
          <w:color w:val="BFBFBF"/>
          <w:shd w:val="clear" w:color="auto" w:fill="FAFAFA"/>
        </w:rPr>
        <w:tab/>
      </w:r>
      <w:r>
        <w:t xml:space="preserve">    pagingRestrictionIndicator     [13] PagingRestrictionIndicator OPTIONAL,</w:t>
      </w:r>
    </w:p>
    <w:p w14:paraId="3B102253" w14:textId="77777777" w:rsidR="00526EFD" w:rsidRDefault="00526EFD" w:rsidP="00526EFD">
      <w:pPr>
        <w:pStyle w:val="CodeChangeLine"/>
        <w:tabs>
          <w:tab w:val="left" w:pos="567"/>
          <w:tab w:val="left" w:pos="1134"/>
          <w:tab w:val="left" w:pos="1247"/>
        </w:tabs>
      </w:pPr>
      <w:r>
        <w:rPr>
          <w:color w:val="BFBFBF"/>
          <w:shd w:val="clear" w:color="auto" w:fill="FAFAFA"/>
        </w:rPr>
        <w:t>5482</w:t>
      </w:r>
      <w:r>
        <w:rPr>
          <w:color w:val="BFBFBF"/>
          <w:shd w:val="clear" w:color="auto" w:fill="FAFAFA"/>
        </w:rPr>
        <w:tab/>
        <w:t>5482</w:t>
      </w:r>
      <w:r>
        <w:rPr>
          <w:color w:val="BFBFBF"/>
          <w:shd w:val="clear" w:color="auto" w:fill="FAFAFA"/>
        </w:rPr>
        <w:tab/>
      </w:r>
      <w:r>
        <w:rPr>
          <w:color w:val="BFBFBF"/>
          <w:shd w:val="clear" w:color="auto" w:fill="FAFAFA"/>
        </w:rPr>
        <w:tab/>
      </w:r>
      <w:r>
        <w:t xml:space="preserve">    rATType                        [14] RATType OPTIONAL,</w:t>
      </w:r>
    </w:p>
    <w:p w14:paraId="75018E56" w14:textId="77777777" w:rsidR="00526EFD" w:rsidRDefault="00526EFD" w:rsidP="00526EFD">
      <w:pPr>
        <w:pStyle w:val="CodeChangeLine"/>
        <w:tabs>
          <w:tab w:val="left" w:pos="567"/>
          <w:tab w:val="left" w:pos="1134"/>
          <w:tab w:val="left" w:pos="1247"/>
        </w:tabs>
      </w:pPr>
      <w:r>
        <w:rPr>
          <w:color w:val="BFBFBF"/>
          <w:shd w:val="clear" w:color="auto" w:fill="FAFAFA"/>
        </w:rPr>
        <w:t>5483</w:t>
      </w:r>
      <w:r>
        <w:rPr>
          <w:color w:val="BFBFBF"/>
          <w:shd w:val="clear" w:color="auto" w:fill="FAFAFA"/>
        </w:rPr>
        <w:tab/>
        <w:t>5483</w:t>
      </w:r>
      <w:r>
        <w:rPr>
          <w:color w:val="BFBFBF"/>
          <w:shd w:val="clear" w:color="auto" w:fill="FAFAFA"/>
        </w:rPr>
        <w:tab/>
      </w:r>
      <w:r>
        <w:rPr>
          <w:color w:val="BFBFBF"/>
          <w:shd w:val="clear" w:color="auto" w:fill="FAFAFA"/>
        </w:rPr>
        <w:tab/>
      </w:r>
      <w:r>
        <w:t xml:space="preserve">    rRCEstablishmentCause          [15] RRCEstablishmentCause OPTIONAL,</w:t>
      </w:r>
    </w:p>
    <w:p w14:paraId="57BE5E52" w14:textId="77777777" w:rsidR="00526EFD" w:rsidRDefault="00526EFD" w:rsidP="00526EFD">
      <w:pPr>
        <w:pStyle w:val="CodeChangeLine"/>
        <w:shd w:val="clear" w:color="auto" w:fill="FBE9EB"/>
        <w:tabs>
          <w:tab w:val="left" w:pos="567"/>
          <w:tab w:val="left" w:pos="1134"/>
          <w:tab w:val="left" w:pos="1247"/>
        </w:tabs>
      </w:pPr>
      <w:r>
        <w:rPr>
          <w:color w:val="BFBFBF"/>
          <w:shd w:val="clear" w:color="auto" w:fill="F9D7DC"/>
        </w:rPr>
        <w:t>5484</w:t>
      </w:r>
      <w:r>
        <w:rPr>
          <w:color w:val="BFBFBF"/>
          <w:shd w:val="clear" w:color="auto" w:fill="F9D7DC"/>
        </w:rPr>
        <w:tab/>
      </w:r>
      <w:r>
        <w:rPr>
          <w:color w:val="BFBFBF"/>
          <w:shd w:val="clear" w:color="auto" w:fill="F9D7DC"/>
        </w:rPr>
        <w:tab/>
        <w:t>-</w:t>
      </w:r>
      <w:r>
        <w:rPr>
          <w:color w:val="BFBFBF"/>
          <w:shd w:val="clear" w:color="auto" w:fill="F9D7DC"/>
        </w:rPr>
        <w:tab/>
      </w:r>
      <w:r>
        <w:t xml:space="preserve">    s1Information                  [16] S1Information OPTIONAL,</w:t>
      </w:r>
    </w:p>
    <w:p w14:paraId="3D354AFA" w14:textId="77777777" w:rsidR="00526EFD" w:rsidRDefault="00526EFD" w:rsidP="00526EFD">
      <w:pPr>
        <w:pStyle w:val="CodeChangeLine"/>
        <w:shd w:val="clear" w:color="auto" w:fill="ECFDF0"/>
        <w:tabs>
          <w:tab w:val="left" w:pos="567"/>
          <w:tab w:val="left" w:pos="1134"/>
          <w:tab w:val="left" w:pos="1247"/>
        </w:tabs>
      </w:pPr>
      <w:r>
        <w:rPr>
          <w:color w:val="BFBFBF"/>
          <w:shd w:val="clear" w:color="auto" w:fill="DDFBE6"/>
        </w:rPr>
        <w:tab/>
        <w:t>5484</w:t>
      </w:r>
      <w:r>
        <w:rPr>
          <w:color w:val="BFBFBF"/>
          <w:shd w:val="clear" w:color="auto" w:fill="DDFBE6"/>
        </w:rPr>
        <w:tab/>
        <w:t>+</w:t>
      </w:r>
      <w:r>
        <w:rPr>
          <w:color w:val="BFBFBF"/>
          <w:shd w:val="clear" w:color="auto" w:fill="DDFBE6"/>
        </w:rPr>
        <w:tab/>
      </w:r>
      <w:r>
        <w:t xml:space="preserve">    deprecatedS1Information        [16] S1Information OPTIONAL,</w:t>
      </w:r>
    </w:p>
    <w:p w14:paraId="408A34D5" w14:textId="77777777" w:rsidR="00526EFD" w:rsidRDefault="00526EFD" w:rsidP="00526EFD">
      <w:pPr>
        <w:pStyle w:val="CodeChangeLine"/>
        <w:tabs>
          <w:tab w:val="left" w:pos="567"/>
          <w:tab w:val="left" w:pos="1134"/>
          <w:tab w:val="left" w:pos="1247"/>
        </w:tabs>
      </w:pPr>
      <w:r>
        <w:rPr>
          <w:color w:val="BFBFBF"/>
          <w:shd w:val="clear" w:color="auto" w:fill="FAFAFA"/>
        </w:rPr>
        <w:t>5485</w:t>
      </w:r>
      <w:r>
        <w:rPr>
          <w:color w:val="BFBFBF"/>
          <w:shd w:val="clear" w:color="auto" w:fill="FAFAFA"/>
        </w:rPr>
        <w:tab/>
        <w:t>5485</w:t>
      </w:r>
      <w:r>
        <w:rPr>
          <w:color w:val="BFBFBF"/>
          <w:shd w:val="clear" w:color="auto" w:fill="FAFAFA"/>
        </w:rPr>
        <w:tab/>
      </w:r>
      <w:r>
        <w:rPr>
          <w:color w:val="BFBFBF"/>
          <w:shd w:val="clear" w:color="auto" w:fill="FAFAFA"/>
        </w:rPr>
        <w:tab/>
      </w:r>
      <w:r>
        <w:t xml:space="preserve">    nASTransportInitialInformation [17] EPSNASTransportInitialInformation OPTIONAL,</w:t>
      </w:r>
    </w:p>
    <w:p w14:paraId="1119AB52" w14:textId="77777777" w:rsidR="00526EFD" w:rsidRDefault="00526EFD" w:rsidP="00526EFD">
      <w:pPr>
        <w:pStyle w:val="CodeChangeLine"/>
        <w:tabs>
          <w:tab w:val="left" w:pos="567"/>
          <w:tab w:val="left" w:pos="1134"/>
          <w:tab w:val="left" w:pos="1247"/>
        </w:tabs>
      </w:pPr>
      <w:r>
        <w:rPr>
          <w:color w:val="BFBFBF"/>
          <w:shd w:val="clear" w:color="auto" w:fill="FAFAFA"/>
        </w:rPr>
        <w:t>5486</w:t>
      </w:r>
      <w:r>
        <w:rPr>
          <w:color w:val="BFBFBF"/>
          <w:shd w:val="clear" w:color="auto" w:fill="FAFAFA"/>
        </w:rPr>
        <w:tab/>
        <w:t>5486</w:t>
      </w:r>
      <w:r>
        <w:rPr>
          <w:color w:val="BFBFBF"/>
          <w:shd w:val="clear" w:color="auto" w:fill="FAFAFA"/>
        </w:rPr>
        <w:tab/>
      </w:r>
      <w:r>
        <w:rPr>
          <w:color w:val="BFBFBF"/>
          <w:shd w:val="clear" w:color="auto" w:fill="FAFAFA"/>
        </w:rPr>
        <w:tab/>
      </w:r>
      <w:r>
        <w:t xml:space="preserve">    equivalentPLMNList             [18] PLMNList OPTIONAL,</w:t>
      </w:r>
    </w:p>
    <w:p w14:paraId="20CE1766" w14:textId="77777777" w:rsidR="00526EFD" w:rsidRDefault="00526EFD" w:rsidP="00526EFD">
      <w:pPr>
        <w:pStyle w:val="CodeChangeLine"/>
        <w:tabs>
          <w:tab w:val="left" w:pos="567"/>
          <w:tab w:val="left" w:pos="1134"/>
          <w:tab w:val="left" w:pos="1247"/>
        </w:tabs>
      </w:pPr>
      <w:r>
        <w:rPr>
          <w:color w:val="BFBFBF"/>
          <w:shd w:val="clear" w:color="auto" w:fill="FAFAFA"/>
        </w:rPr>
        <w:t>5487</w:t>
      </w:r>
      <w:r>
        <w:rPr>
          <w:color w:val="BFBFBF"/>
          <w:shd w:val="clear" w:color="auto" w:fill="FAFAFA"/>
        </w:rPr>
        <w:tab/>
        <w:t>5487</w:t>
      </w:r>
      <w:r>
        <w:rPr>
          <w:color w:val="BFBFBF"/>
          <w:shd w:val="clear" w:color="auto" w:fill="FAFAFA"/>
        </w:rPr>
        <w:tab/>
      </w:r>
      <w:r>
        <w:rPr>
          <w:color w:val="BFBFBF"/>
          <w:shd w:val="clear" w:color="auto" w:fill="FAFAFA"/>
        </w:rPr>
        <w:tab/>
      </w:r>
      <w:r>
        <w:t xml:space="preserve">    ePSUENetworkCapability         [19] EPSUENetworkCapability OPTIONAL,</w:t>
      </w:r>
    </w:p>
    <w:p w14:paraId="6ADAD6A9" w14:textId="61E44563" w:rsidR="00526EFD" w:rsidRDefault="00526EFD" w:rsidP="00526EFD">
      <w:pPr>
        <w:keepNext/>
        <w:keepLines/>
        <w:spacing w:before="180"/>
        <w:ind w:left="1134" w:hanging="1134"/>
        <w:jc w:val="center"/>
        <w:outlineLvl w:val="1"/>
        <w:rPr>
          <w:rFonts w:ascii="Arial" w:hAnsi="Arial"/>
          <w:color w:val="FF0000"/>
          <w:sz w:val="32"/>
        </w:rPr>
      </w:pPr>
      <w:r w:rsidRPr="005C77F6">
        <w:rPr>
          <w:rFonts w:ascii="Arial" w:hAnsi="Arial"/>
          <w:color w:val="FF0000"/>
          <w:sz w:val="32"/>
        </w:rPr>
        <w:lastRenderedPageBreak/>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bookmarkEnd w:id="29"/>
    <w:p w14:paraId="771C439C" w14:textId="77777777" w:rsidR="00872B9A" w:rsidRPr="009961C1" w:rsidRDefault="00872B9A" w:rsidP="00872B9A">
      <w:pPr>
        <w:keepNext/>
        <w:keepLines/>
        <w:spacing w:before="180"/>
        <w:ind w:left="1134" w:hanging="1134"/>
        <w:jc w:val="center"/>
        <w:outlineLvl w:val="1"/>
        <w:rPr>
          <w:rFonts w:ascii="Arial" w:hAnsi="Arial"/>
          <w:color w:val="FF0000"/>
          <w:sz w:val="32"/>
        </w:r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23479" w14:textId="77777777" w:rsidR="002608FA" w:rsidRDefault="002608FA">
      <w:r>
        <w:separator/>
      </w:r>
    </w:p>
  </w:endnote>
  <w:endnote w:type="continuationSeparator" w:id="0">
    <w:p w14:paraId="433AC139" w14:textId="77777777" w:rsidR="002608FA" w:rsidRDefault="0026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C1343" w14:textId="77777777" w:rsidR="002608FA" w:rsidRDefault="002608FA">
      <w:r>
        <w:separator/>
      </w:r>
    </w:p>
  </w:footnote>
  <w:footnote w:type="continuationSeparator" w:id="0">
    <w:p w14:paraId="0036A92D" w14:textId="77777777" w:rsidR="002608FA" w:rsidRDefault="00260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30996"/>
    <w:rsid w:val="0026004D"/>
    <w:rsid w:val="002608FA"/>
    <w:rsid w:val="002640DD"/>
    <w:rsid w:val="00275D12"/>
    <w:rsid w:val="00284FEB"/>
    <w:rsid w:val="002860C4"/>
    <w:rsid w:val="002A0B96"/>
    <w:rsid w:val="002B5741"/>
    <w:rsid w:val="002E472E"/>
    <w:rsid w:val="00305409"/>
    <w:rsid w:val="00315108"/>
    <w:rsid w:val="003609EF"/>
    <w:rsid w:val="0036231A"/>
    <w:rsid w:val="00374DD4"/>
    <w:rsid w:val="003E1A36"/>
    <w:rsid w:val="00410371"/>
    <w:rsid w:val="004242F1"/>
    <w:rsid w:val="004B75B7"/>
    <w:rsid w:val="005054AC"/>
    <w:rsid w:val="005141D9"/>
    <w:rsid w:val="0051580D"/>
    <w:rsid w:val="00526EFD"/>
    <w:rsid w:val="00547111"/>
    <w:rsid w:val="00592D74"/>
    <w:rsid w:val="005E2C44"/>
    <w:rsid w:val="00621188"/>
    <w:rsid w:val="006257ED"/>
    <w:rsid w:val="00653DE4"/>
    <w:rsid w:val="00665C47"/>
    <w:rsid w:val="0068207A"/>
    <w:rsid w:val="00695808"/>
    <w:rsid w:val="006B46FB"/>
    <w:rsid w:val="006E21FB"/>
    <w:rsid w:val="00792342"/>
    <w:rsid w:val="007977A8"/>
    <w:rsid w:val="007B512A"/>
    <w:rsid w:val="007C2097"/>
    <w:rsid w:val="007D6A07"/>
    <w:rsid w:val="007E66D7"/>
    <w:rsid w:val="007F7259"/>
    <w:rsid w:val="008040A8"/>
    <w:rsid w:val="008279FA"/>
    <w:rsid w:val="00852099"/>
    <w:rsid w:val="008626E7"/>
    <w:rsid w:val="00870EE7"/>
    <w:rsid w:val="00872B9A"/>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CE3178"/>
    <w:rsid w:val="00D03F9A"/>
    <w:rsid w:val="00D06D51"/>
    <w:rsid w:val="00D24991"/>
    <w:rsid w:val="00D50255"/>
    <w:rsid w:val="00D66520"/>
    <w:rsid w:val="00D84AE9"/>
    <w:rsid w:val="00D9124E"/>
    <w:rsid w:val="00DD4780"/>
    <w:rsid w:val="00DE34CF"/>
    <w:rsid w:val="00E13F3D"/>
    <w:rsid w:val="00E34898"/>
    <w:rsid w:val="00E84DBC"/>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72B9A"/>
    <w:rPr>
      <w:rFonts w:ascii="Times New Roman" w:hAnsi="Times New Roman"/>
      <w:lang w:val="en-GB" w:eastAsia="en-US"/>
    </w:rPr>
  </w:style>
  <w:style w:type="character" w:styleId="UnresolvedMention">
    <w:name w:val="Unresolved Mention"/>
    <w:basedOn w:val="DefaultParagraphFont"/>
    <w:uiPriority w:val="99"/>
    <w:semiHidden/>
    <w:unhideWhenUsed/>
    <w:rsid w:val="00526EFD"/>
    <w:rPr>
      <w:color w:val="605E5C"/>
      <w:shd w:val="clear" w:color="auto" w:fill="E1DFDD"/>
    </w:rPr>
  </w:style>
  <w:style w:type="paragraph" w:customStyle="1" w:styleId="CodeHeader">
    <w:name w:val="CodeHeader"/>
    <w:basedOn w:val="Normal"/>
    <w:rsid w:val="00526EFD"/>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526EFD"/>
    <w:pPr>
      <w:spacing w:after="0"/>
      <w:ind w:left="1134" w:hanging="1134"/>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292/diffs?commit_id=cc5e06c3172b85e56a3bf0070524bda06a29e821"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292"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Pages>
  <Words>3627</Words>
  <Characters>20676</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2024-10-31T19:25:00Z</dcterms:created>
  <dcterms:modified xsi:type="dcterms:W3CDTF">2024-10-31T19:30:00Z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95</vt:lpwstr>
  </property>
  <property fmtid="{D5CDD505-2E9C-101B-9397-08002B2CF9AE}" pid="4" name="MtgTitle">
    <vt:lpwstr>-LI</vt:lpwstr>
  </property>
  <property fmtid="{D5CDD505-2E9C-101B-9397-08002B2CF9AE}" pid="5" name="Location">
    <vt:lpwstr>Las Vegas</vt:lpwstr>
  </property>
  <property fmtid="{D5CDD505-2E9C-101B-9397-08002B2CF9AE}" pid="6" name="Country">
    <vt:lpwstr>United States</vt:lpwstr>
  </property>
  <property fmtid="{D5CDD505-2E9C-101B-9397-08002B2CF9AE}" pid="7" name="StartDate">
    <vt:lpwstr>29th Oct 2024</vt:lpwstr>
  </property>
  <property fmtid="{D5CDD505-2E9C-101B-9397-08002B2CF9AE}" pid="8" name="EndDate">
    <vt:lpwstr>1st Nov 2024</vt:lpwstr>
  </property>
  <property fmtid="{D5CDD505-2E9C-101B-9397-08002B2CF9AE}" pid="9" name="Tdoc#">
    <vt:lpwstr>s3i240748</vt:lpwstr>
  </property>
  <property fmtid="{D5CDD505-2E9C-101B-9397-08002B2CF9AE}" pid="10" name="Spec#">
    <vt:lpwstr>33.128</vt:lpwstr>
  </property>
  <property fmtid="{D5CDD505-2E9C-101B-9397-08002B2CF9AE}" pid="11" name="Cr#">
    <vt:lpwstr>0700</vt:lpwstr>
  </property>
  <property fmtid="{D5CDD505-2E9C-101B-9397-08002B2CF9AE}" pid="12" name="Revision">
    <vt:lpwstr>1</vt:lpwstr>
  </property>
  <property fmtid="{D5CDD505-2E9C-101B-9397-08002B2CF9AE}" pid="13" name="Version">
    <vt:lpwstr>19.0.1</vt:lpwstr>
  </property>
  <property fmtid="{D5CDD505-2E9C-101B-9397-08002B2CF9AE}" pid="14" name="CrTitle">
    <vt:lpwstr>Clarification on location in RAN Information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LI19</vt:lpwstr>
  </property>
  <property fmtid="{D5CDD505-2E9C-101B-9397-08002B2CF9AE}" pid="18" name="Cat">
    <vt:lpwstr>F</vt:lpwstr>
  </property>
  <property fmtid="{D5CDD505-2E9C-101B-9397-08002B2CF9AE}" pid="19" name="ResDate">
    <vt:lpwstr>2024-10-31</vt:lpwstr>
  </property>
  <property fmtid="{D5CDD505-2E9C-101B-9397-08002B2CF9AE}" pid="20" name="Release">
    <vt:lpwstr>Rel-19</vt:lpwstr>
  </property>
</Properties>
</file>