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2DAC0" w14:textId="68FA9E31" w:rsidR="00CE7E45" w:rsidRPr="006E7343" w:rsidRDefault="00CE7E45" w:rsidP="00CE7E45">
      <w:pPr>
        <w:pStyle w:val="CRCoverPage"/>
        <w:tabs>
          <w:tab w:val="right" w:pos="9639"/>
        </w:tabs>
        <w:spacing w:after="0"/>
        <w:rPr>
          <w:b/>
          <w:i/>
          <w:noProof/>
          <w:sz w:val="28"/>
          <w:lang w:val="it-IT"/>
        </w:rPr>
      </w:pPr>
      <w:r w:rsidRPr="006E7343">
        <w:rPr>
          <w:b/>
          <w:noProof/>
          <w:sz w:val="24"/>
          <w:lang w:val="it-IT"/>
        </w:rPr>
        <w:t>3GPP SA3LI#</w:t>
      </w:r>
      <w:r>
        <w:rPr>
          <w:b/>
          <w:noProof/>
          <w:sz w:val="24"/>
          <w:lang w:val="it-IT"/>
        </w:rPr>
        <w:t>95</w:t>
      </w:r>
      <w:r w:rsidRPr="006E7343">
        <w:rPr>
          <w:b/>
          <w:i/>
          <w:noProof/>
          <w:sz w:val="28"/>
          <w:lang w:val="it-IT"/>
        </w:rPr>
        <w:tab/>
      </w:r>
      <w:r>
        <w:rPr>
          <w:b/>
          <w:i/>
          <w:noProof/>
          <w:sz w:val="28"/>
          <w:lang w:val="it-IT"/>
        </w:rPr>
        <w:t>s</w:t>
      </w:r>
      <w:r w:rsidRPr="006E7343">
        <w:rPr>
          <w:b/>
          <w:i/>
          <w:noProof/>
          <w:sz w:val="28"/>
          <w:lang w:val="it-IT"/>
        </w:rPr>
        <w:t>3i2</w:t>
      </w:r>
      <w:r>
        <w:rPr>
          <w:b/>
          <w:i/>
          <w:noProof/>
          <w:sz w:val="28"/>
          <w:lang w:val="it-IT"/>
        </w:rPr>
        <w:t>4</w:t>
      </w:r>
      <w:r w:rsidRPr="006E7343">
        <w:rPr>
          <w:b/>
          <w:i/>
          <w:noProof/>
          <w:sz w:val="28"/>
          <w:lang w:val="it-IT"/>
        </w:rPr>
        <w:t>0</w:t>
      </w:r>
      <w:r w:rsidR="00F4176A">
        <w:rPr>
          <w:b/>
          <w:i/>
          <w:noProof/>
          <w:sz w:val="28"/>
          <w:lang w:val="it-IT"/>
        </w:rPr>
        <w:t>703</w:t>
      </w:r>
    </w:p>
    <w:p w14:paraId="7FBEB5A3" w14:textId="77777777" w:rsidR="00CE7E45" w:rsidRDefault="00CE7E45" w:rsidP="00CE7E45">
      <w:pPr>
        <w:pStyle w:val="CRCoverPage"/>
        <w:outlineLvl w:val="0"/>
        <w:rPr>
          <w:b/>
          <w:noProof/>
          <w:sz w:val="24"/>
        </w:rPr>
      </w:pPr>
      <w:r>
        <w:rPr>
          <w:b/>
          <w:noProof/>
          <w:sz w:val="24"/>
        </w:rPr>
        <w:t>29 October – 01 November 2024, Las Vegas (US)</w:t>
      </w:r>
    </w:p>
    <w:p w14:paraId="3A1627BA" w14:textId="77777777" w:rsidR="009A0EDC" w:rsidRPr="000F4E43" w:rsidRDefault="009A0EDC"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7EFEEFA5" w14:textId="77777777" w:rsidR="00463675" w:rsidRPr="000F4E43" w:rsidRDefault="00463675">
      <w:pPr>
        <w:rPr>
          <w:rFonts w:ascii="Arial" w:hAnsi="Arial" w:cs="Arial"/>
        </w:rPr>
      </w:pPr>
    </w:p>
    <w:p w14:paraId="74835820" w14:textId="363B30B7" w:rsidR="00F4176A" w:rsidRPr="00F4176A" w:rsidRDefault="00463675" w:rsidP="00F4176A">
      <w:pPr>
        <w:pStyle w:val="Title"/>
      </w:pPr>
      <w:r w:rsidRPr="000F4E43">
        <w:t>Title:</w:t>
      </w:r>
      <w:r w:rsidRPr="000F4E43">
        <w:tab/>
      </w:r>
      <w:r w:rsidR="00F4176A" w:rsidRPr="00F4176A">
        <w:t>Reply LS on FS_5GSAT_Ph3_ARCH conclusions</w:t>
      </w:r>
    </w:p>
    <w:p w14:paraId="4F3073EA" w14:textId="60EBC46A" w:rsidR="00463675" w:rsidRPr="00F4176A" w:rsidRDefault="00463675" w:rsidP="000F4E43">
      <w:pPr>
        <w:pStyle w:val="Title"/>
      </w:pPr>
      <w:r w:rsidRPr="000F4E43">
        <w:t>Response to:</w:t>
      </w:r>
      <w:r w:rsidRPr="000F4E43">
        <w:tab/>
      </w:r>
      <w:r w:rsidR="00F4176A" w:rsidRPr="00F4176A">
        <w:t>LS on FS_5GSAT_Ph3_ARCH conclusions (</w:t>
      </w:r>
      <w:bookmarkStart w:id="0" w:name="_Hlk181106772"/>
      <w:r w:rsidR="00F4176A" w:rsidRPr="00F4176A">
        <w:t>S2-2411250</w:t>
      </w:r>
      <w:bookmarkEnd w:id="0"/>
      <w:r w:rsidR="00F4176A" w:rsidRPr="00F4176A">
        <w:t>)</w:t>
      </w:r>
    </w:p>
    <w:p w14:paraId="10DBB812" w14:textId="52BFABBB" w:rsidR="00463675" w:rsidRPr="000F4E43" w:rsidRDefault="00463675" w:rsidP="000F4E43">
      <w:pPr>
        <w:pStyle w:val="Title"/>
      </w:pPr>
      <w:r w:rsidRPr="000F4E43">
        <w:t>Release:</w:t>
      </w:r>
      <w:r w:rsidRPr="000F4E43">
        <w:tab/>
      </w:r>
      <w:r w:rsidR="00F4176A" w:rsidRPr="00F4176A">
        <w:t>Rel-19</w:t>
      </w:r>
    </w:p>
    <w:p w14:paraId="735BBA2D" w14:textId="4B7AE454" w:rsidR="00463675" w:rsidRPr="000F4E43" w:rsidRDefault="00463675" w:rsidP="00F4176A">
      <w:pPr>
        <w:pStyle w:val="Title"/>
        <w:rPr>
          <w:b w:val="0"/>
        </w:rPr>
      </w:pPr>
      <w:r w:rsidRPr="000F4E43">
        <w:t>Work Item:</w:t>
      </w:r>
      <w:r w:rsidRPr="000F4E43">
        <w:tab/>
      </w:r>
      <w:r w:rsidR="00F4176A" w:rsidRPr="00F4176A">
        <w:t>5GSAT_PH3_ARCH</w:t>
      </w:r>
    </w:p>
    <w:p w14:paraId="21023DAC" w14:textId="37654543" w:rsidR="00463675" w:rsidRPr="00F4176A" w:rsidRDefault="00463675" w:rsidP="000F4E43">
      <w:pPr>
        <w:pStyle w:val="Source"/>
        <w:rPr>
          <w:bCs/>
          <w:kern w:val="28"/>
        </w:rPr>
      </w:pPr>
      <w:r w:rsidRPr="000F4E43">
        <w:t>Source:</w:t>
      </w:r>
      <w:r w:rsidRPr="000F4E43">
        <w:tab/>
      </w:r>
      <w:r w:rsidR="00F4176A" w:rsidRPr="00F4176A">
        <w:rPr>
          <w:bCs/>
          <w:kern w:val="28"/>
        </w:rPr>
        <w:t>SA3-LI</w:t>
      </w:r>
    </w:p>
    <w:p w14:paraId="6E04A38F" w14:textId="3AFBCFC5" w:rsidR="00463675" w:rsidRPr="000F4E43" w:rsidRDefault="00463675" w:rsidP="000F4E43">
      <w:pPr>
        <w:pStyle w:val="Source"/>
      </w:pPr>
      <w:r w:rsidRPr="000F4E43">
        <w:t>To:</w:t>
      </w:r>
      <w:r w:rsidRPr="000F4E43">
        <w:tab/>
      </w:r>
      <w:r w:rsidR="00F4176A" w:rsidRPr="00F4176A">
        <w:rPr>
          <w:bCs/>
          <w:kern w:val="28"/>
        </w:rPr>
        <w:t>SA2</w:t>
      </w:r>
    </w:p>
    <w:p w14:paraId="43038801" w14:textId="4F690CF4" w:rsidR="00463675" w:rsidRPr="00F4176A" w:rsidRDefault="00463675" w:rsidP="000F4E43">
      <w:pPr>
        <w:pStyle w:val="Source"/>
        <w:rPr>
          <w:bCs/>
          <w:kern w:val="28"/>
        </w:rPr>
      </w:pPr>
      <w:r w:rsidRPr="000F4E43">
        <w:t>Cc:</w:t>
      </w:r>
      <w:r w:rsidRPr="000F4E43">
        <w:tab/>
      </w:r>
      <w:r w:rsidR="00F4176A" w:rsidRPr="00F4176A">
        <w:rPr>
          <w:bCs/>
          <w:kern w:val="28"/>
        </w:rPr>
        <w:t>RAN2</w:t>
      </w:r>
      <w:r w:rsidR="0045722F">
        <w:rPr>
          <w:bCs/>
          <w:kern w:val="28"/>
        </w:rPr>
        <w:t>, SA3</w:t>
      </w:r>
    </w:p>
    <w:p w14:paraId="79856D4B" w14:textId="77777777" w:rsidR="00463675" w:rsidRPr="000F4E43" w:rsidRDefault="00463675">
      <w:pPr>
        <w:spacing w:after="60"/>
        <w:ind w:left="1985" w:hanging="1985"/>
        <w:rPr>
          <w:rFonts w:ascii="Arial" w:hAnsi="Arial" w:cs="Arial"/>
          <w:bCs/>
        </w:rPr>
      </w:pPr>
    </w:p>
    <w:p w14:paraId="0EBEDBC6"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4B01E26B" w14:textId="2F347AFF" w:rsidR="00463675" w:rsidRPr="000F4E43" w:rsidRDefault="00463675" w:rsidP="000F4E43">
      <w:pPr>
        <w:pStyle w:val="Contact"/>
        <w:tabs>
          <w:tab w:val="clear" w:pos="2268"/>
        </w:tabs>
        <w:rPr>
          <w:bCs/>
        </w:rPr>
      </w:pPr>
      <w:r w:rsidRPr="000F4E43">
        <w:t>Name:</w:t>
      </w:r>
      <w:r w:rsidRPr="000F4E43">
        <w:rPr>
          <w:bCs/>
        </w:rPr>
        <w:tab/>
      </w:r>
      <w:r w:rsidR="00F4176A">
        <w:rPr>
          <w:bCs/>
        </w:rPr>
        <w:t>Jason Graham</w:t>
      </w:r>
    </w:p>
    <w:p w14:paraId="22F15607" w14:textId="3FAD9B01"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F4176A">
        <w:rPr>
          <w:bCs/>
          <w:color w:val="0000FF"/>
        </w:rPr>
        <w:t>Jason.Graham@trideaworks.com</w:t>
      </w:r>
    </w:p>
    <w:p w14:paraId="1F7E0331" w14:textId="77777777" w:rsidR="00463675" w:rsidRPr="000F4E43" w:rsidRDefault="00463675">
      <w:pPr>
        <w:spacing w:after="60"/>
        <w:ind w:left="1985" w:hanging="1985"/>
        <w:rPr>
          <w:rFonts w:ascii="Arial" w:hAnsi="Arial" w:cs="Arial"/>
          <w:b/>
        </w:rPr>
      </w:pPr>
    </w:p>
    <w:p w14:paraId="404D2E91"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6C003A41" w14:textId="77777777" w:rsidR="00923E7C" w:rsidRPr="000F4E43" w:rsidRDefault="00923E7C">
      <w:pPr>
        <w:spacing w:after="60"/>
        <w:ind w:left="1985" w:hanging="1985"/>
        <w:rPr>
          <w:rFonts w:ascii="Arial" w:hAnsi="Arial" w:cs="Arial"/>
          <w:b/>
        </w:rPr>
      </w:pPr>
    </w:p>
    <w:p w14:paraId="0BDEC052" w14:textId="77777777" w:rsidR="00463675" w:rsidRPr="000F4E43" w:rsidRDefault="00463675">
      <w:pPr>
        <w:pBdr>
          <w:bottom w:val="single" w:sz="4" w:space="1" w:color="auto"/>
        </w:pBdr>
        <w:rPr>
          <w:rFonts w:ascii="Arial" w:hAnsi="Arial" w:cs="Arial"/>
        </w:rPr>
      </w:pPr>
    </w:p>
    <w:p w14:paraId="7B84B40C" w14:textId="77777777" w:rsidR="00463675" w:rsidRPr="000F4E43" w:rsidRDefault="00463675">
      <w:pPr>
        <w:rPr>
          <w:rFonts w:ascii="Arial" w:hAnsi="Arial" w:cs="Arial"/>
        </w:rPr>
      </w:pPr>
    </w:p>
    <w:p w14:paraId="2CFC1B49" w14:textId="77777777" w:rsidR="00463675" w:rsidRPr="000F4E43" w:rsidRDefault="00463675">
      <w:pPr>
        <w:spacing w:after="120"/>
        <w:rPr>
          <w:rFonts w:ascii="Arial" w:hAnsi="Arial" w:cs="Arial"/>
          <w:b/>
        </w:rPr>
      </w:pPr>
      <w:r w:rsidRPr="000F4E43">
        <w:rPr>
          <w:rFonts w:ascii="Arial" w:hAnsi="Arial" w:cs="Arial"/>
          <w:b/>
        </w:rPr>
        <w:t>1. Overall Description:</w:t>
      </w:r>
    </w:p>
    <w:p w14:paraId="5C75F032" w14:textId="6F679160" w:rsidR="00F4176A" w:rsidRPr="00F4176A" w:rsidRDefault="00F4176A" w:rsidP="00F4176A">
      <w:pPr>
        <w:overflowPunct w:val="0"/>
        <w:autoSpaceDE w:val="0"/>
        <w:autoSpaceDN w:val="0"/>
        <w:adjustRightInd w:val="0"/>
        <w:spacing w:after="180"/>
        <w:textAlignment w:val="baseline"/>
        <w:rPr>
          <w:rFonts w:ascii="Arial" w:hAnsi="Arial" w:cs="Arial"/>
          <w:color w:val="000000"/>
          <w:lang w:eastAsia="ja-JP"/>
        </w:rPr>
      </w:pPr>
      <w:r w:rsidRPr="00F4176A">
        <w:rPr>
          <w:rFonts w:ascii="Arial" w:hAnsi="Arial" w:cs="Arial"/>
          <w:color w:val="000000"/>
          <w:lang w:eastAsia="ja-JP"/>
        </w:rPr>
        <w:t>SA</w:t>
      </w:r>
      <w:r>
        <w:rPr>
          <w:rFonts w:ascii="Arial" w:hAnsi="Arial" w:cs="Arial"/>
          <w:color w:val="000000"/>
          <w:lang w:eastAsia="ja-JP"/>
        </w:rPr>
        <w:t>3-LI</w:t>
      </w:r>
      <w:r w:rsidRPr="00F4176A">
        <w:rPr>
          <w:rFonts w:ascii="Arial" w:hAnsi="Arial" w:cs="Arial"/>
          <w:color w:val="000000"/>
          <w:lang w:eastAsia="ja-JP"/>
        </w:rPr>
        <w:t xml:space="preserve"> thanks SA</w:t>
      </w:r>
      <w:r>
        <w:rPr>
          <w:rFonts w:ascii="Arial" w:hAnsi="Arial" w:cs="Arial"/>
          <w:color w:val="000000"/>
          <w:lang w:eastAsia="ja-JP"/>
        </w:rPr>
        <w:t>2</w:t>
      </w:r>
      <w:r w:rsidRPr="00F4176A">
        <w:rPr>
          <w:rFonts w:ascii="Arial" w:hAnsi="Arial" w:cs="Arial"/>
          <w:color w:val="000000"/>
          <w:lang w:eastAsia="ja-JP"/>
        </w:rPr>
        <w:t xml:space="preserve"> for the </w:t>
      </w:r>
      <w:r>
        <w:rPr>
          <w:rFonts w:ascii="Arial" w:hAnsi="Arial" w:cs="Arial"/>
          <w:color w:val="000000"/>
          <w:lang w:eastAsia="ja-JP"/>
        </w:rPr>
        <w:t xml:space="preserve">reply </w:t>
      </w:r>
      <w:r w:rsidRPr="00F4176A">
        <w:rPr>
          <w:rFonts w:ascii="Arial" w:hAnsi="Arial" w:cs="Arial"/>
          <w:color w:val="000000"/>
          <w:lang w:eastAsia="ja-JP"/>
        </w:rPr>
        <w:t>LS on FS_5GSAT_Ph3_ARCH conclusions</w:t>
      </w:r>
      <w:r>
        <w:rPr>
          <w:rFonts w:ascii="Arial" w:hAnsi="Arial" w:cs="Arial"/>
          <w:color w:val="000000"/>
          <w:lang w:eastAsia="ja-JP"/>
        </w:rPr>
        <w:t xml:space="preserve"> (</w:t>
      </w:r>
      <w:r w:rsidRPr="00F4176A">
        <w:rPr>
          <w:rFonts w:ascii="Arial" w:hAnsi="Arial" w:cs="Arial"/>
          <w:color w:val="000000"/>
          <w:lang w:eastAsia="ja-JP"/>
        </w:rPr>
        <w:t>S2-2411250</w:t>
      </w:r>
      <w:r>
        <w:rPr>
          <w:rFonts w:ascii="Arial" w:hAnsi="Arial" w:cs="Arial"/>
          <w:color w:val="000000"/>
          <w:lang w:eastAsia="ja-JP"/>
        </w:rPr>
        <w:t>) and SA3 for the original LS</w:t>
      </w:r>
      <w:r w:rsidRPr="00F4176A">
        <w:rPr>
          <w:rFonts w:ascii="Arial" w:hAnsi="Arial" w:cs="Arial"/>
          <w:color w:val="000000"/>
          <w:lang w:eastAsia="ja-JP"/>
        </w:rPr>
        <w:t xml:space="preserve"> (S3</w:t>
      </w:r>
      <w:r w:rsidRPr="00F4176A">
        <w:rPr>
          <w:rFonts w:ascii="Cambria Math" w:hAnsi="Cambria Math" w:cs="Cambria Math"/>
          <w:color w:val="000000"/>
          <w:lang w:eastAsia="ja-JP"/>
        </w:rPr>
        <w:t>‑</w:t>
      </w:r>
      <w:r w:rsidRPr="00F4176A">
        <w:rPr>
          <w:rFonts w:ascii="Arial" w:hAnsi="Arial" w:cs="Arial"/>
          <w:color w:val="000000"/>
          <w:lang w:eastAsia="ja-JP"/>
        </w:rPr>
        <w:t>243533). SA</w:t>
      </w:r>
      <w:r>
        <w:rPr>
          <w:rFonts w:ascii="Arial" w:hAnsi="Arial" w:cs="Arial"/>
          <w:color w:val="000000"/>
          <w:lang w:eastAsia="ja-JP"/>
        </w:rPr>
        <w:t>3-LI</w:t>
      </w:r>
      <w:r w:rsidRPr="00F4176A">
        <w:rPr>
          <w:rFonts w:ascii="Arial" w:hAnsi="Arial" w:cs="Arial"/>
          <w:color w:val="000000"/>
          <w:lang w:eastAsia="ja-JP"/>
        </w:rPr>
        <w:t xml:space="preserve"> provides feedback to</w:t>
      </w:r>
      <w:r w:rsidR="00574FF4">
        <w:rPr>
          <w:rFonts w:ascii="Arial" w:hAnsi="Arial" w:cs="Arial"/>
          <w:color w:val="000000"/>
          <w:lang w:eastAsia="ja-JP"/>
        </w:rPr>
        <w:t xml:space="preserve"> some of</w:t>
      </w:r>
      <w:r w:rsidRPr="00F4176A">
        <w:rPr>
          <w:rFonts w:ascii="Arial" w:hAnsi="Arial" w:cs="Arial"/>
          <w:color w:val="000000"/>
          <w:lang w:eastAsia="ja-JP"/>
        </w:rPr>
        <w:t xml:space="preserve"> the points raised by SA</w:t>
      </w:r>
      <w:r>
        <w:rPr>
          <w:rFonts w:ascii="Arial" w:hAnsi="Arial" w:cs="Arial"/>
          <w:color w:val="000000"/>
          <w:lang w:eastAsia="ja-JP"/>
        </w:rPr>
        <w:t>2 and SA3</w:t>
      </w:r>
      <w:r w:rsidR="00574FF4">
        <w:rPr>
          <w:rFonts w:ascii="Arial" w:hAnsi="Arial" w:cs="Arial"/>
          <w:color w:val="000000"/>
          <w:lang w:eastAsia="ja-JP"/>
        </w:rPr>
        <w:t>.</w:t>
      </w:r>
    </w:p>
    <w:p w14:paraId="71B25C41" w14:textId="77777777" w:rsidR="005260E0" w:rsidRDefault="005260E0" w:rsidP="005260E0">
      <w:pPr>
        <w:overflowPunct w:val="0"/>
        <w:autoSpaceDE w:val="0"/>
        <w:autoSpaceDN w:val="0"/>
        <w:adjustRightInd w:val="0"/>
        <w:spacing w:after="180"/>
        <w:contextualSpacing/>
        <w:jc w:val="both"/>
        <w:textAlignment w:val="baseline"/>
        <w:rPr>
          <w:rFonts w:ascii="Arial" w:eastAsia="DengXian" w:hAnsi="Arial" w:cs="Arial"/>
          <w:lang w:eastAsia="en-GB"/>
        </w:rPr>
      </w:pPr>
    </w:p>
    <w:p w14:paraId="6DFEA1E5" w14:textId="5E50D597" w:rsidR="00574FF4" w:rsidRPr="00F4176A" w:rsidRDefault="00574FF4" w:rsidP="005260E0">
      <w:pPr>
        <w:overflowPunct w:val="0"/>
        <w:autoSpaceDE w:val="0"/>
        <w:autoSpaceDN w:val="0"/>
        <w:adjustRightInd w:val="0"/>
        <w:spacing w:after="180"/>
        <w:contextualSpacing/>
        <w:jc w:val="both"/>
        <w:textAlignment w:val="baseline"/>
        <w:rPr>
          <w:rFonts w:ascii="Arial" w:eastAsia="DengXian" w:hAnsi="Arial" w:cs="Arial"/>
          <w:lang w:eastAsia="en-GB"/>
        </w:rPr>
      </w:pPr>
      <w:r>
        <w:rPr>
          <w:rFonts w:ascii="Arial" w:eastAsia="DengXian" w:hAnsi="Arial" w:cs="Arial"/>
          <w:lang w:eastAsia="en-GB"/>
        </w:rPr>
        <w:t xml:space="preserve">SA3-LI would like to confirm that while it should be possible to meet the timeliness requirements for non-real time communications with the proposed S&amp;F solutions, there are still potential issues for LI detailed </w:t>
      </w:r>
      <w:r w:rsidR="00364618">
        <w:rPr>
          <w:rFonts w:ascii="Arial" w:eastAsia="DengXian" w:hAnsi="Arial" w:cs="Arial"/>
          <w:lang w:eastAsia="en-GB"/>
        </w:rPr>
        <w:t>in the responses below.</w:t>
      </w:r>
    </w:p>
    <w:p w14:paraId="3ED02A12" w14:textId="77777777" w:rsidR="00F4176A" w:rsidRPr="00F4176A" w:rsidRDefault="00F4176A" w:rsidP="00F4176A">
      <w:pPr>
        <w:overflowPunct w:val="0"/>
        <w:autoSpaceDE w:val="0"/>
        <w:autoSpaceDN w:val="0"/>
        <w:adjustRightInd w:val="0"/>
        <w:spacing w:after="180"/>
        <w:ind w:left="720"/>
        <w:contextualSpacing/>
        <w:jc w:val="both"/>
        <w:textAlignment w:val="baseline"/>
        <w:rPr>
          <w:rFonts w:ascii="Arial" w:eastAsia="DengXian" w:hAnsi="Arial" w:cs="Arial"/>
          <w:lang w:eastAsia="en-GB"/>
        </w:rPr>
      </w:pPr>
    </w:p>
    <w:p w14:paraId="292B93E7" w14:textId="0621C657" w:rsidR="00574FF4" w:rsidRDefault="00574FF4" w:rsidP="005260E0">
      <w:pPr>
        <w:overflowPunct w:val="0"/>
        <w:autoSpaceDE w:val="0"/>
        <w:autoSpaceDN w:val="0"/>
        <w:adjustRightInd w:val="0"/>
        <w:spacing w:after="180"/>
        <w:contextualSpacing/>
        <w:jc w:val="both"/>
        <w:textAlignment w:val="baseline"/>
        <w:rPr>
          <w:rFonts w:ascii="Arial" w:eastAsia="DengXian" w:hAnsi="Arial" w:cs="Arial"/>
          <w:lang w:eastAsia="en-GB"/>
        </w:rPr>
      </w:pPr>
      <w:r w:rsidRPr="00574FF4">
        <w:rPr>
          <w:rFonts w:ascii="Arial" w:eastAsia="DengXian" w:hAnsi="Arial" w:cs="Arial"/>
          <w:lang w:eastAsia="en-GB"/>
        </w:rPr>
        <w:t>S</w:t>
      </w:r>
      <w:r>
        <w:rPr>
          <w:rFonts w:ascii="Arial" w:eastAsia="DengXian" w:hAnsi="Arial" w:cs="Arial"/>
          <w:lang w:eastAsia="en-GB"/>
        </w:rPr>
        <w:t>A3-LI would like to reconfirm that any LI requirements that would apply to the CN and any application functions still apply when the CN</w:t>
      </w:r>
      <w:r w:rsidR="005260E0">
        <w:rPr>
          <w:rFonts w:ascii="Arial" w:eastAsia="DengXian" w:hAnsi="Arial" w:cs="Arial"/>
          <w:lang w:eastAsia="en-GB"/>
        </w:rPr>
        <w:t xml:space="preserve"> or application function</w:t>
      </w:r>
      <w:r>
        <w:rPr>
          <w:rFonts w:ascii="Arial" w:eastAsia="DengXian" w:hAnsi="Arial" w:cs="Arial"/>
          <w:lang w:eastAsia="en-GB"/>
        </w:rPr>
        <w:t xml:space="preserve"> is deployed on the satellite. Whether LI for application traffic would need to be done on the satellite, at the</w:t>
      </w:r>
      <w:r w:rsidR="005260E0">
        <w:rPr>
          <w:rFonts w:ascii="Arial" w:eastAsia="DengXian" w:hAnsi="Arial" w:cs="Arial"/>
          <w:lang w:eastAsia="en-GB"/>
        </w:rPr>
        <w:t xml:space="preserve"> </w:t>
      </w:r>
      <w:r w:rsidR="00755B7F">
        <w:rPr>
          <w:rFonts w:ascii="Arial" w:eastAsia="DengXian" w:hAnsi="Arial" w:cs="Arial"/>
          <w:lang w:eastAsia="en-GB"/>
        </w:rPr>
        <w:t>proposed</w:t>
      </w:r>
      <w:r>
        <w:rPr>
          <w:rFonts w:ascii="Arial" w:eastAsia="DengXian" w:hAnsi="Arial" w:cs="Arial"/>
          <w:lang w:eastAsia="en-GB"/>
        </w:rPr>
        <w:t xml:space="preserve"> proxies or on the ground will need to be studied by SA3-LI.</w:t>
      </w:r>
    </w:p>
    <w:p w14:paraId="5C1DFDCF" w14:textId="77777777" w:rsidR="008C7346" w:rsidRDefault="008C7346" w:rsidP="005260E0">
      <w:pPr>
        <w:overflowPunct w:val="0"/>
        <w:autoSpaceDE w:val="0"/>
        <w:autoSpaceDN w:val="0"/>
        <w:adjustRightInd w:val="0"/>
        <w:spacing w:after="180"/>
        <w:contextualSpacing/>
        <w:jc w:val="both"/>
        <w:textAlignment w:val="baseline"/>
        <w:rPr>
          <w:rFonts w:ascii="Arial" w:eastAsia="DengXian" w:hAnsi="Arial" w:cs="Arial"/>
          <w:lang w:eastAsia="en-GB"/>
        </w:rPr>
      </w:pPr>
    </w:p>
    <w:p w14:paraId="36F9FE7B" w14:textId="0B9331DC" w:rsidR="008C7346" w:rsidRPr="00F4176A" w:rsidRDefault="008C7346" w:rsidP="005260E0">
      <w:pPr>
        <w:overflowPunct w:val="0"/>
        <w:autoSpaceDE w:val="0"/>
        <w:autoSpaceDN w:val="0"/>
        <w:adjustRightInd w:val="0"/>
        <w:spacing w:after="180"/>
        <w:contextualSpacing/>
        <w:jc w:val="both"/>
        <w:textAlignment w:val="baseline"/>
        <w:rPr>
          <w:rFonts w:ascii="Arial" w:eastAsia="DengXian" w:hAnsi="Arial" w:cs="Arial"/>
          <w:b/>
          <w:bCs/>
          <w:lang w:eastAsia="en-GB"/>
        </w:rPr>
      </w:pPr>
      <w:r>
        <w:rPr>
          <w:rFonts w:ascii="Arial" w:eastAsia="DengXian" w:hAnsi="Arial" w:cs="Arial"/>
          <w:lang w:eastAsia="en-GB"/>
        </w:rPr>
        <w:t>SA3-LI’s analysis of the proposed S&amp;F solutions has resulted in the following observations.</w:t>
      </w:r>
    </w:p>
    <w:p w14:paraId="36A2EDEF" w14:textId="77777777" w:rsidR="00F4176A" w:rsidRPr="00F4176A" w:rsidRDefault="00F4176A" w:rsidP="00F4176A">
      <w:pPr>
        <w:overflowPunct w:val="0"/>
        <w:autoSpaceDE w:val="0"/>
        <w:autoSpaceDN w:val="0"/>
        <w:adjustRightInd w:val="0"/>
        <w:spacing w:after="180"/>
        <w:ind w:left="720"/>
        <w:contextualSpacing/>
        <w:jc w:val="both"/>
        <w:textAlignment w:val="baseline"/>
        <w:rPr>
          <w:rFonts w:ascii="Arial" w:eastAsia="DengXian" w:hAnsi="Arial" w:cs="Arial"/>
          <w:lang w:eastAsia="en-GB"/>
        </w:rPr>
      </w:pPr>
    </w:p>
    <w:p w14:paraId="2869FBE0" w14:textId="6C7BB01A" w:rsidR="00F4176A" w:rsidRPr="00F4176A" w:rsidRDefault="00D362AC" w:rsidP="005260E0">
      <w:pPr>
        <w:overflowPunct w:val="0"/>
        <w:autoSpaceDE w:val="0"/>
        <w:autoSpaceDN w:val="0"/>
        <w:adjustRightInd w:val="0"/>
        <w:spacing w:after="180"/>
        <w:contextualSpacing/>
        <w:jc w:val="both"/>
        <w:textAlignment w:val="baseline"/>
        <w:rPr>
          <w:rFonts w:ascii="Arial" w:eastAsia="DengXian" w:hAnsi="Arial" w:cs="Arial"/>
          <w:lang w:eastAsia="en-GB"/>
        </w:rPr>
      </w:pPr>
      <w:r>
        <w:rPr>
          <w:rFonts w:ascii="Arial" w:eastAsia="DengXian" w:hAnsi="Arial" w:cs="Arial"/>
          <w:lang w:eastAsia="en-GB"/>
        </w:rPr>
        <w:t>If</w:t>
      </w:r>
      <w:r w:rsidR="005260E0">
        <w:rPr>
          <w:rFonts w:ascii="Arial" w:eastAsia="DengXian" w:hAnsi="Arial" w:cs="Arial"/>
          <w:lang w:eastAsia="en-GB"/>
        </w:rPr>
        <w:t xml:space="preserve"> the</w:t>
      </w:r>
      <w:r>
        <w:rPr>
          <w:rFonts w:ascii="Arial" w:eastAsia="DengXian" w:hAnsi="Arial" w:cs="Arial"/>
          <w:lang w:eastAsia="en-GB"/>
        </w:rPr>
        <w:t xml:space="preserve"> full CN is onboard each satellite, much of the existing LI architecture and procedures wil</w:t>
      </w:r>
      <w:r w:rsidR="005260E0">
        <w:rPr>
          <w:rFonts w:ascii="Arial" w:eastAsia="DengXian" w:hAnsi="Arial" w:cs="Arial"/>
          <w:lang w:eastAsia="en-GB"/>
        </w:rPr>
        <w:t>l suffice</w:t>
      </w:r>
      <w:r>
        <w:rPr>
          <w:rFonts w:ascii="Arial" w:eastAsia="DengXian" w:hAnsi="Arial" w:cs="Arial"/>
          <w:lang w:eastAsia="en-GB"/>
        </w:rPr>
        <w:t xml:space="preserve">. However, the </w:t>
      </w:r>
      <w:r w:rsidR="009C4304">
        <w:rPr>
          <w:rFonts w:ascii="Arial" w:eastAsia="DengXian" w:hAnsi="Arial" w:cs="Arial"/>
          <w:lang w:eastAsia="en-GB"/>
        </w:rPr>
        <w:t xml:space="preserve">existing LI architecture requires continuous availability of the interface between the LI functions. </w:t>
      </w:r>
      <w:r w:rsidR="005260E0">
        <w:rPr>
          <w:rFonts w:ascii="Arial" w:hAnsi="Arial" w:cs="Calibri"/>
          <w:spacing w:val="2"/>
          <w:lang w:val="en-US" w:eastAsia="zh-CN"/>
        </w:rPr>
        <w:t xml:space="preserve">Based on SA2’s answer that once the NAS security context is established, it is assumed that the MME-onboard will be able to manage the NAS channel if there is no connection to the MME-ground, </w:t>
      </w:r>
      <w:r w:rsidR="009C4304">
        <w:rPr>
          <w:rFonts w:ascii="Arial" w:eastAsia="DengXian" w:hAnsi="Arial" w:cs="Arial"/>
          <w:lang w:eastAsia="en-GB"/>
        </w:rPr>
        <w:t xml:space="preserve">SA3-LI is still analysing whether a solution that does not require continuous connectivity exists. If a solution can be found, </w:t>
      </w:r>
      <w:r w:rsidR="00755B7F" w:rsidRPr="00D362AC">
        <w:rPr>
          <w:rFonts w:ascii="Arial" w:hAnsi="Arial" w:cs="Arial"/>
          <w:color w:val="000000"/>
          <w:lang w:val="en-US"/>
        </w:rPr>
        <w:t>intercepted</w:t>
      </w:r>
      <w:r w:rsidR="009C4304" w:rsidRPr="00D362AC">
        <w:rPr>
          <w:rFonts w:ascii="Arial" w:hAnsi="Arial" w:cs="Arial"/>
          <w:color w:val="000000"/>
          <w:lang w:val="en-US"/>
        </w:rPr>
        <w:t xml:space="preserve"> LI data may need to be stored on board the satellite until connectivity to the </w:t>
      </w:r>
      <w:r w:rsidR="009C4304">
        <w:rPr>
          <w:rFonts w:ascii="Arial" w:hAnsi="Arial" w:cs="Arial"/>
          <w:color w:val="000000"/>
          <w:lang w:val="en-US"/>
        </w:rPr>
        <w:t>ground-based LI functions</w:t>
      </w:r>
      <w:r w:rsidR="009C4304" w:rsidRPr="00D362AC">
        <w:rPr>
          <w:rFonts w:ascii="Arial" w:hAnsi="Arial" w:cs="Arial"/>
          <w:color w:val="000000"/>
          <w:lang w:val="en-US"/>
        </w:rPr>
        <w:t xml:space="preserve"> is established, at which point intercepted data will need to be transmitted</w:t>
      </w:r>
      <w:r w:rsidR="009C4304">
        <w:rPr>
          <w:rFonts w:ascii="Arial" w:hAnsi="Arial" w:cs="Arial"/>
          <w:color w:val="000000"/>
          <w:lang w:val="en-US"/>
        </w:rPr>
        <w:t>.</w:t>
      </w:r>
    </w:p>
    <w:p w14:paraId="49949232" w14:textId="77777777" w:rsidR="00F4176A" w:rsidRPr="00F4176A" w:rsidRDefault="00F4176A" w:rsidP="00D362AC">
      <w:pPr>
        <w:overflowPunct w:val="0"/>
        <w:autoSpaceDE w:val="0"/>
        <w:autoSpaceDN w:val="0"/>
        <w:adjustRightInd w:val="0"/>
        <w:spacing w:after="180"/>
        <w:contextualSpacing/>
        <w:jc w:val="both"/>
        <w:textAlignment w:val="baseline"/>
        <w:rPr>
          <w:rFonts w:ascii="Arial" w:eastAsia="DengXian" w:hAnsi="Arial" w:cs="Arial"/>
          <w:lang w:eastAsia="en-GB"/>
        </w:rPr>
      </w:pPr>
    </w:p>
    <w:p w14:paraId="515A2FD6" w14:textId="0D5C185E" w:rsidR="002F18C6" w:rsidRPr="00F4176A" w:rsidRDefault="002F18C6" w:rsidP="005260E0">
      <w:pPr>
        <w:overflowPunct w:val="0"/>
        <w:autoSpaceDE w:val="0"/>
        <w:autoSpaceDN w:val="0"/>
        <w:adjustRightInd w:val="0"/>
        <w:spacing w:after="180"/>
        <w:contextualSpacing/>
        <w:jc w:val="both"/>
        <w:rPr>
          <w:rFonts w:ascii="Arial" w:hAnsi="Arial" w:cs="Arial"/>
          <w:lang w:eastAsia="zh-CN"/>
        </w:rPr>
      </w:pPr>
      <w:r>
        <w:rPr>
          <w:rFonts w:ascii="Arial" w:eastAsia="DengXian" w:hAnsi="Arial" w:cs="Arial"/>
          <w:lang w:eastAsia="en-GB"/>
        </w:rPr>
        <w:t>SA3-LI believes it will be easier to meet LI requirements using the split MME solution, however, S</w:t>
      </w:r>
      <w:r w:rsidR="00D362AC">
        <w:rPr>
          <w:rFonts w:ascii="Arial" w:hAnsi="Arial" w:cs="Arial"/>
          <w:lang w:eastAsia="zh-CN"/>
        </w:rPr>
        <w:t>A3-LI will have to study how to ensure that all MMEs that may have the UE’s current context can be properly provisioned for LI and that the MMEs are properly de-provisioned when an interception ends. Additionally, as the specific split between the MME-ground and MME-onboard parts, the context distribution and the context synchronization are out of scope of 3GPP, SA3-LI will only be able to provide requirements for LI in these deployments rather than solutions.</w:t>
      </w:r>
    </w:p>
    <w:p w14:paraId="549F47AB" w14:textId="77777777" w:rsidR="00463675" w:rsidRDefault="00463675">
      <w:pPr>
        <w:pStyle w:val="Header"/>
        <w:tabs>
          <w:tab w:val="clear" w:pos="4153"/>
          <w:tab w:val="clear" w:pos="8306"/>
        </w:tabs>
        <w:rPr>
          <w:rFonts w:ascii="Arial" w:hAnsi="Arial" w:cs="Arial"/>
        </w:rPr>
      </w:pPr>
    </w:p>
    <w:p w14:paraId="7FC37C37" w14:textId="2B338EE5" w:rsidR="00364618" w:rsidRDefault="00364618">
      <w:pPr>
        <w:pStyle w:val="Header"/>
        <w:tabs>
          <w:tab w:val="clear" w:pos="4153"/>
          <w:tab w:val="clear" w:pos="8306"/>
        </w:tabs>
        <w:rPr>
          <w:rFonts w:ascii="Arial" w:hAnsi="Arial" w:cs="Arial"/>
        </w:rPr>
      </w:pPr>
      <w:r>
        <w:rPr>
          <w:rFonts w:ascii="Arial" w:hAnsi="Arial" w:cs="Arial"/>
        </w:rPr>
        <w:t xml:space="preserve">Additionally, SA3-LI is unsure that solutions meeting the following LI requirements </w:t>
      </w:r>
      <w:r w:rsidR="0045722F">
        <w:rPr>
          <w:rFonts w:ascii="Arial" w:hAnsi="Arial" w:cs="Arial"/>
        </w:rPr>
        <w:t>can be developed</w:t>
      </w:r>
      <w:r>
        <w:rPr>
          <w:rFonts w:ascii="Arial" w:hAnsi="Arial" w:cs="Arial"/>
        </w:rPr>
        <w:t xml:space="preserve"> for the proposed S&amp;F solutions:</w:t>
      </w:r>
    </w:p>
    <w:p w14:paraId="40F933F5" w14:textId="77777777" w:rsidR="00364618" w:rsidRDefault="00364618">
      <w:pPr>
        <w:pStyle w:val="Header"/>
        <w:tabs>
          <w:tab w:val="clear" w:pos="4153"/>
          <w:tab w:val="clear" w:pos="8306"/>
        </w:tabs>
        <w:rPr>
          <w:rFonts w:ascii="Arial" w:hAnsi="Arial" w:cs="Arial"/>
        </w:rPr>
      </w:pPr>
    </w:p>
    <w:p w14:paraId="163C44F2" w14:textId="62D14114" w:rsidR="00364618" w:rsidRPr="00364618" w:rsidRDefault="00364618" w:rsidP="00364618">
      <w:pPr>
        <w:pStyle w:val="Header"/>
        <w:numPr>
          <w:ilvl w:val="1"/>
          <w:numId w:val="17"/>
        </w:numPr>
        <w:tabs>
          <w:tab w:val="clear" w:pos="4153"/>
          <w:tab w:val="clear" w:pos="8306"/>
        </w:tabs>
        <w:rPr>
          <w:rFonts w:ascii="Arial" w:hAnsi="Arial" w:cs="Arial"/>
        </w:rPr>
      </w:pPr>
      <w:r>
        <w:rPr>
          <w:rFonts w:ascii="Arial" w:hAnsi="Arial" w:cs="Arial"/>
          <w:color w:val="000000"/>
          <w:lang w:val="en-US"/>
        </w:rPr>
        <w:t>A</w:t>
      </w:r>
      <w:r w:rsidRPr="00364618">
        <w:rPr>
          <w:rFonts w:ascii="Arial" w:hAnsi="Arial" w:cs="Arial"/>
          <w:color w:val="000000"/>
          <w:lang w:val="en-US"/>
        </w:rPr>
        <w:t xml:space="preserve"> CSP can be required to perform </w:t>
      </w:r>
      <w:r w:rsidR="008C7346" w:rsidRPr="00364618">
        <w:rPr>
          <w:rFonts w:ascii="Arial" w:hAnsi="Arial" w:cs="Arial"/>
          <w:color w:val="000000"/>
          <w:lang w:val="en-US"/>
        </w:rPr>
        <w:t>interception</w:t>
      </w:r>
      <w:r w:rsidRPr="00364618">
        <w:rPr>
          <w:rFonts w:ascii="Arial" w:hAnsi="Arial" w:cs="Arial"/>
          <w:color w:val="000000"/>
          <w:lang w:val="en-US"/>
        </w:rPr>
        <w:t xml:space="preserve"> in the country where the warrant’s jurisdiction applies.</w:t>
      </w:r>
    </w:p>
    <w:p w14:paraId="68D0AA3C" w14:textId="0E51CC06" w:rsidR="00364618" w:rsidRPr="009C4304" w:rsidRDefault="00364618" w:rsidP="00364618">
      <w:pPr>
        <w:pStyle w:val="Header"/>
        <w:numPr>
          <w:ilvl w:val="1"/>
          <w:numId w:val="17"/>
        </w:numPr>
        <w:tabs>
          <w:tab w:val="clear" w:pos="4153"/>
          <w:tab w:val="clear" w:pos="8306"/>
        </w:tabs>
        <w:rPr>
          <w:rFonts w:ascii="Arial" w:hAnsi="Arial" w:cs="Arial"/>
        </w:rPr>
      </w:pPr>
      <w:r>
        <w:rPr>
          <w:rFonts w:ascii="Arial" w:hAnsi="Arial" w:cs="Arial"/>
          <w:color w:val="000000"/>
          <w:lang w:val="en-US"/>
        </w:rPr>
        <w:t>T</w:t>
      </w:r>
      <w:r w:rsidRPr="00364618">
        <w:rPr>
          <w:rFonts w:ascii="Arial" w:hAnsi="Arial" w:cs="Arial"/>
          <w:color w:val="000000"/>
          <w:lang w:val="en-US"/>
        </w:rPr>
        <w:t xml:space="preserve">he CSP is required to </w:t>
      </w:r>
      <w:r>
        <w:rPr>
          <w:rFonts w:ascii="Arial" w:hAnsi="Arial" w:cs="Arial"/>
          <w:color w:val="333333"/>
          <w:shd w:val="clear" w:color="auto" w:fill="FFFFFF"/>
        </w:rPr>
        <w:t>have the ability to capture and deliver the intercept product without exposing (both confidentiality and undetectability) the LI product to any unauthorized party.</w:t>
      </w:r>
    </w:p>
    <w:p w14:paraId="4D762C58" w14:textId="7282A02C" w:rsidR="009C4304" w:rsidRPr="00F4176A" w:rsidRDefault="009C4304" w:rsidP="009C4304">
      <w:pPr>
        <w:numPr>
          <w:ilvl w:val="1"/>
          <w:numId w:val="17"/>
        </w:numPr>
        <w:rPr>
          <w:rFonts w:ascii="Arial" w:eastAsia="DengXian" w:hAnsi="Arial" w:cs="Arial"/>
          <w:lang w:eastAsia="en-GB"/>
        </w:rPr>
      </w:pPr>
      <w:r w:rsidRPr="00D362AC">
        <w:rPr>
          <w:rFonts w:ascii="Arial" w:eastAsia="DengXian" w:hAnsi="Arial" w:cs="Arial"/>
          <w:lang w:eastAsia="en-GB"/>
        </w:rPr>
        <w:t>There is generally a requirement for interception to start and stop at the time specified in the warrant</w:t>
      </w:r>
      <w:r w:rsidR="00950DF8">
        <w:rPr>
          <w:rFonts w:ascii="Arial" w:eastAsia="DengXian" w:hAnsi="Arial" w:cs="Arial"/>
          <w:lang w:eastAsia="en-GB"/>
        </w:rPr>
        <w:t xml:space="preserve"> or at the request of the LEA</w:t>
      </w:r>
      <w:r w:rsidRPr="00D362AC">
        <w:rPr>
          <w:rFonts w:ascii="Arial" w:eastAsia="DengXian" w:hAnsi="Arial" w:cs="Arial"/>
          <w:lang w:eastAsia="en-GB"/>
        </w:rPr>
        <w:t>. If interception points on a satellite cannot be updated until the satellite comes into range, then this may require LI functions on the satellite to be able to operate retrospectively on stored data to include the ab</w:t>
      </w:r>
      <w:r>
        <w:rPr>
          <w:rFonts w:ascii="Arial" w:eastAsia="DengXian" w:hAnsi="Arial" w:cs="Arial"/>
          <w:lang w:eastAsia="en-GB"/>
        </w:rPr>
        <w:t>i</w:t>
      </w:r>
      <w:r w:rsidRPr="00D362AC">
        <w:rPr>
          <w:rFonts w:ascii="Arial" w:eastAsia="DengXian" w:hAnsi="Arial" w:cs="Arial"/>
          <w:lang w:eastAsia="en-GB"/>
        </w:rPr>
        <w:t>lity to identify the time of observation and location of the UE (with sufficient resolution to determine the UE is within the jurisdiction of the warrant at the time of the communication) of each piece of stored data in order to determine whether it should be subject to interception or not.</w:t>
      </w:r>
    </w:p>
    <w:p w14:paraId="776BAAEF" w14:textId="77777777" w:rsidR="009C4304" w:rsidRPr="00364618" w:rsidRDefault="009C4304" w:rsidP="009C4304">
      <w:pPr>
        <w:pStyle w:val="Header"/>
        <w:tabs>
          <w:tab w:val="clear" w:pos="4153"/>
          <w:tab w:val="clear" w:pos="8306"/>
        </w:tabs>
        <w:rPr>
          <w:rFonts w:ascii="Arial" w:hAnsi="Arial" w:cs="Arial"/>
        </w:rPr>
      </w:pPr>
    </w:p>
    <w:p w14:paraId="482370E7" w14:textId="77777777" w:rsidR="00364618" w:rsidRDefault="00364618" w:rsidP="00364618">
      <w:pPr>
        <w:pStyle w:val="Header"/>
        <w:tabs>
          <w:tab w:val="clear" w:pos="4153"/>
          <w:tab w:val="clear" w:pos="8306"/>
        </w:tabs>
        <w:rPr>
          <w:rFonts w:ascii="Arial" w:hAnsi="Arial" w:cs="Arial"/>
        </w:rPr>
      </w:pPr>
    </w:p>
    <w:p w14:paraId="650CF20F" w14:textId="77777777" w:rsidR="00364618" w:rsidRPr="000F4E43" w:rsidRDefault="00364618">
      <w:pPr>
        <w:pStyle w:val="Header"/>
        <w:tabs>
          <w:tab w:val="clear" w:pos="4153"/>
          <w:tab w:val="clear" w:pos="8306"/>
        </w:tabs>
        <w:rPr>
          <w:rFonts w:ascii="Arial" w:hAnsi="Arial" w:cs="Arial"/>
        </w:rPr>
      </w:pPr>
    </w:p>
    <w:p w14:paraId="7D8D4841" w14:textId="77777777" w:rsidR="00463675" w:rsidRPr="000F4E43" w:rsidRDefault="00463675">
      <w:pPr>
        <w:spacing w:after="120"/>
        <w:rPr>
          <w:rFonts w:ascii="Arial" w:hAnsi="Arial" w:cs="Arial"/>
          <w:b/>
        </w:rPr>
      </w:pPr>
      <w:r w:rsidRPr="000F4E43">
        <w:rPr>
          <w:rFonts w:ascii="Arial" w:hAnsi="Arial" w:cs="Arial"/>
          <w:b/>
        </w:rPr>
        <w:t>2. Actions:</w:t>
      </w:r>
    </w:p>
    <w:p w14:paraId="3019DD5A" w14:textId="50BCEF52" w:rsidR="00463675" w:rsidRPr="000F4E43" w:rsidRDefault="00463675">
      <w:pPr>
        <w:spacing w:after="120"/>
        <w:ind w:left="1985" w:hanging="1985"/>
        <w:rPr>
          <w:rFonts w:ascii="Arial" w:hAnsi="Arial" w:cs="Arial"/>
          <w:b/>
        </w:rPr>
      </w:pPr>
      <w:r w:rsidRPr="000F4E43">
        <w:rPr>
          <w:rFonts w:ascii="Arial" w:hAnsi="Arial" w:cs="Arial"/>
          <w:b/>
        </w:rPr>
        <w:t xml:space="preserve">To </w:t>
      </w:r>
      <w:r w:rsidR="00E954E7" w:rsidRPr="00E954E7">
        <w:rPr>
          <w:rFonts w:ascii="Arial" w:hAnsi="Arial" w:cs="Arial"/>
          <w:b/>
        </w:rPr>
        <w:t>SA2</w:t>
      </w:r>
      <w:r w:rsidRPr="000F4E43">
        <w:rPr>
          <w:rFonts w:ascii="Arial" w:hAnsi="Arial" w:cs="Arial"/>
          <w:b/>
        </w:rPr>
        <w:t xml:space="preserve"> group.</w:t>
      </w:r>
    </w:p>
    <w:p w14:paraId="17B54D12" w14:textId="3E506FC0" w:rsidR="00463675" w:rsidRDefault="00463675" w:rsidP="00E954E7">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E954E7" w:rsidRPr="00E954E7">
        <w:rPr>
          <w:rFonts w:ascii="Arial" w:hAnsi="Arial" w:cs="Arial"/>
        </w:rPr>
        <w:t>SA3-LI kindly asks that SA2 takes the above</w:t>
      </w:r>
      <w:r w:rsidR="00E954E7">
        <w:rPr>
          <w:rFonts w:ascii="Arial" w:hAnsi="Arial" w:cs="Arial"/>
        </w:rPr>
        <w:t xml:space="preserve"> into account and </w:t>
      </w:r>
      <w:r w:rsidR="00950DF8">
        <w:rPr>
          <w:rFonts w:ascii="Arial" w:hAnsi="Arial" w:cs="Arial"/>
          <w:lang w:val="en-US"/>
        </w:rPr>
        <w:t>answer</w:t>
      </w:r>
      <w:r w:rsidR="00755B7F">
        <w:rPr>
          <w:rFonts w:ascii="Arial" w:hAnsi="Arial" w:cs="Arial"/>
          <w:lang w:val="en-US"/>
        </w:rPr>
        <w:t xml:space="preserve"> the following</w:t>
      </w:r>
      <w:r w:rsidR="00E954E7">
        <w:rPr>
          <w:rFonts w:ascii="Arial" w:hAnsi="Arial" w:cs="Arial"/>
        </w:rPr>
        <w:t>:</w:t>
      </w:r>
    </w:p>
    <w:p w14:paraId="1EED0B6B" w14:textId="77777777" w:rsidR="0045722F" w:rsidRDefault="0045722F" w:rsidP="00950DF8">
      <w:pPr>
        <w:overflowPunct w:val="0"/>
        <w:autoSpaceDE w:val="0"/>
        <w:autoSpaceDN w:val="0"/>
        <w:adjustRightInd w:val="0"/>
        <w:spacing w:after="180"/>
        <w:contextualSpacing/>
        <w:jc w:val="both"/>
        <w:rPr>
          <w:rFonts w:ascii="Arial" w:hAnsi="Arial" w:cs="Arial"/>
          <w:lang w:eastAsia="zh-CN"/>
        </w:rPr>
      </w:pPr>
    </w:p>
    <w:p w14:paraId="54C07600" w14:textId="77777777" w:rsidR="00950DF8" w:rsidRPr="00950DF8" w:rsidRDefault="00950DF8" w:rsidP="00950DF8">
      <w:pPr>
        <w:overflowPunct w:val="0"/>
        <w:autoSpaceDE w:val="0"/>
        <w:autoSpaceDN w:val="0"/>
        <w:adjustRightInd w:val="0"/>
        <w:spacing w:after="180"/>
        <w:contextualSpacing/>
        <w:jc w:val="both"/>
        <w:rPr>
          <w:rFonts w:ascii="Arial" w:hAnsi="Arial" w:cs="Arial"/>
          <w:lang w:eastAsia="zh-CN"/>
        </w:rPr>
      </w:pPr>
    </w:p>
    <w:p w14:paraId="602127D1" w14:textId="3D1E4800" w:rsidR="00950DF8" w:rsidRDefault="0045722F" w:rsidP="00950DF8">
      <w:pPr>
        <w:numPr>
          <w:ilvl w:val="0"/>
          <w:numId w:val="19"/>
        </w:numPr>
        <w:overflowPunct w:val="0"/>
        <w:autoSpaceDE w:val="0"/>
        <w:autoSpaceDN w:val="0"/>
        <w:adjustRightInd w:val="0"/>
        <w:spacing w:after="180"/>
        <w:contextualSpacing/>
        <w:jc w:val="both"/>
        <w:rPr>
          <w:rFonts w:ascii="Arial" w:hAnsi="Arial" w:cs="Arial"/>
          <w:lang w:eastAsia="zh-CN"/>
        </w:rPr>
      </w:pPr>
      <w:r>
        <w:rPr>
          <w:rFonts w:ascii="Arial" w:hAnsi="Arial" w:cs="Arial"/>
          <w:lang w:eastAsia="zh-CN"/>
        </w:rPr>
        <w:t>For split MME, w</w:t>
      </w:r>
      <w:r w:rsidR="00950DF8">
        <w:rPr>
          <w:rFonts w:ascii="Arial" w:hAnsi="Arial" w:cs="Arial"/>
          <w:lang w:eastAsia="zh-CN"/>
        </w:rPr>
        <w:t>ill all events that occur when only the UE service link is available be sent to the MME-ground when the link to the ground based core network is re-established.</w:t>
      </w:r>
    </w:p>
    <w:p w14:paraId="67BFF7E2" w14:textId="373A72D0" w:rsidR="00950DF8" w:rsidRDefault="00950DF8" w:rsidP="00950DF8">
      <w:pPr>
        <w:numPr>
          <w:ilvl w:val="1"/>
          <w:numId w:val="19"/>
        </w:numPr>
        <w:overflowPunct w:val="0"/>
        <w:autoSpaceDE w:val="0"/>
        <w:autoSpaceDN w:val="0"/>
        <w:adjustRightInd w:val="0"/>
        <w:spacing w:after="180"/>
        <w:contextualSpacing/>
        <w:jc w:val="both"/>
        <w:rPr>
          <w:rFonts w:ascii="Arial" w:hAnsi="Arial" w:cs="Arial"/>
          <w:lang w:eastAsia="zh-CN"/>
        </w:rPr>
      </w:pPr>
      <w:r>
        <w:rPr>
          <w:rFonts w:ascii="Arial" w:hAnsi="Arial" w:cs="Arial"/>
          <w:lang w:eastAsia="zh-CN"/>
        </w:rPr>
        <w:t xml:space="preserve">If so, will the </w:t>
      </w:r>
      <w:r w:rsidRPr="00950DF8">
        <w:rPr>
          <w:rFonts w:ascii="Arial" w:hAnsi="Arial" w:cs="Arial"/>
          <w:lang w:eastAsia="zh-CN"/>
        </w:rPr>
        <w:t xml:space="preserve">time </w:t>
      </w:r>
      <w:r>
        <w:rPr>
          <w:rFonts w:ascii="Arial" w:hAnsi="Arial" w:cs="Arial"/>
          <w:lang w:eastAsia="zh-CN"/>
        </w:rPr>
        <w:t>each</w:t>
      </w:r>
      <w:r w:rsidRPr="00950DF8">
        <w:rPr>
          <w:rFonts w:ascii="Arial" w:hAnsi="Arial" w:cs="Arial"/>
          <w:lang w:eastAsia="zh-CN"/>
        </w:rPr>
        <w:t xml:space="preserve"> event</w:t>
      </w:r>
      <w:r>
        <w:rPr>
          <w:rFonts w:ascii="Arial" w:hAnsi="Arial" w:cs="Arial"/>
          <w:lang w:eastAsia="zh-CN"/>
        </w:rPr>
        <w:t xml:space="preserve"> occurred</w:t>
      </w:r>
      <w:r w:rsidRPr="00950DF8">
        <w:rPr>
          <w:rFonts w:ascii="Arial" w:hAnsi="Arial" w:cs="Arial"/>
          <w:lang w:eastAsia="zh-CN"/>
        </w:rPr>
        <w:t xml:space="preserve"> and the location of the UE at the time of the original event be available </w:t>
      </w:r>
      <w:r>
        <w:rPr>
          <w:rFonts w:ascii="Arial" w:hAnsi="Arial" w:cs="Arial"/>
          <w:lang w:eastAsia="zh-CN"/>
        </w:rPr>
        <w:t>at the MME-ground.</w:t>
      </w:r>
    </w:p>
    <w:p w14:paraId="43E11B64" w14:textId="77777777" w:rsidR="0045722F" w:rsidRDefault="0045722F" w:rsidP="0045722F">
      <w:pPr>
        <w:numPr>
          <w:ilvl w:val="0"/>
          <w:numId w:val="19"/>
        </w:numPr>
        <w:overflowPunct w:val="0"/>
        <w:autoSpaceDE w:val="0"/>
        <w:autoSpaceDN w:val="0"/>
        <w:adjustRightInd w:val="0"/>
        <w:spacing w:after="180"/>
        <w:contextualSpacing/>
        <w:jc w:val="both"/>
        <w:rPr>
          <w:rFonts w:ascii="Arial" w:hAnsi="Arial" w:cs="Arial"/>
          <w:i/>
          <w:iCs/>
          <w:color w:val="FF0000"/>
          <w:lang w:val="en-US"/>
        </w:rPr>
      </w:pPr>
      <w:r>
        <w:rPr>
          <w:rFonts w:ascii="Arial" w:hAnsi="Arial" w:cs="Arial"/>
          <w:lang w:eastAsia="zh-CN"/>
        </w:rPr>
        <w:t>For full EPC onboard, i</w:t>
      </w:r>
      <w:r w:rsidRPr="0045722F">
        <w:rPr>
          <w:rFonts w:ascii="Arial" w:hAnsi="Arial" w:cs="Arial"/>
          <w:lang w:eastAsia="zh-CN"/>
        </w:rPr>
        <w:t>f the full CN is onboard each</w:t>
      </w:r>
      <w:r>
        <w:rPr>
          <w:rFonts w:ascii="Arial" w:hAnsi="Arial" w:cs="Arial"/>
          <w:lang w:eastAsia="zh-CN"/>
        </w:rPr>
        <w:t xml:space="preserve"> satellite, will any network elements other than the HSS synchronize context between satellites?</w:t>
      </w:r>
    </w:p>
    <w:p w14:paraId="4B751FE0" w14:textId="72911BB6" w:rsidR="0045722F" w:rsidRPr="0045722F" w:rsidRDefault="0045722F" w:rsidP="0045722F">
      <w:pPr>
        <w:numPr>
          <w:ilvl w:val="0"/>
          <w:numId w:val="19"/>
        </w:numPr>
        <w:overflowPunct w:val="0"/>
        <w:autoSpaceDE w:val="0"/>
        <w:autoSpaceDN w:val="0"/>
        <w:adjustRightInd w:val="0"/>
        <w:spacing w:after="180"/>
        <w:contextualSpacing/>
        <w:jc w:val="both"/>
        <w:rPr>
          <w:rFonts w:ascii="Arial" w:hAnsi="Arial" w:cs="Arial"/>
          <w:i/>
          <w:iCs/>
          <w:color w:val="FF0000"/>
          <w:lang w:val="en-US"/>
        </w:rPr>
      </w:pPr>
      <w:r w:rsidRPr="0045722F">
        <w:rPr>
          <w:rFonts w:ascii="Arial" w:hAnsi="Arial" w:cs="Arial"/>
          <w:lang w:eastAsia="zh-CN"/>
        </w:rPr>
        <w:t>Does SA2 believe there are any additional issues SA3-LI should be aware of for S&amp;F architectures or scenarios?</w:t>
      </w:r>
    </w:p>
    <w:p w14:paraId="34C15567" w14:textId="26D4FBE1" w:rsidR="0045722F" w:rsidRPr="0045722F" w:rsidRDefault="0045722F" w:rsidP="0045722F">
      <w:pPr>
        <w:numPr>
          <w:ilvl w:val="0"/>
          <w:numId w:val="19"/>
        </w:numPr>
        <w:overflowPunct w:val="0"/>
        <w:autoSpaceDE w:val="0"/>
        <w:autoSpaceDN w:val="0"/>
        <w:adjustRightInd w:val="0"/>
        <w:spacing w:after="180"/>
        <w:contextualSpacing/>
        <w:jc w:val="both"/>
        <w:rPr>
          <w:rFonts w:ascii="Arial" w:hAnsi="Arial" w:cs="Arial"/>
          <w:i/>
          <w:iCs/>
          <w:color w:val="FF0000"/>
          <w:lang w:val="en-US"/>
        </w:rPr>
      </w:pPr>
      <w:r>
        <w:rPr>
          <w:rFonts w:ascii="Arial" w:hAnsi="Arial" w:cs="Arial"/>
          <w:lang w:eastAsia="zh-CN"/>
        </w:rPr>
        <w:t xml:space="preserve">Is SA2 aware of any information that would help SA3-LI develop a solution that can meet the requirements listed above. </w:t>
      </w:r>
    </w:p>
    <w:p w14:paraId="06057DEA" w14:textId="77777777" w:rsidR="0045722F" w:rsidRPr="0045722F" w:rsidRDefault="0045722F" w:rsidP="0045722F">
      <w:pPr>
        <w:overflowPunct w:val="0"/>
        <w:autoSpaceDE w:val="0"/>
        <w:autoSpaceDN w:val="0"/>
        <w:adjustRightInd w:val="0"/>
        <w:spacing w:after="180"/>
        <w:contextualSpacing/>
        <w:jc w:val="both"/>
        <w:rPr>
          <w:rFonts w:ascii="Arial" w:hAnsi="Arial" w:cs="Arial"/>
          <w:i/>
          <w:iCs/>
          <w:color w:val="FF0000"/>
          <w:lang w:val="en-US"/>
        </w:rPr>
      </w:pPr>
    </w:p>
    <w:p w14:paraId="505025F2" w14:textId="77777777" w:rsidR="0045722F" w:rsidRDefault="0045722F" w:rsidP="0045722F">
      <w:pPr>
        <w:overflowPunct w:val="0"/>
        <w:autoSpaceDE w:val="0"/>
        <w:autoSpaceDN w:val="0"/>
        <w:adjustRightInd w:val="0"/>
        <w:spacing w:after="180"/>
        <w:contextualSpacing/>
        <w:jc w:val="both"/>
        <w:rPr>
          <w:rFonts w:ascii="Arial" w:hAnsi="Arial" w:cs="Arial"/>
          <w:lang w:eastAsia="zh-CN"/>
        </w:rPr>
      </w:pPr>
    </w:p>
    <w:p w14:paraId="1F47A8DA" w14:textId="77777777" w:rsidR="0045722F" w:rsidRPr="00755B7F" w:rsidRDefault="0045722F" w:rsidP="0045722F">
      <w:pPr>
        <w:overflowPunct w:val="0"/>
        <w:autoSpaceDE w:val="0"/>
        <w:autoSpaceDN w:val="0"/>
        <w:adjustRightInd w:val="0"/>
        <w:spacing w:after="180"/>
        <w:contextualSpacing/>
        <w:jc w:val="both"/>
        <w:rPr>
          <w:rFonts w:ascii="Arial" w:hAnsi="Arial" w:cs="Arial"/>
          <w:i/>
          <w:iCs/>
          <w:color w:val="FF0000"/>
          <w:lang w:val="en-US"/>
        </w:rPr>
      </w:pPr>
    </w:p>
    <w:p w14:paraId="215A6DB4" w14:textId="77777777" w:rsidR="00463675" w:rsidRPr="000F4E43" w:rsidRDefault="00463675">
      <w:pPr>
        <w:spacing w:after="120"/>
        <w:ind w:left="993" w:hanging="993"/>
        <w:rPr>
          <w:rFonts w:ascii="Arial" w:hAnsi="Arial" w:cs="Arial"/>
        </w:rPr>
      </w:pPr>
    </w:p>
    <w:p w14:paraId="252F54C7" w14:textId="6FBF939E" w:rsidR="00463675" w:rsidRPr="000F4E43" w:rsidRDefault="00463675">
      <w:pPr>
        <w:spacing w:after="120"/>
        <w:rPr>
          <w:rFonts w:ascii="Arial" w:hAnsi="Arial" w:cs="Arial"/>
          <w:b/>
        </w:rPr>
      </w:pPr>
      <w:r w:rsidRPr="000F4E43">
        <w:rPr>
          <w:rFonts w:ascii="Arial" w:hAnsi="Arial" w:cs="Arial"/>
          <w:b/>
        </w:rPr>
        <w:t xml:space="preserve">3. Date of Next </w:t>
      </w:r>
      <w:r w:rsidR="009C4304">
        <w:rPr>
          <w:rFonts w:ascii="Arial" w:hAnsi="Arial" w:cs="Arial"/>
          <w:b/>
        </w:rPr>
        <w:t>SA3-LI</w:t>
      </w:r>
      <w:r w:rsidRPr="000F4E43">
        <w:rPr>
          <w:rFonts w:ascii="Arial" w:hAnsi="Arial" w:cs="Arial"/>
          <w:b/>
        </w:rPr>
        <w:t xml:space="preserve"> Meetings:</w:t>
      </w:r>
    </w:p>
    <w:p w14:paraId="23D42D96" w14:textId="6F7DC04E" w:rsidR="00463675" w:rsidRPr="00E3483F" w:rsidRDefault="009C4304">
      <w:pPr>
        <w:tabs>
          <w:tab w:val="left" w:pos="5103"/>
        </w:tabs>
        <w:spacing w:after="120"/>
        <w:ind w:left="2268" w:hanging="2268"/>
        <w:rPr>
          <w:rFonts w:ascii="Arial" w:hAnsi="Arial" w:cs="Arial"/>
          <w:bCs/>
        </w:rPr>
      </w:pPr>
      <w:r w:rsidRPr="00E3483F">
        <w:rPr>
          <w:rFonts w:ascii="Arial" w:hAnsi="Arial" w:cs="Arial"/>
          <w:bCs/>
        </w:rPr>
        <w:t>SA3#96-LI</w:t>
      </w:r>
      <w:r w:rsidRPr="00E3483F">
        <w:rPr>
          <w:rFonts w:ascii="Arial" w:hAnsi="Arial" w:cs="Arial"/>
          <w:bCs/>
        </w:rPr>
        <w:tab/>
        <w:t>28</w:t>
      </w:r>
      <w:r w:rsidR="00463675" w:rsidRPr="00E3483F">
        <w:rPr>
          <w:rFonts w:ascii="Arial" w:hAnsi="Arial" w:cs="Arial"/>
          <w:bCs/>
        </w:rPr>
        <w:t xml:space="preserve">th – </w:t>
      </w:r>
      <w:r w:rsidRPr="00E3483F">
        <w:rPr>
          <w:rFonts w:ascii="Arial" w:hAnsi="Arial" w:cs="Arial"/>
          <w:bCs/>
        </w:rPr>
        <w:t>31st</w:t>
      </w:r>
      <w:r w:rsidR="00463675" w:rsidRPr="00E3483F">
        <w:rPr>
          <w:rFonts w:ascii="Arial" w:hAnsi="Arial" w:cs="Arial"/>
          <w:bCs/>
        </w:rPr>
        <w:t xml:space="preserve"> J</w:t>
      </w:r>
      <w:r w:rsidRPr="00E3483F">
        <w:rPr>
          <w:rFonts w:ascii="Arial" w:hAnsi="Arial" w:cs="Arial"/>
          <w:bCs/>
        </w:rPr>
        <w:t>anuary</w:t>
      </w:r>
      <w:r w:rsidR="00463675" w:rsidRPr="00E3483F">
        <w:rPr>
          <w:rFonts w:ascii="Arial" w:hAnsi="Arial" w:cs="Arial"/>
          <w:bCs/>
        </w:rPr>
        <w:t xml:space="preserve"> 20</w:t>
      </w:r>
      <w:r w:rsidRPr="00E3483F">
        <w:rPr>
          <w:rFonts w:ascii="Arial" w:hAnsi="Arial" w:cs="Arial"/>
          <w:bCs/>
        </w:rPr>
        <w:t>25</w:t>
      </w:r>
      <w:r w:rsidR="00463675" w:rsidRPr="00E3483F">
        <w:rPr>
          <w:rFonts w:ascii="Arial" w:hAnsi="Arial" w:cs="Arial"/>
          <w:bCs/>
        </w:rPr>
        <w:tab/>
      </w:r>
      <w:r w:rsidRPr="00E3483F">
        <w:rPr>
          <w:rFonts w:ascii="Arial" w:hAnsi="Arial" w:cs="Arial"/>
          <w:bCs/>
        </w:rPr>
        <w:t>Sophia-Antipolis</w:t>
      </w:r>
      <w:r w:rsidR="00463675" w:rsidRPr="00E3483F">
        <w:rPr>
          <w:rFonts w:ascii="Arial" w:hAnsi="Arial" w:cs="Arial"/>
          <w:bCs/>
        </w:rPr>
        <w:t>,</w:t>
      </w:r>
      <w:r w:rsidRPr="00E3483F">
        <w:rPr>
          <w:rFonts w:ascii="Arial" w:hAnsi="Arial" w:cs="Arial"/>
          <w:bCs/>
        </w:rPr>
        <w:t xml:space="preserve"> FR</w:t>
      </w:r>
    </w:p>
    <w:p w14:paraId="1DE59E6C" w14:textId="6695B6D5" w:rsidR="00463675" w:rsidRPr="00E3483F" w:rsidRDefault="00E3483F" w:rsidP="00E3483F">
      <w:pPr>
        <w:tabs>
          <w:tab w:val="left" w:pos="5103"/>
        </w:tabs>
        <w:spacing w:after="120"/>
        <w:ind w:left="2268" w:hanging="2268"/>
        <w:rPr>
          <w:rFonts w:ascii="Arial" w:hAnsi="Arial" w:cs="Arial"/>
          <w:bCs/>
        </w:rPr>
      </w:pPr>
      <w:r w:rsidRPr="00E3483F">
        <w:rPr>
          <w:rFonts w:ascii="Arial" w:hAnsi="Arial" w:cs="Arial"/>
          <w:bCs/>
        </w:rPr>
        <w:t>SA3#97-LI</w:t>
      </w:r>
      <w:r w:rsidRPr="00E3483F">
        <w:rPr>
          <w:rFonts w:ascii="Arial" w:hAnsi="Arial" w:cs="Arial"/>
          <w:bCs/>
        </w:rPr>
        <w:tab/>
        <w:t>29th April – 2nd May 2025</w:t>
      </w:r>
      <w:r w:rsidRPr="00E3483F">
        <w:rPr>
          <w:rFonts w:ascii="Arial" w:hAnsi="Arial" w:cs="Arial"/>
          <w:bCs/>
        </w:rPr>
        <w:tab/>
        <w:t>Washington DC, US</w:t>
      </w:r>
    </w:p>
    <w:sectPr w:rsidR="00463675" w:rsidRPr="00E3483F"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4222C" w14:textId="77777777" w:rsidR="00D92926" w:rsidRDefault="00D92926">
      <w:r>
        <w:separator/>
      </w:r>
    </w:p>
  </w:endnote>
  <w:endnote w:type="continuationSeparator" w:id="0">
    <w:p w14:paraId="1D2358B6" w14:textId="77777777" w:rsidR="00D92926" w:rsidRDefault="00D9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76340" w14:textId="77777777" w:rsidR="00D92926" w:rsidRDefault="00D92926">
      <w:r>
        <w:separator/>
      </w:r>
    </w:p>
  </w:footnote>
  <w:footnote w:type="continuationSeparator" w:id="0">
    <w:p w14:paraId="440D73B7" w14:textId="77777777" w:rsidR="00D92926" w:rsidRDefault="00D92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39971B3F"/>
    <w:multiLevelType w:val="hybridMultilevel"/>
    <w:tmpl w:val="0D54B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3BC4282"/>
    <w:multiLevelType w:val="hybridMultilevel"/>
    <w:tmpl w:val="B1A21984"/>
    <w:lvl w:ilvl="0" w:tplc="43D8105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E3DE8"/>
    <w:multiLevelType w:val="hybridMultilevel"/>
    <w:tmpl w:val="553EA66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8980DA7"/>
    <w:multiLevelType w:val="hybridMultilevel"/>
    <w:tmpl w:val="33968C36"/>
    <w:lvl w:ilvl="0" w:tplc="335004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7610206A"/>
    <w:multiLevelType w:val="hybridMultilevel"/>
    <w:tmpl w:val="E5E28C0E"/>
    <w:lvl w:ilvl="0" w:tplc="3350041E">
      <w:start w:val="1"/>
      <w:numFmt w:val="decimal"/>
      <w:lvlText w:val="%1)"/>
      <w:lvlJc w:val="left"/>
      <w:pPr>
        <w:ind w:left="2579" w:hanging="360"/>
      </w:pPr>
      <w:rPr>
        <w:rFonts w:hint="default"/>
      </w:rPr>
    </w:lvl>
    <w:lvl w:ilvl="1" w:tplc="3350041E">
      <w:start w:val="1"/>
      <w:numFmt w:val="decimal"/>
      <w:lvlText w:val="%2)"/>
      <w:lvlJc w:val="left"/>
      <w:pPr>
        <w:ind w:left="1800" w:hanging="360"/>
      </w:pPr>
      <w:rPr>
        <w:rFonts w:hint="default"/>
      </w:r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num w:numId="1" w16cid:durableId="1555234885">
    <w:abstractNumId w:val="17"/>
  </w:num>
  <w:num w:numId="2" w16cid:durableId="1331760997">
    <w:abstractNumId w:val="15"/>
  </w:num>
  <w:num w:numId="3" w16cid:durableId="1880319514">
    <w:abstractNumId w:val="12"/>
  </w:num>
  <w:num w:numId="4" w16cid:durableId="604845848">
    <w:abstractNumId w:val="10"/>
  </w:num>
  <w:num w:numId="5" w16cid:durableId="1025524664">
    <w:abstractNumId w:val="9"/>
  </w:num>
  <w:num w:numId="6" w16cid:durableId="1785805460">
    <w:abstractNumId w:val="7"/>
  </w:num>
  <w:num w:numId="7" w16cid:durableId="358900994">
    <w:abstractNumId w:val="6"/>
  </w:num>
  <w:num w:numId="8" w16cid:durableId="665324700">
    <w:abstractNumId w:val="5"/>
  </w:num>
  <w:num w:numId="9" w16cid:durableId="1048459554">
    <w:abstractNumId w:val="4"/>
  </w:num>
  <w:num w:numId="10" w16cid:durableId="1079793569">
    <w:abstractNumId w:val="8"/>
  </w:num>
  <w:num w:numId="11" w16cid:durableId="267545472">
    <w:abstractNumId w:val="3"/>
  </w:num>
  <w:num w:numId="12" w16cid:durableId="1444155552">
    <w:abstractNumId w:val="2"/>
  </w:num>
  <w:num w:numId="13" w16cid:durableId="579025538">
    <w:abstractNumId w:val="1"/>
  </w:num>
  <w:num w:numId="14" w16cid:durableId="964115160">
    <w:abstractNumId w:val="0"/>
  </w:num>
  <w:num w:numId="15" w16cid:durableId="116992254">
    <w:abstractNumId w:val="14"/>
  </w:num>
  <w:num w:numId="16" w16cid:durableId="1906406504">
    <w:abstractNumId w:val="16"/>
  </w:num>
  <w:num w:numId="17" w16cid:durableId="860432048">
    <w:abstractNumId w:val="18"/>
  </w:num>
  <w:num w:numId="18" w16cid:durableId="1834635657">
    <w:abstractNumId w:val="11"/>
  </w:num>
  <w:num w:numId="19" w16cid:durableId="5222128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E7C"/>
    <w:rsid w:val="000A5203"/>
    <w:rsid w:val="000F4E43"/>
    <w:rsid w:val="001359EA"/>
    <w:rsid w:val="001C066B"/>
    <w:rsid w:val="001C75A3"/>
    <w:rsid w:val="001F005C"/>
    <w:rsid w:val="00273797"/>
    <w:rsid w:val="002A0B96"/>
    <w:rsid w:val="002F18C6"/>
    <w:rsid w:val="003118FB"/>
    <w:rsid w:val="00364618"/>
    <w:rsid w:val="004353F6"/>
    <w:rsid w:val="0045722F"/>
    <w:rsid w:val="00463675"/>
    <w:rsid w:val="00466194"/>
    <w:rsid w:val="004A64D8"/>
    <w:rsid w:val="004A70E3"/>
    <w:rsid w:val="004E51D1"/>
    <w:rsid w:val="004F0889"/>
    <w:rsid w:val="005260E0"/>
    <w:rsid w:val="00574FF4"/>
    <w:rsid w:val="00584B08"/>
    <w:rsid w:val="00605ECF"/>
    <w:rsid w:val="00612D92"/>
    <w:rsid w:val="00682375"/>
    <w:rsid w:val="006C5692"/>
    <w:rsid w:val="0071751A"/>
    <w:rsid w:val="00717F99"/>
    <w:rsid w:val="00726FC3"/>
    <w:rsid w:val="00741086"/>
    <w:rsid w:val="00755B7F"/>
    <w:rsid w:val="007E7F3E"/>
    <w:rsid w:val="00810E6E"/>
    <w:rsid w:val="00811486"/>
    <w:rsid w:val="00820A7E"/>
    <w:rsid w:val="0084355B"/>
    <w:rsid w:val="00862884"/>
    <w:rsid w:val="00897574"/>
    <w:rsid w:val="008C7346"/>
    <w:rsid w:val="00906FC6"/>
    <w:rsid w:val="00923E7C"/>
    <w:rsid w:val="00942CE7"/>
    <w:rsid w:val="00944C97"/>
    <w:rsid w:val="00950DF8"/>
    <w:rsid w:val="00975294"/>
    <w:rsid w:val="009A0EDC"/>
    <w:rsid w:val="009C4304"/>
    <w:rsid w:val="00AB0C59"/>
    <w:rsid w:val="00AB6DF0"/>
    <w:rsid w:val="00AC2B9A"/>
    <w:rsid w:val="00AC6F42"/>
    <w:rsid w:val="00B034A6"/>
    <w:rsid w:val="00B74D8C"/>
    <w:rsid w:val="00BD4020"/>
    <w:rsid w:val="00C05767"/>
    <w:rsid w:val="00C6743B"/>
    <w:rsid w:val="00CA026B"/>
    <w:rsid w:val="00CE64BC"/>
    <w:rsid w:val="00CE7E45"/>
    <w:rsid w:val="00D028AB"/>
    <w:rsid w:val="00D362AC"/>
    <w:rsid w:val="00D471D1"/>
    <w:rsid w:val="00D75A3B"/>
    <w:rsid w:val="00D92926"/>
    <w:rsid w:val="00DC2FC6"/>
    <w:rsid w:val="00DD04C7"/>
    <w:rsid w:val="00E3483F"/>
    <w:rsid w:val="00E8290B"/>
    <w:rsid w:val="00E954E7"/>
    <w:rsid w:val="00F4176A"/>
    <w:rsid w:val="00F46C48"/>
    <w:rsid w:val="00F8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1DB62"/>
  <w15:chartTrackingRefBased/>
  <w15:docId w15:val="{0BE3CB84-D155-4569-9FC2-769BF779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9A0EDC"/>
    <w:pPr>
      <w:spacing w:after="120"/>
    </w:pPr>
    <w:rPr>
      <w:rFonts w:ascii="Arial" w:hAnsi="Arial"/>
      <w:lang w:val="en-GB"/>
    </w:rPr>
  </w:style>
  <w:style w:type="paragraph" w:styleId="Revision">
    <w:name w:val="Revision"/>
    <w:hidden/>
    <w:uiPriority w:val="99"/>
    <w:semiHidden/>
    <w:rsid w:val="00F4176A"/>
    <w:rPr>
      <w:lang w:val="en-GB"/>
    </w:rPr>
  </w:style>
  <w:style w:type="paragraph" w:styleId="CommentSubject">
    <w:name w:val="annotation subject"/>
    <w:basedOn w:val="CommentText"/>
    <w:next w:val="CommentText"/>
    <w:link w:val="CommentSubjectChar"/>
    <w:uiPriority w:val="99"/>
    <w:semiHidden/>
    <w:unhideWhenUsed/>
    <w:rsid w:val="00942CE7"/>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942CE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7951">
      <w:bodyDiv w:val="1"/>
      <w:marLeft w:val="0"/>
      <w:marRight w:val="0"/>
      <w:marTop w:val="0"/>
      <w:marBottom w:val="0"/>
      <w:divBdr>
        <w:top w:val="none" w:sz="0" w:space="0" w:color="auto"/>
        <w:left w:val="none" w:sz="0" w:space="0" w:color="auto"/>
        <w:bottom w:val="none" w:sz="0" w:space="0" w:color="auto"/>
        <w:right w:val="none" w:sz="0" w:space="0" w:color="auto"/>
      </w:divBdr>
    </w:div>
    <w:div w:id="1420446855">
      <w:bodyDiv w:val="1"/>
      <w:marLeft w:val="0"/>
      <w:marRight w:val="0"/>
      <w:marTop w:val="0"/>
      <w:marBottom w:val="0"/>
      <w:divBdr>
        <w:top w:val="none" w:sz="0" w:space="0" w:color="auto"/>
        <w:left w:val="none" w:sz="0" w:space="0" w:color="auto"/>
        <w:bottom w:val="none" w:sz="0" w:space="0" w:color="auto"/>
        <w:right w:val="none" w:sz="0" w:space="0" w:color="auto"/>
      </w:divBdr>
    </w:div>
    <w:div w:id="16216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CD16F4-60EA-4233-B22D-A5A000AA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4DFAA-C960-4913-AC02-353B555DF56D}">
  <ds:schemaRefs>
    <ds:schemaRef ds:uri="http://schemas.microsoft.com/sharepoint/v3/contenttype/forms"/>
  </ds:schemaRefs>
</ds:datastoreItem>
</file>

<file path=customXml/itemProps3.xml><?xml version="1.0" encoding="utf-8"?>
<ds:datastoreItem xmlns:ds="http://schemas.openxmlformats.org/officeDocument/2006/customXml" ds:itemID="{2F268271-F9EF-4E03-8B73-9BD037C380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4681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Jason  Graham</cp:lastModifiedBy>
  <cp:revision>3</cp:revision>
  <cp:lastPrinted>2002-04-23T07:10:00Z</cp:lastPrinted>
  <dcterms:created xsi:type="dcterms:W3CDTF">2024-11-01T17:02:00Z</dcterms:created>
  <dcterms:modified xsi:type="dcterms:W3CDTF">2024-11-01T17:48:00Z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