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10430">
        <w:rPr>
          <w:b/>
          <w:noProof/>
          <w:sz w:val="24"/>
        </w:rPr>
        <w:fldChar w:fldCharType="begin"/>
      </w:r>
      <w:r w:rsidR="00610430">
        <w:rPr>
          <w:b/>
          <w:noProof/>
          <w:sz w:val="24"/>
        </w:rPr>
        <w:instrText xml:space="preserve"> DOCPROPERTY  TSG/WGRef  \* MERGEFORMAT </w:instrText>
      </w:r>
      <w:r w:rsidR="00610430">
        <w:rPr>
          <w:b/>
          <w:noProof/>
          <w:sz w:val="24"/>
        </w:rPr>
        <w:fldChar w:fldCharType="separate"/>
      </w:r>
      <w:r w:rsidR="003609EF">
        <w:rPr>
          <w:b/>
          <w:noProof/>
          <w:sz w:val="24"/>
        </w:rPr>
        <w:t>SA3</w:t>
      </w:r>
      <w:r w:rsidR="00610430">
        <w:rPr>
          <w:b/>
          <w:noProof/>
          <w:sz w:val="24"/>
        </w:rPr>
        <w:fldChar w:fldCharType="end"/>
      </w:r>
      <w:r w:rsidR="00C66BA2">
        <w:rPr>
          <w:b/>
          <w:noProof/>
          <w:sz w:val="24"/>
        </w:rPr>
        <w:t xml:space="preserve"> </w:t>
      </w:r>
      <w:r>
        <w:rPr>
          <w:b/>
          <w:noProof/>
          <w:sz w:val="24"/>
        </w:rPr>
        <w:t>Meeting #</w:t>
      </w:r>
      <w:r w:rsidR="00610430">
        <w:rPr>
          <w:b/>
          <w:noProof/>
          <w:sz w:val="24"/>
        </w:rPr>
        <w:fldChar w:fldCharType="begin"/>
      </w:r>
      <w:r w:rsidR="00610430">
        <w:rPr>
          <w:b/>
          <w:noProof/>
          <w:sz w:val="24"/>
        </w:rPr>
        <w:instrText xml:space="preserve"> DOCPROPERTY  MtgSeq  \* MERGEFORMAT </w:instrText>
      </w:r>
      <w:r w:rsidR="00610430">
        <w:rPr>
          <w:b/>
          <w:noProof/>
          <w:sz w:val="24"/>
        </w:rPr>
        <w:fldChar w:fldCharType="separate"/>
      </w:r>
      <w:r w:rsidR="00EB09B7" w:rsidRPr="00EB09B7">
        <w:rPr>
          <w:b/>
          <w:noProof/>
          <w:sz w:val="24"/>
        </w:rPr>
        <w:t>78</w:t>
      </w:r>
      <w:r w:rsidR="00610430">
        <w:rPr>
          <w:b/>
          <w:noProof/>
          <w:sz w:val="24"/>
        </w:rPr>
        <w:fldChar w:fldCharType="end"/>
      </w:r>
      <w:r w:rsidR="00610430">
        <w:rPr>
          <w:b/>
          <w:noProof/>
          <w:sz w:val="24"/>
        </w:rPr>
        <w:fldChar w:fldCharType="begin"/>
      </w:r>
      <w:r w:rsidR="00610430">
        <w:rPr>
          <w:b/>
          <w:noProof/>
          <w:sz w:val="24"/>
        </w:rPr>
        <w:instrText xml:space="preserve"> DOCPROPERTY  MtgTitle  \* MERGEFORMAT </w:instrText>
      </w:r>
      <w:r w:rsidR="00610430">
        <w:rPr>
          <w:b/>
          <w:noProof/>
          <w:sz w:val="24"/>
        </w:rPr>
        <w:fldChar w:fldCharType="separate"/>
      </w:r>
      <w:r w:rsidR="00EB09B7">
        <w:rPr>
          <w:b/>
          <w:noProof/>
          <w:sz w:val="24"/>
        </w:rPr>
        <w:t>-LI-e-a</w:t>
      </w:r>
      <w:r w:rsidR="00610430">
        <w:rPr>
          <w:b/>
          <w:noProof/>
          <w:sz w:val="24"/>
        </w:rPr>
        <w:fldChar w:fldCharType="end"/>
      </w:r>
      <w:r>
        <w:rPr>
          <w:b/>
          <w:i/>
          <w:noProof/>
          <w:sz w:val="28"/>
        </w:rPr>
        <w:tab/>
      </w:r>
      <w:r w:rsidR="00610430">
        <w:rPr>
          <w:b/>
          <w:i/>
          <w:noProof/>
          <w:sz w:val="28"/>
        </w:rPr>
        <w:fldChar w:fldCharType="begin"/>
      </w:r>
      <w:r w:rsidR="00610430">
        <w:rPr>
          <w:b/>
          <w:i/>
          <w:noProof/>
          <w:sz w:val="28"/>
        </w:rPr>
        <w:instrText xml:space="preserve"> DOCPROPERTY  Tdoc#  \* MERGEFORMAT </w:instrText>
      </w:r>
      <w:r w:rsidR="00610430">
        <w:rPr>
          <w:b/>
          <w:i/>
          <w:noProof/>
          <w:sz w:val="28"/>
        </w:rPr>
        <w:fldChar w:fldCharType="separate"/>
      </w:r>
      <w:r w:rsidR="00E13F3D" w:rsidRPr="00E13F3D">
        <w:rPr>
          <w:b/>
          <w:i/>
          <w:noProof/>
          <w:sz w:val="28"/>
        </w:rPr>
        <w:t>s3i200338</w:t>
      </w:r>
      <w:r w:rsidR="00610430">
        <w:rPr>
          <w:b/>
          <w:i/>
          <w:noProof/>
          <w:sz w:val="28"/>
        </w:rPr>
        <w:fldChar w:fldCharType="end"/>
      </w:r>
    </w:p>
    <w:p w:rsidR="001E41F3" w:rsidRDefault="0061043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Jul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043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043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043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04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0430">
            <w:pPr>
              <w:pStyle w:val="CRCoverPage"/>
              <w:spacing w:after="0"/>
              <w:ind w:left="100"/>
              <w:rPr>
                <w:noProof/>
              </w:rPr>
            </w:pPr>
            <w:r>
              <w:fldChar w:fldCharType="begin"/>
            </w:r>
            <w:r>
              <w:instrText xml:space="preserve"> DOCPROPERTY  CrTitle  \* MERGEFORMAT </w:instrText>
            </w:r>
            <w:r>
              <w:fldChar w:fldCharType="separate"/>
            </w:r>
            <w:r w:rsidR="002640DD">
              <w:t>33.127 Update to Suspend/Resume Functionality with a Roaming Toggle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04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1043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043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04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2020-07-09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043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04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32B7" w:rsidRDefault="000032B7" w:rsidP="000032B7">
            <w:pPr>
              <w:pStyle w:val="CRCoverPage"/>
              <w:spacing w:after="0"/>
              <w:rPr>
                <w:noProof/>
              </w:rPr>
            </w:pPr>
            <w:r>
              <w:rPr>
                <w:noProof/>
              </w:rPr>
              <w:t>Suspend/Resume functionality described in Annex C is normative, not informative.</w:t>
            </w:r>
          </w:p>
          <w:p w:rsidR="001E41F3" w:rsidRDefault="000032B7" w:rsidP="000032B7">
            <w:pPr>
              <w:pStyle w:val="CRCoverPage"/>
              <w:spacing w:after="0"/>
              <w:ind w:left="100"/>
              <w:rPr>
                <w:noProof/>
              </w:rPr>
            </w:pPr>
            <w:r>
              <w:rPr>
                <w:noProof/>
              </w:rPr>
              <w:t>Suspend/Resume functionality can also be CSP initiated based on international roaming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032B7" w:rsidRDefault="000032B7" w:rsidP="000032B7">
            <w:pPr>
              <w:pStyle w:val="CRCoverPage"/>
              <w:spacing w:after="0"/>
              <w:rPr>
                <w:noProof/>
              </w:rPr>
            </w:pPr>
            <w:r>
              <w:rPr>
                <w:noProof/>
              </w:rPr>
              <w:t>Voids Informative Annex C and moves all Annex C language to new normative Annex D</w:t>
            </w:r>
          </w:p>
          <w:p w:rsidR="001E41F3" w:rsidRDefault="000032B7" w:rsidP="000032B7">
            <w:pPr>
              <w:pStyle w:val="CRCoverPage"/>
              <w:spacing w:after="0"/>
              <w:ind w:left="100"/>
              <w:rPr>
                <w:noProof/>
              </w:rPr>
            </w:pPr>
            <w:r>
              <w:rPr>
                <w:noProof/>
              </w:rPr>
              <w:t>Describes CSP initiated suspend/resume.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0032B7" w:rsidTr="00547111">
        <w:tc>
          <w:tcPr>
            <w:tcW w:w="2694" w:type="dxa"/>
            <w:gridSpan w:val="2"/>
            <w:tcBorders>
              <w:left w:val="single" w:sz="4" w:space="0" w:color="auto"/>
              <w:bottom w:val="single" w:sz="4" w:space="0" w:color="auto"/>
            </w:tcBorders>
          </w:tcPr>
          <w:p w:rsidR="000032B7" w:rsidRDefault="000032B7" w:rsidP="000032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32B7" w:rsidRDefault="000032B7" w:rsidP="000032B7">
            <w:pPr>
              <w:pStyle w:val="CRCoverPage"/>
              <w:spacing w:after="0"/>
              <w:rPr>
                <w:noProof/>
              </w:rPr>
            </w:pPr>
            <w:r>
              <w:rPr>
                <w:noProof/>
              </w:rPr>
              <w:t>Suspend/Resume description would be informative only and incomplete.</w:t>
            </w:r>
          </w:p>
        </w:tc>
      </w:tr>
      <w:tr w:rsidR="000032B7" w:rsidTr="00547111">
        <w:tc>
          <w:tcPr>
            <w:tcW w:w="2694" w:type="dxa"/>
            <w:gridSpan w:val="2"/>
          </w:tcPr>
          <w:p w:rsidR="000032B7" w:rsidRDefault="000032B7" w:rsidP="000032B7">
            <w:pPr>
              <w:pStyle w:val="CRCoverPage"/>
              <w:spacing w:after="0"/>
              <w:rPr>
                <w:b/>
                <w:i/>
                <w:noProof/>
                <w:sz w:val="8"/>
                <w:szCs w:val="8"/>
              </w:rPr>
            </w:pPr>
          </w:p>
        </w:tc>
        <w:tc>
          <w:tcPr>
            <w:tcW w:w="6946" w:type="dxa"/>
            <w:gridSpan w:val="9"/>
          </w:tcPr>
          <w:p w:rsidR="000032B7" w:rsidRDefault="000032B7" w:rsidP="000032B7">
            <w:pPr>
              <w:pStyle w:val="CRCoverPage"/>
              <w:spacing w:after="0"/>
              <w:rPr>
                <w:noProof/>
                <w:sz w:val="8"/>
                <w:szCs w:val="8"/>
              </w:rPr>
            </w:pPr>
          </w:p>
        </w:tc>
      </w:tr>
      <w:tr w:rsidR="000032B7" w:rsidTr="00547111">
        <w:tc>
          <w:tcPr>
            <w:tcW w:w="2694" w:type="dxa"/>
            <w:gridSpan w:val="2"/>
            <w:tcBorders>
              <w:top w:val="single" w:sz="4" w:space="0" w:color="auto"/>
              <w:left w:val="single" w:sz="4" w:space="0" w:color="auto"/>
            </w:tcBorders>
          </w:tcPr>
          <w:p w:rsidR="000032B7" w:rsidRDefault="000032B7" w:rsidP="000032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32B7" w:rsidRDefault="000032B7" w:rsidP="000032B7">
            <w:pPr>
              <w:pStyle w:val="CRCoverPage"/>
              <w:spacing w:after="0"/>
              <w:ind w:left="100"/>
              <w:rPr>
                <w:noProof/>
              </w:rPr>
            </w:pPr>
            <w:r>
              <w:rPr>
                <w:noProof/>
              </w:rPr>
              <w:t>Annex C, (new) Annex D</w:t>
            </w:r>
          </w:p>
        </w:tc>
      </w:tr>
      <w:tr w:rsidR="000032B7" w:rsidTr="00547111">
        <w:tc>
          <w:tcPr>
            <w:tcW w:w="2694" w:type="dxa"/>
            <w:gridSpan w:val="2"/>
            <w:tcBorders>
              <w:left w:val="single" w:sz="4" w:space="0" w:color="auto"/>
            </w:tcBorders>
          </w:tcPr>
          <w:p w:rsidR="000032B7" w:rsidRDefault="000032B7" w:rsidP="000032B7">
            <w:pPr>
              <w:pStyle w:val="CRCoverPage"/>
              <w:spacing w:after="0"/>
              <w:rPr>
                <w:b/>
                <w:i/>
                <w:noProof/>
                <w:sz w:val="8"/>
                <w:szCs w:val="8"/>
              </w:rPr>
            </w:pPr>
          </w:p>
        </w:tc>
        <w:tc>
          <w:tcPr>
            <w:tcW w:w="6946" w:type="dxa"/>
            <w:gridSpan w:val="9"/>
            <w:tcBorders>
              <w:right w:val="single" w:sz="4" w:space="0" w:color="auto"/>
            </w:tcBorders>
          </w:tcPr>
          <w:p w:rsidR="000032B7" w:rsidRDefault="000032B7" w:rsidP="000032B7">
            <w:pPr>
              <w:pStyle w:val="CRCoverPage"/>
              <w:spacing w:after="0"/>
              <w:rPr>
                <w:noProof/>
                <w:sz w:val="8"/>
                <w:szCs w:val="8"/>
              </w:rPr>
            </w:pPr>
          </w:p>
        </w:tc>
      </w:tr>
      <w:tr w:rsidR="000032B7" w:rsidTr="00547111">
        <w:tc>
          <w:tcPr>
            <w:tcW w:w="2694" w:type="dxa"/>
            <w:gridSpan w:val="2"/>
            <w:tcBorders>
              <w:left w:val="single" w:sz="4" w:space="0" w:color="auto"/>
            </w:tcBorders>
          </w:tcPr>
          <w:p w:rsidR="000032B7" w:rsidRDefault="000032B7" w:rsidP="000032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32B7" w:rsidRDefault="000032B7" w:rsidP="000032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32B7" w:rsidRDefault="000032B7" w:rsidP="000032B7">
            <w:pPr>
              <w:pStyle w:val="CRCoverPage"/>
              <w:spacing w:after="0"/>
              <w:jc w:val="center"/>
              <w:rPr>
                <w:b/>
                <w:caps/>
                <w:noProof/>
              </w:rPr>
            </w:pPr>
            <w:r>
              <w:rPr>
                <w:b/>
                <w:caps/>
                <w:noProof/>
              </w:rPr>
              <w:t>N</w:t>
            </w:r>
          </w:p>
        </w:tc>
        <w:tc>
          <w:tcPr>
            <w:tcW w:w="2977" w:type="dxa"/>
            <w:gridSpan w:val="4"/>
          </w:tcPr>
          <w:p w:rsidR="000032B7" w:rsidRDefault="000032B7" w:rsidP="000032B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32B7" w:rsidRDefault="000032B7" w:rsidP="000032B7">
            <w:pPr>
              <w:pStyle w:val="CRCoverPage"/>
              <w:spacing w:after="0"/>
              <w:ind w:left="99"/>
              <w:rPr>
                <w:noProof/>
              </w:rPr>
            </w:pPr>
          </w:p>
        </w:tc>
      </w:tr>
      <w:tr w:rsidR="000032B7" w:rsidTr="00547111">
        <w:tc>
          <w:tcPr>
            <w:tcW w:w="2694" w:type="dxa"/>
            <w:gridSpan w:val="2"/>
            <w:tcBorders>
              <w:left w:val="single" w:sz="4" w:space="0" w:color="auto"/>
            </w:tcBorders>
          </w:tcPr>
          <w:p w:rsidR="000032B7" w:rsidRDefault="000032B7" w:rsidP="000032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32B7" w:rsidRDefault="000032B7" w:rsidP="00003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32B7" w:rsidRDefault="000032B7" w:rsidP="000032B7">
            <w:pPr>
              <w:pStyle w:val="CRCoverPage"/>
              <w:spacing w:after="0"/>
              <w:jc w:val="center"/>
              <w:rPr>
                <w:b/>
                <w:caps/>
                <w:noProof/>
              </w:rPr>
            </w:pPr>
            <w:r>
              <w:rPr>
                <w:b/>
                <w:caps/>
                <w:noProof/>
              </w:rPr>
              <w:t>X</w:t>
            </w:r>
          </w:p>
        </w:tc>
        <w:tc>
          <w:tcPr>
            <w:tcW w:w="2977" w:type="dxa"/>
            <w:gridSpan w:val="4"/>
          </w:tcPr>
          <w:p w:rsidR="000032B7" w:rsidRDefault="000032B7" w:rsidP="000032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32B7" w:rsidRDefault="000032B7" w:rsidP="000032B7">
            <w:pPr>
              <w:pStyle w:val="CRCoverPage"/>
              <w:spacing w:after="0"/>
              <w:ind w:left="99"/>
              <w:rPr>
                <w:noProof/>
              </w:rPr>
            </w:pPr>
            <w:r>
              <w:rPr>
                <w:noProof/>
              </w:rPr>
              <w:t xml:space="preserve">TS/TR ... CR ... </w:t>
            </w:r>
          </w:p>
        </w:tc>
      </w:tr>
      <w:tr w:rsidR="000032B7" w:rsidTr="00547111">
        <w:tc>
          <w:tcPr>
            <w:tcW w:w="2694" w:type="dxa"/>
            <w:gridSpan w:val="2"/>
            <w:tcBorders>
              <w:left w:val="single" w:sz="4" w:space="0" w:color="auto"/>
            </w:tcBorders>
          </w:tcPr>
          <w:p w:rsidR="000032B7" w:rsidRDefault="000032B7" w:rsidP="000032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32B7" w:rsidRDefault="000032B7" w:rsidP="00003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32B7" w:rsidRDefault="000032B7" w:rsidP="000032B7">
            <w:pPr>
              <w:pStyle w:val="CRCoverPage"/>
              <w:spacing w:after="0"/>
              <w:jc w:val="center"/>
              <w:rPr>
                <w:b/>
                <w:caps/>
                <w:noProof/>
              </w:rPr>
            </w:pPr>
            <w:r>
              <w:rPr>
                <w:b/>
                <w:caps/>
                <w:noProof/>
              </w:rPr>
              <w:t>X</w:t>
            </w:r>
          </w:p>
        </w:tc>
        <w:tc>
          <w:tcPr>
            <w:tcW w:w="2977" w:type="dxa"/>
            <w:gridSpan w:val="4"/>
          </w:tcPr>
          <w:p w:rsidR="000032B7" w:rsidRDefault="000032B7" w:rsidP="000032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32B7" w:rsidRDefault="000032B7" w:rsidP="000032B7">
            <w:pPr>
              <w:pStyle w:val="CRCoverPage"/>
              <w:spacing w:after="0"/>
              <w:ind w:left="99"/>
              <w:rPr>
                <w:noProof/>
              </w:rPr>
            </w:pPr>
            <w:r>
              <w:rPr>
                <w:noProof/>
              </w:rPr>
              <w:t xml:space="preserve">TS/TR ... CR ... </w:t>
            </w:r>
          </w:p>
        </w:tc>
      </w:tr>
      <w:tr w:rsidR="000032B7" w:rsidTr="00547111">
        <w:tc>
          <w:tcPr>
            <w:tcW w:w="2694" w:type="dxa"/>
            <w:gridSpan w:val="2"/>
            <w:tcBorders>
              <w:left w:val="single" w:sz="4" w:space="0" w:color="auto"/>
            </w:tcBorders>
          </w:tcPr>
          <w:p w:rsidR="000032B7" w:rsidRDefault="000032B7" w:rsidP="000032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32B7" w:rsidRDefault="000032B7" w:rsidP="00003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32B7" w:rsidRDefault="000032B7" w:rsidP="000032B7">
            <w:pPr>
              <w:pStyle w:val="CRCoverPage"/>
              <w:spacing w:after="0"/>
              <w:jc w:val="center"/>
              <w:rPr>
                <w:b/>
                <w:caps/>
                <w:noProof/>
              </w:rPr>
            </w:pPr>
            <w:r>
              <w:rPr>
                <w:b/>
                <w:caps/>
                <w:noProof/>
              </w:rPr>
              <w:t>X</w:t>
            </w:r>
          </w:p>
        </w:tc>
        <w:tc>
          <w:tcPr>
            <w:tcW w:w="2977" w:type="dxa"/>
            <w:gridSpan w:val="4"/>
          </w:tcPr>
          <w:p w:rsidR="000032B7" w:rsidRDefault="000032B7" w:rsidP="000032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32B7" w:rsidRDefault="000032B7" w:rsidP="000032B7">
            <w:pPr>
              <w:pStyle w:val="CRCoverPage"/>
              <w:spacing w:after="0"/>
              <w:ind w:left="99"/>
              <w:rPr>
                <w:noProof/>
              </w:rPr>
            </w:pPr>
            <w:r>
              <w:rPr>
                <w:noProof/>
              </w:rPr>
              <w:t xml:space="preserve">TS/TR ... CR ... </w:t>
            </w:r>
          </w:p>
        </w:tc>
      </w:tr>
      <w:tr w:rsidR="000032B7" w:rsidTr="008863B9">
        <w:tc>
          <w:tcPr>
            <w:tcW w:w="2694" w:type="dxa"/>
            <w:gridSpan w:val="2"/>
            <w:tcBorders>
              <w:left w:val="single" w:sz="4" w:space="0" w:color="auto"/>
            </w:tcBorders>
          </w:tcPr>
          <w:p w:rsidR="000032B7" w:rsidRDefault="000032B7" w:rsidP="000032B7">
            <w:pPr>
              <w:pStyle w:val="CRCoverPage"/>
              <w:spacing w:after="0"/>
              <w:rPr>
                <w:b/>
                <w:i/>
                <w:noProof/>
              </w:rPr>
            </w:pPr>
          </w:p>
        </w:tc>
        <w:tc>
          <w:tcPr>
            <w:tcW w:w="6946" w:type="dxa"/>
            <w:gridSpan w:val="9"/>
            <w:tcBorders>
              <w:right w:val="single" w:sz="4" w:space="0" w:color="auto"/>
            </w:tcBorders>
          </w:tcPr>
          <w:p w:rsidR="000032B7" w:rsidRDefault="000032B7" w:rsidP="000032B7">
            <w:pPr>
              <w:pStyle w:val="CRCoverPage"/>
              <w:spacing w:after="0"/>
              <w:rPr>
                <w:noProof/>
              </w:rPr>
            </w:pPr>
          </w:p>
        </w:tc>
      </w:tr>
      <w:tr w:rsidR="000032B7" w:rsidTr="008863B9">
        <w:tc>
          <w:tcPr>
            <w:tcW w:w="2694" w:type="dxa"/>
            <w:gridSpan w:val="2"/>
            <w:tcBorders>
              <w:left w:val="single" w:sz="4" w:space="0" w:color="auto"/>
              <w:bottom w:val="single" w:sz="4" w:space="0" w:color="auto"/>
            </w:tcBorders>
          </w:tcPr>
          <w:p w:rsidR="000032B7" w:rsidRDefault="000032B7" w:rsidP="00003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32B7" w:rsidRDefault="000032B7" w:rsidP="000032B7">
            <w:pPr>
              <w:pStyle w:val="CRCoverPage"/>
              <w:spacing w:after="0"/>
              <w:ind w:left="100"/>
              <w:rPr>
                <w:noProof/>
              </w:rPr>
            </w:pPr>
          </w:p>
        </w:tc>
      </w:tr>
      <w:tr w:rsidR="000032B7" w:rsidRPr="008863B9" w:rsidTr="008863B9">
        <w:tc>
          <w:tcPr>
            <w:tcW w:w="2694" w:type="dxa"/>
            <w:gridSpan w:val="2"/>
            <w:tcBorders>
              <w:top w:val="single" w:sz="4" w:space="0" w:color="auto"/>
              <w:bottom w:val="single" w:sz="4" w:space="0" w:color="auto"/>
            </w:tcBorders>
          </w:tcPr>
          <w:p w:rsidR="000032B7" w:rsidRPr="008863B9" w:rsidRDefault="000032B7" w:rsidP="000032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32B7" w:rsidRPr="008863B9" w:rsidRDefault="000032B7" w:rsidP="000032B7">
            <w:pPr>
              <w:pStyle w:val="CRCoverPage"/>
              <w:spacing w:after="0"/>
              <w:ind w:left="100"/>
              <w:rPr>
                <w:noProof/>
                <w:sz w:val="8"/>
                <w:szCs w:val="8"/>
              </w:rPr>
            </w:pPr>
          </w:p>
        </w:tc>
      </w:tr>
      <w:tr w:rsidR="000032B7" w:rsidTr="008863B9">
        <w:tc>
          <w:tcPr>
            <w:tcW w:w="2694" w:type="dxa"/>
            <w:gridSpan w:val="2"/>
            <w:tcBorders>
              <w:top w:val="single" w:sz="4" w:space="0" w:color="auto"/>
              <w:left w:val="single" w:sz="4" w:space="0" w:color="auto"/>
              <w:bottom w:val="single" w:sz="4" w:space="0" w:color="auto"/>
            </w:tcBorders>
          </w:tcPr>
          <w:p w:rsidR="000032B7" w:rsidRDefault="000032B7" w:rsidP="000032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32B7" w:rsidRDefault="000032B7" w:rsidP="000032B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032B7" w:rsidRDefault="000032B7" w:rsidP="000032B7">
      <w:pPr>
        <w:rPr>
          <w:rFonts w:cs="Arial"/>
          <w:b/>
          <w:bCs/>
          <w:noProof/>
          <w:color w:val="0000FF"/>
          <w:sz w:val="28"/>
          <w:szCs w:val="28"/>
        </w:rPr>
      </w:pPr>
    </w:p>
    <w:p w:rsidR="000032B7" w:rsidRPr="008D24E5" w:rsidRDefault="000032B7" w:rsidP="000032B7">
      <w:pPr>
        <w:ind w:left="1170" w:hanging="1170"/>
        <w:jc w:val="center"/>
        <w:rPr>
          <w:rFonts w:cs="Arial"/>
          <w:b/>
          <w:bCs/>
          <w:noProof/>
          <w:color w:val="0000FF"/>
          <w:sz w:val="28"/>
          <w:szCs w:val="28"/>
        </w:rPr>
      </w:pPr>
      <w:r w:rsidRPr="00A42B95">
        <w:rPr>
          <w:rFonts w:cs="Arial"/>
          <w:b/>
          <w:bCs/>
          <w:noProof/>
          <w:color w:val="0000FF"/>
          <w:sz w:val="28"/>
          <w:szCs w:val="28"/>
        </w:rPr>
        <w:t>*** Start of First MODIFICATION ***</w:t>
      </w:r>
      <w:bookmarkStart w:id="2" w:name="_Toc35879775"/>
    </w:p>
    <w:p w:rsidR="000032B7" w:rsidRDefault="000032B7" w:rsidP="000032B7">
      <w:pPr>
        <w:pStyle w:val="Heading8"/>
      </w:pPr>
      <w:r>
        <w:t xml:space="preserve">Annex </w:t>
      </w:r>
      <w:proofErr w:type="gramStart"/>
      <w:r>
        <w:t>C :</w:t>
      </w:r>
      <w:proofErr w:type="gramEnd"/>
      <w:r>
        <w:t xml:space="preserve"> void</w:t>
      </w:r>
    </w:p>
    <w:p w:rsidR="000032B7" w:rsidRDefault="000032B7" w:rsidP="000032B7">
      <w:pPr>
        <w:pStyle w:val="Heading8"/>
      </w:pPr>
      <w:r>
        <w:t>Annex D (normative)</w:t>
      </w:r>
      <w:proofErr w:type="gramStart"/>
      <w:r>
        <w:t>:LEA</w:t>
      </w:r>
      <w:proofErr w:type="gramEnd"/>
      <w:r>
        <w:t xml:space="preserve"> initiated suspend and resume</w:t>
      </w:r>
      <w:bookmarkEnd w:id="2"/>
    </w:p>
    <w:p w:rsidR="000032B7" w:rsidRDefault="000032B7" w:rsidP="000032B7">
      <w:r>
        <w:t>This annex presents a means within current ETSI and 3GPP specifications to support the temporary suspension (suspend) and subsequent resuming (resume) of a Lawful Intercept. Temporary suspension of LI is either directly initiated by the LEA or automatically initiated based on predefined criteria/policy between the LEA and CSP as part of the warrant. This clause only addresses the case of LEA initiated temporary suspension of the delivery of LI product to the LEA.</w:t>
      </w:r>
    </w:p>
    <w:p w:rsidR="000032B7" w:rsidRDefault="000032B7" w:rsidP="000032B7">
      <w:r>
        <w:t>The underlying baseline is that a Lawful Intercept has been fully authorised and established between the LEA and the CSP via LI_HI with an agreed LIID to map the warrant to the CSP provided LI product via LI_HI2, LI_HI3 and LI_HI4.</w:t>
      </w:r>
    </w:p>
    <w:p w:rsidR="000032B7" w:rsidRDefault="000032B7" w:rsidP="000032B7">
      <w:pPr>
        <w:pStyle w:val="Heading2"/>
      </w:pPr>
      <w:r>
        <w:t>D.1 LEA initiated suspend and resume</w:t>
      </w:r>
    </w:p>
    <w:p w:rsidR="000032B7" w:rsidRPr="008D24E5" w:rsidRDefault="000032B7" w:rsidP="000032B7">
      <w:r>
        <w:t>This clause only addresses the case of LEA initiated temporary suspension of the delivery of LI product to the LEA.</w:t>
      </w:r>
    </w:p>
    <w:p w:rsidR="000032B7" w:rsidRDefault="000032B7" w:rsidP="000032B7">
      <w:r>
        <w:t>The LEA may request that this active LI instance be temporarily suspended. This means, at a minimum, that the CSP no longer delivers (or buffers) LI product to the LEA.</w:t>
      </w:r>
    </w:p>
    <w:p w:rsidR="000032B7" w:rsidRDefault="000032B7" w:rsidP="000032B7">
      <w:bookmarkStart w:id="3" w:name="_Hlk30171096"/>
      <w:r>
        <w:t>LEA initiated LI suspension may involve the following steps:</w:t>
      </w:r>
    </w:p>
    <w:bookmarkEnd w:id="3"/>
    <w:p w:rsidR="000032B7" w:rsidRDefault="000032B7" w:rsidP="000032B7">
      <w:pPr>
        <w:pStyle w:val="B1"/>
      </w:pPr>
      <w:r>
        <w:t>-</w:t>
      </w:r>
      <w:r>
        <w:tab/>
        <w:t xml:space="preserve">The LEA, via LI_HI1, sends an Update Request, referencing the intercept, with the </w:t>
      </w:r>
      <w:proofErr w:type="spellStart"/>
      <w:r>
        <w:t>DesiredStatus</w:t>
      </w:r>
      <w:proofErr w:type="spellEnd"/>
      <w:r>
        <w:t xml:space="preserve"> of Suspended; reference ETSI TS 103 120 [7].</w:t>
      </w:r>
    </w:p>
    <w:p w:rsidR="000032B7" w:rsidRDefault="000032B7" w:rsidP="000032B7">
      <w:pPr>
        <w:pStyle w:val="B1"/>
      </w:pPr>
      <w:r>
        <w:t>-</w:t>
      </w:r>
      <w:r>
        <w:tab/>
        <w:t>The ADMF, via LI_X1, deactivates/</w:t>
      </w:r>
      <w:proofErr w:type="spellStart"/>
      <w:r>
        <w:t>deprovisions</w:t>
      </w:r>
      <w:proofErr w:type="spellEnd"/>
      <w:r>
        <w:t xml:space="preserve"> the required LI Functions, reference ETSI TS 103 221-1 [8].   These LI Functions then locally fully delete the active intercept as required and hence stops any subsequent LI_HI2/3 delivery.</w:t>
      </w:r>
    </w:p>
    <w:p w:rsidR="000032B7" w:rsidRDefault="000032B7" w:rsidP="000032B7">
      <w:pPr>
        <w:pStyle w:val="B1"/>
      </w:pPr>
      <w:r>
        <w:t>-</w:t>
      </w:r>
      <w:r>
        <w:tab/>
        <w:t>The ADMF should maintain all the intercept warrant information of the original intercept, with the status advanced to Suspended.</w:t>
      </w:r>
    </w:p>
    <w:p w:rsidR="000032B7" w:rsidRDefault="000032B7" w:rsidP="000032B7">
      <w:pPr>
        <w:pStyle w:val="B1"/>
      </w:pPr>
      <w:r>
        <w:t>-</w:t>
      </w:r>
      <w:r>
        <w:tab/>
        <w:t>The MDFs for which the intercept instance has been de-activated send an LI_HI4 deactivation notification to the LEMF.</w:t>
      </w:r>
    </w:p>
    <w:p w:rsidR="000032B7" w:rsidRDefault="000032B7" w:rsidP="000032B7">
      <w:pPr>
        <w:pStyle w:val="B1"/>
      </w:pPr>
      <w:bookmarkStart w:id="4" w:name="_Hlk30235132"/>
      <w:r>
        <w:t>-</w:t>
      </w:r>
      <w:r>
        <w:tab/>
        <w:t>The ADMF sends an Update Response message to the LEA, via LI_HI1, with a status of Suspended.</w:t>
      </w:r>
    </w:p>
    <w:bookmarkEnd w:id="4"/>
    <w:p w:rsidR="000032B7" w:rsidRDefault="000032B7" w:rsidP="000032B7">
      <w:r>
        <w:t>To resume the LI product delivery, this may involve the following steps:</w:t>
      </w:r>
    </w:p>
    <w:p w:rsidR="000032B7" w:rsidRDefault="000032B7" w:rsidP="000032B7">
      <w:pPr>
        <w:pStyle w:val="B1"/>
      </w:pPr>
      <w:r>
        <w:t>-</w:t>
      </w:r>
      <w:r>
        <w:tab/>
        <w:t xml:space="preserve">The LEA sends the CSP, via LI_H1, an Update Request, referencing the original intercept, with the </w:t>
      </w:r>
      <w:proofErr w:type="spellStart"/>
      <w:r>
        <w:t>DesiredStatus</w:t>
      </w:r>
      <w:proofErr w:type="spellEnd"/>
      <w:r>
        <w:t xml:space="preserve"> of Active. This is equivalent to the initial LI activation but without having to repeat all the warrant information in the original intercept request, and the existing LIID is maintained. Sessions that were active before the intercept suspension that are still active when resumed, or new sessions initiated while the intercept is resumed, are handled as per mid-call intercept activation.</w:t>
      </w:r>
    </w:p>
    <w:p w:rsidR="000032B7" w:rsidRDefault="000032B7" w:rsidP="000032B7">
      <w:pPr>
        <w:pStyle w:val="B1"/>
      </w:pPr>
      <w:r>
        <w:t>-</w:t>
      </w:r>
      <w:r>
        <w:tab/>
        <w:t>The ADMF, via LI_X1, re-provisions the de-activated LI Functions just as for a new intercept to re-instantiate the intercept.</w:t>
      </w:r>
    </w:p>
    <w:p w:rsidR="000032B7" w:rsidRDefault="000032B7" w:rsidP="000032B7">
      <w:pPr>
        <w:pStyle w:val="NO"/>
      </w:pPr>
      <w:r>
        <w:t>NOTE:</w:t>
      </w:r>
      <w:r>
        <w:tab/>
        <w:t>This implies all LI Product deliveries will restart just as for a new intercept; e.g. PDU sequence numbers will restart at zero, etc.</w:t>
      </w:r>
    </w:p>
    <w:p w:rsidR="000032B7" w:rsidRDefault="000032B7" w:rsidP="000032B7">
      <w:pPr>
        <w:pStyle w:val="B1"/>
        <w:rPr>
          <w:rFonts w:ascii="Arial" w:hAnsi="Arial"/>
          <w:b/>
        </w:rPr>
      </w:pPr>
      <w:r>
        <w:t>-</w:t>
      </w:r>
      <w:r>
        <w:tab/>
        <w:t>The re-provisioned MDFs send an LI_HI4 activation notification to the LEMF.</w:t>
      </w:r>
    </w:p>
    <w:p w:rsidR="000032B7" w:rsidRDefault="000032B7" w:rsidP="000032B7">
      <w:pPr>
        <w:pStyle w:val="B1"/>
      </w:pPr>
      <w:r>
        <w:t>-</w:t>
      </w:r>
      <w:r>
        <w:tab/>
        <w:t>The ADMF sends an Update Response message to the LEA, via LI_HI1, with a status of Active.</w:t>
      </w:r>
    </w:p>
    <w:p w:rsidR="000032B7" w:rsidRDefault="000032B7" w:rsidP="000032B7">
      <w:pPr>
        <w:rPr>
          <w:rFonts w:cs="Arial"/>
          <w:b/>
          <w:bCs/>
          <w:noProof/>
          <w:color w:val="0000FF"/>
          <w:sz w:val="28"/>
          <w:szCs w:val="28"/>
        </w:rPr>
      </w:pPr>
      <w:r>
        <w:lastRenderedPageBreak/>
        <w:t>If the intercept (warrant) timespan expires or the LEA directly requests intercept deactivation while the intercept is in a suspended state, all remaining LI Functions are deactivated/</w:t>
      </w:r>
      <w:proofErr w:type="spellStart"/>
      <w:r>
        <w:t>deprovisioned</w:t>
      </w:r>
      <w:proofErr w:type="spellEnd"/>
      <w:r>
        <w:t xml:space="preserve"> and the rest of LI instance is taken down as per usual warrant deactivation.</w:t>
      </w:r>
    </w:p>
    <w:p w:rsidR="000032B7" w:rsidRDefault="000032B7" w:rsidP="000032B7">
      <w:pPr>
        <w:pStyle w:val="Heading2"/>
        <w:rPr>
          <w:noProof/>
        </w:rPr>
      </w:pPr>
      <w:r>
        <w:rPr>
          <w:noProof/>
        </w:rPr>
        <w:t>D.2 CSP initiated suspend and resume due to international roaming</w:t>
      </w:r>
    </w:p>
    <w:p w:rsidR="000032B7" w:rsidRDefault="000032B7" w:rsidP="000032B7">
      <w:pPr>
        <w:rPr>
          <w:i/>
          <w:iCs/>
        </w:rPr>
      </w:pPr>
      <w:r>
        <w:t xml:space="preserve">This clause addresses the case of CSP initiated suspension of the delivery of LI product to the LEA due to international roaming.  </w:t>
      </w:r>
      <w:r w:rsidRPr="003C7CB6">
        <w:t>TS</w:t>
      </w:r>
      <w:r>
        <w:t xml:space="preserve"> 33.126 requirement R6.5-20 Interception Temporary Reduction states </w:t>
      </w:r>
      <w:r w:rsidRPr="003C7CB6">
        <w:rPr>
          <w:i/>
          <w:iCs/>
        </w:rPr>
        <w:t>“[t]he CSP shall be able to both suspend (e.g. when roaming outbound internationally) and resume all or a portion of the obligated Interception Product during the Interception Period”</w:t>
      </w:r>
      <w:r>
        <w:rPr>
          <w:i/>
          <w:iCs/>
        </w:rPr>
        <w:t>.</w:t>
      </w:r>
    </w:p>
    <w:p w:rsidR="000032B7" w:rsidRDefault="000032B7" w:rsidP="000032B7">
      <w:r>
        <w:t>To support this requirement, in an intercept request, the LEA may request that the CSP suspends the delivery of all or a portion of the LI product specified in the lawful authorisation document when the target registers on a network in a country other than the country the CSP’s network is located in and resume the delivery when the target detaches from the international network by means of a “roaming toggle”.</w:t>
      </w:r>
    </w:p>
    <w:p w:rsidR="000032B7" w:rsidRDefault="000032B7" w:rsidP="000032B7">
      <w:r>
        <w:t>If the toggle is OFF, all communication attempts are always delivered to the LEA.</w:t>
      </w:r>
    </w:p>
    <w:p w:rsidR="000032B7" w:rsidRDefault="000032B7" w:rsidP="000032B7">
      <w:r>
        <w:t>If the toggle is ON, all incoming communication attempts are delivered to the LEA if the user is not registered to a network in a country that is not the country the CSP’s network is in.  When the user registers to a network in a country the CSP’s network is not located in, the CSP shall cease delivery of the portion of the LI product for which suspension is requested in the lawful authorisation document.</w:t>
      </w:r>
    </w:p>
    <w:p w:rsidR="000032B7" w:rsidRDefault="000032B7" w:rsidP="000032B7">
      <w:r>
        <w:t>Incoming communications for the target that get diverted based on supplementary services set up by the target (e.g., to a messaging system) are reported in all cases regardless of the position of the roaming toggle.</w:t>
      </w:r>
    </w:p>
    <w:p w:rsidR="000032B7" w:rsidRPr="00530510" w:rsidRDefault="000032B7" w:rsidP="000032B7">
      <w:pPr>
        <w:rPr>
          <w:rFonts w:cs="Arial"/>
          <w:b/>
          <w:bCs/>
          <w:noProof/>
          <w:color w:val="0000FF"/>
          <w:sz w:val="28"/>
          <w:szCs w:val="28"/>
        </w:rPr>
      </w:pPr>
      <w:r>
        <w:t xml:space="preserve">Per TS 33.126, requirement R6.5-40 LI Changes, </w:t>
      </w:r>
      <w:r w:rsidRPr="003C7CB6">
        <w:rPr>
          <w:i/>
          <w:iCs/>
        </w:rPr>
        <w:t>“[t]he CSP shall be able to notify the LEA of changes related to interception (e.g., suspend or resume)”</w:t>
      </w:r>
      <w:r>
        <w:rPr>
          <w:i/>
          <w:iCs/>
        </w:rPr>
        <w:t xml:space="preserve"> </w:t>
      </w:r>
      <w:r>
        <w:t>Therefore, the SCP should signal to the LEA whenever LI is suspended due to international roaming, and again when LI is resumed.</w:t>
      </w:r>
    </w:p>
    <w:p w:rsidR="000032B7" w:rsidRDefault="000032B7" w:rsidP="000032B7">
      <w:pPr>
        <w:jc w:val="center"/>
        <w:rPr>
          <w:noProof/>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rsidR="000032B7" w:rsidRDefault="000032B7" w:rsidP="000032B7">
      <w:pPr>
        <w:rPr>
          <w:noProof/>
        </w:rPr>
      </w:pPr>
    </w:p>
    <w:p w:rsidR="001E41F3" w:rsidRDefault="001E41F3">
      <w:pPr>
        <w:rPr>
          <w:noProof/>
        </w:rPr>
      </w:pPr>
      <w:bookmarkStart w:id="5" w:name="_GoBack"/>
      <w:bookmarkEnd w:id="5"/>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430" w:rsidRDefault="00610430">
      <w:r>
        <w:separator/>
      </w:r>
    </w:p>
  </w:endnote>
  <w:endnote w:type="continuationSeparator" w:id="0">
    <w:p w:rsidR="00610430" w:rsidRDefault="00610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430" w:rsidRDefault="00610430">
      <w:r>
        <w:separator/>
      </w:r>
    </w:p>
  </w:footnote>
  <w:footnote w:type="continuationSeparator" w:id="0">
    <w:p w:rsidR="00610430" w:rsidRDefault="00610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31C" w:rsidRDefault="00610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31C" w:rsidRDefault="0061043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31C" w:rsidRDefault="006104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B7"/>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10430"/>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8DF"/>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032B7"/>
    <w:rPr>
      <w:rFonts w:ascii="Times New Roman" w:hAnsi="Times New Roman"/>
      <w:lang w:val="en-GB" w:eastAsia="en-US"/>
    </w:rPr>
  </w:style>
  <w:style w:type="character" w:customStyle="1" w:styleId="NOChar">
    <w:name w:val="NO Char"/>
    <w:link w:val="NO"/>
    <w:rsid w:val="000032B7"/>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0032B7"/>
    <w:rPr>
      <w:rFonts w:ascii="Arial" w:hAnsi="Arial"/>
      <w:b/>
      <w:noProof/>
      <w:sz w:val="18"/>
      <w:lang w:val="en-GB" w:eastAsia="en-US"/>
    </w:rPr>
  </w:style>
  <w:style w:type="character" w:customStyle="1" w:styleId="Heading2Char">
    <w:name w:val="Heading 2 Char"/>
    <w:aliases w:val="H2 Char"/>
    <w:link w:val="Heading2"/>
    <w:locked/>
    <w:rsid w:val="000032B7"/>
    <w:rPr>
      <w:rFonts w:ascii="Arial" w:hAnsi="Arial"/>
      <w:sz w:val="32"/>
      <w:lang w:val="en-GB" w:eastAsia="en-US"/>
    </w:rPr>
  </w:style>
  <w:style w:type="character" w:customStyle="1" w:styleId="Heading8Char">
    <w:name w:val="Heading 8 Char"/>
    <w:aliases w:val="acronym Char"/>
    <w:link w:val="Heading8"/>
    <w:rsid w:val="000032B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FA44C-1ABD-4F41-9C12-E61A36890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1171</Words>
  <Characters>6676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Graham, Jason, CON</cp:lastModifiedBy>
  <cp:revision>3</cp:revision>
  <cp:lastPrinted>1900-01-01T04:00:00Z</cp:lastPrinted>
  <dcterms:created xsi:type="dcterms:W3CDTF">2020-07-09T21:34:00Z</dcterms:created>
  <dcterms:modified xsi:type="dcterms:W3CDTF">2020-07-09T21:36:00Z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14th Jul 2020</vt:lpwstr>
  </property>
  <property fmtid="{D5CDD505-2E9C-101B-9397-08002B2CF9AE}" pid="8" name="EndDate">
    <vt:lpwstr>17th Jul 2020</vt:lpwstr>
  </property>
  <property fmtid="{D5CDD505-2E9C-101B-9397-08002B2CF9AE}" pid="9" name="Tdoc#">
    <vt:lpwstr>s3i200338</vt:lpwstr>
  </property>
  <property fmtid="{D5CDD505-2E9C-101B-9397-08002B2CF9AE}" pid="10" name="Spec#">
    <vt:lpwstr>33.127</vt:lpwstr>
  </property>
  <property fmtid="{D5CDD505-2E9C-101B-9397-08002B2CF9AE}" pid="11" name="Cr#">
    <vt:lpwstr>0081</vt:lpwstr>
  </property>
  <property fmtid="{D5CDD505-2E9C-101B-9397-08002B2CF9AE}" pid="12" name="Revision">
    <vt:lpwstr>-</vt:lpwstr>
  </property>
  <property fmtid="{D5CDD505-2E9C-101B-9397-08002B2CF9AE}" pid="13" name="Version">
    <vt:lpwstr>16.4.0</vt:lpwstr>
  </property>
  <property fmtid="{D5CDD505-2E9C-101B-9397-08002B2CF9AE}" pid="14" name="CrTitle">
    <vt:lpwstr>33.127 Update to Suspend/Resume Functionality with a Roaming Toggle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C</vt:lpwstr>
  </property>
  <property fmtid="{D5CDD505-2E9C-101B-9397-08002B2CF9AE}" pid="19" name="ResDate">
    <vt:lpwstr>2020-07-09</vt:lpwstr>
  </property>
  <property fmtid="{D5CDD505-2E9C-101B-9397-08002B2CF9AE}" pid="20" name="Release">
    <vt:lpwstr>Rel-16</vt:lpwstr>
  </property>
</Properties>
</file>