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81BDC" w:rsidRDefault="001E41F3">
      <w:pPr>
        <w:pStyle w:val="CRCoverPage"/>
        <w:tabs>
          <w:tab w:val="right" w:pos="9639"/>
        </w:tabs>
        <w:spacing w:after="0"/>
        <w:rPr>
          <w:b/>
          <w:i/>
          <w:noProof/>
          <w:sz w:val="28"/>
        </w:rPr>
      </w:pPr>
      <w:r w:rsidRPr="00381BDC">
        <w:rPr>
          <w:b/>
          <w:noProof/>
          <w:sz w:val="24"/>
        </w:rPr>
        <w:t>3GPP TSG-</w:t>
      </w:r>
      <w:r w:rsidR="007971E4" w:rsidRPr="00381BDC">
        <w:rPr>
          <w:b/>
          <w:noProof/>
          <w:sz w:val="24"/>
        </w:rPr>
        <w:t>SA WG3</w:t>
      </w:r>
      <w:r w:rsidRPr="00381BDC">
        <w:rPr>
          <w:b/>
          <w:noProof/>
          <w:sz w:val="24"/>
        </w:rPr>
        <w:t xml:space="preserve"> Meeting #</w:t>
      </w:r>
      <w:r w:rsidR="0065515C" w:rsidRPr="00381BDC">
        <w:rPr>
          <w:b/>
          <w:noProof/>
          <w:sz w:val="24"/>
        </w:rPr>
        <w:t>91</w:t>
      </w:r>
      <w:r w:rsidR="00DB4657">
        <w:rPr>
          <w:b/>
          <w:noProof/>
          <w:sz w:val="24"/>
        </w:rPr>
        <w:t>-Bis</w:t>
      </w:r>
      <w:r w:rsidRPr="00381BDC">
        <w:rPr>
          <w:b/>
          <w:i/>
          <w:noProof/>
          <w:sz w:val="24"/>
        </w:rPr>
        <w:t xml:space="preserve"> </w:t>
      </w:r>
      <w:r w:rsidRPr="00381BDC">
        <w:rPr>
          <w:b/>
          <w:i/>
          <w:noProof/>
          <w:sz w:val="28"/>
        </w:rPr>
        <w:tab/>
      </w:r>
      <w:r w:rsidR="007971E4" w:rsidRPr="00381BDC">
        <w:rPr>
          <w:b/>
          <w:i/>
          <w:noProof/>
          <w:sz w:val="28"/>
        </w:rPr>
        <w:t>S3-1</w:t>
      </w:r>
      <w:r w:rsidR="000D5F6A" w:rsidRPr="00381BDC">
        <w:rPr>
          <w:b/>
          <w:i/>
          <w:noProof/>
          <w:sz w:val="28"/>
        </w:rPr>
        <w:t>8</w:t>
      </w:r>
      <w:r w:rsidR="00DB4657">
        <w:rPr>
          <w:b/>
          <w:i/>
          <w:noProof/>
          <w:sz w:val="28"/>
        </w:rPr>
        <w:t>1987</w:t>
      </w:r>
    </w:p>
    <w:p w:rsidR="00C430C2" w:rsidDel="00DB4657" w:rsidRDefault="00DB4657" w:rsidP="00B57770">
      <w:pPr>
        <w:pStyle w:val="CRCoverPage"/>
        <w:ind w:left="9035" w:hangingChars="3750" w:hanging="9035"/>
        <w:outlineLvl w:val="0"/>
        <w:rPr>
          <w:del w:id="0" w:author="Brusilovsky, Alec" w:date="2018-05-22T13:26:00Z"/>
          <w:bCs/>
          <w:i/>
          <w:iCs/>
          <w:noProof/>
          <w:sz w:val="16"/>
          <w:szCs w:val="16"/>
        </w:rPr>
      </w:pPr>
      <w:proofErr w:type="spellStart"/>
      <w:r>
        <w:rPr>
          <w:rFonts w:cs="Arial"/>
          <w:b/>
          <w:sz w:val="24"/>
          <w:lang w:eastAsia="ja-JP"/>
        </w:rPr>
        <w:t>LaJolla</w:t>
      </w:r>
      <w:proofErr w:type="spellEnd"/>
      <w:r>
        <w:rPr>
          <w:rFonts w:cs="Arial"/>
          <w:b/>
          <w:sz w:val="24"/>
          <w:lang w:eastAsia="ja-JP"/>
        </w:rPr>
        <w:t>, USA</w:t>
      </w:r>
      <w:r w:rsidR="0065515C" w:rsidRPr="00381BDC">
        <w:rPr>
          <w:rFonts w:cs="Arial"/>
          <w:b/>
          <w:sz w:val="24"/>
          <w:lang w:eastAsia="ja-JP"/>
        </w:rPr>
        <w:t>,</w:t>
      </w:r>
      <w:r>
        <w:rPr>
          <w:rFonts w:cs="Arial"/>
          <w:b/>
          <w:sz w:val="24"/>
        </w:rPr>
        <w:t xml:space="preserve"> 20 - 25</w:t>
      </w:r>
      <w:r w:rsidR="0065515C" w:rsidRPr="00381BDC">
        <w:rPr>
          <w:rFonts w:cs="Arial"/>
          <w:b/>
          <w:sz w:val="24"/>
        </w:rPr>
        <w:t xml:space="preserve"> </w:t>
      </w:r>
      <w:r>
        <w:rPr>
          <w:rFonts w:cs="Arial"/>
          <w:b/>
          <w:sz w:val="24"/>
        </w:rPr>
        <w:t>May</w:t>
      </w:r>
      <w:r w:rsidR="0065515C" w:rsidRPr="00381BDC">
        <w:rPr>
          <w:rFonts w:cs="Arial"/>
          <w:b/>
          <w:sz w:val="24"/>
        </w:rPr>
        <w:t xml:space="preserve"> 2018</w:t>
      </w:r>
      <w:r w:rsidR="00380591" w:rsidRPr="00380591">
        <w:rPr>
          <w:bCs/>
          <w:i/>
          <w:iCs/>
          <w:noProof/>
          <w:sz w:val="16"/>
          <w:szCs w:val="16"/>
        </w:rPr>
        <w:t xml:space="preserve"> </w:t>
      </w:r>
      <w:r w:rsidR="00380591">
        <w:rPr>
          <w:bCs/>
          <w:i/>
          <w:iCs/>
          <w:noProof/>
          <w:sz w:val="16"/>
          <w:szCs w:val="16"/>
        </w:rPr>
        <w:t xml:space="preserve">       </w:t>
      </w:r>
      <w:r w:rsidR="00C430C2">
        <w:rPr>
          <w:bCs/>
          <w:i/>
          <w:iCs/>
          <w:noProof/>
          <w:sz w:val="16"/>
          <w:szCs w:val="16"/>
        </w:rPr>
        <w:t xml:space="preserve">                      </w:t>
      </w:r>
      <w:r w:rsidR="007E01FC">
        <w:rPr>
          <w:bCs/>
          <w:i/>
          <w:iCs/>
          <w:noProof/>
          <w:sz w:val="16"/>
          <w:szCs w:val="16"/>
        </w:rPr>
        <w:t xml:space="preserve">      </w:t>
      </w:r>
      <w:r w:rsidR="007E66C2">
        <w:rPr>
          <w:bCs/>
          <w:i/>
          <w:iCs/>
          <w:noProof/>
          <w:sz w:val="16"/>
          <w:szCs w:val="16"/>
        </w:rPr>
        <w:t>merge</w:t>
      </w:r>
      <w:r w:rsidR="008C1557">
        <w:rPr>
          <w:bCs/>
          <w:i/>
          <w:iCs/>
          <w:noProof/>
          <w:sz w:val="16"/>
          <w:szCs w:val="16"/>
        </w:rPr>
        <w:t xml:space="preserve"> from S3-181522</w:t>
      </w:r>
      <w:r>
        <w:rPr>
          <w:bCs/>
          <w:i/>
          <w:iCs/>
          <w:noProof/>
          <w:sz w:val="16"/>
          <w:szCs w:val="16"/>
        </w:rPr>
        <w:t xml:space="preserve">, </w:t>
      </w:r>
      <w:r w:rsidR="00C430C2">
        <w:rPr>
          <w:bCs/>
          <w:i/>
          <w:iCs/>
          <w:noProof/>
          <w:sz w:val="16"/>
          <w:szCs w:val="16"/>
        </w:rPr>
        <w:t>S3-181555</w:t>
      </w:r>
      <w:r w:rsidRPr="00DB4657">
        <w:rPr>
          <w:bCs/>
          <w:i/>
          <w:iCs/>
          <w:noProof/>
          <w:sz w:val="16"/>
          <w:szCs w:val="16"/>
        </w:rPr>
        <w:t xml:space="preserve"> </w:t>
      </w:r>
      <w:r w:rsidR="007E01FC">
        <w:rPr>
          <w:bCs/>
          <w:i/>
          <w:iCs/>
          <w:noProof/>
          <w:sz w:val="16"/>
          <w:szCs w:val="16"/>
        </w:rPr>
        <w:t>,</w:t>
      </w:r>
      <w:r>
        <w:rPr>
          <w:bCs/>
          <w:i/>
          <w:iCs/>
          <w:noProof/>
          <w:sz w:val="16"/>
          <w:szCs w:val="16"/>
        </w:rPr>
        <w:t>S3-181637</w:t>
      </w:r>
      <w:r w:rsidR="007E01FC">
        <w:rPr>
          <w:bCs/>
          <w:i/>
          <w:iCs/>
          <w:noProof/>
          <w:sz w:val="16"/>
          <w:szCs w:val="16"/>
        </w:rPr>
        <w:t xml:space="preserve"> and S3-181999</w:t>
      </w:r>
      <w:ins w:id="1" w:author="Brusilovsky, Alec" w:date="2018-05-22T13:26:00Z">
        <w:r>
          <w:rPr>
            <w:bCs/>
            <w:i/>
            <w:iCs/>
            <w:noProof/>
            <w:sz w:val="16"/>
            <w:szCs w:val="16"/>
          </w:rPr>
          <w:t xml:space="preserve"> </w:t>
        </w:r>
      </w:ins>
    </w:p>
    <w:p w:rsidR="001E41F3" w:rsidRDefault="008C1557" w:rsidP="00DB4657">
      <w:pPr>
        <w:pStyle w:val="CRCoverPage"/>
        <w:ind w:left="5146" w:hangingChars="3216" w:hanging="5146"/>
        <w:jc w:val="right"/>
        <w:outlineLvl w:val="0"/>
        <w:rPr>
          <w:b/>
          <w:noProof/>
          <w:sz w:val="24"/>
        </w:rPr>
      </w:pPr>
      <w:r>
        <w:rPr>
          <w:bCs/>
          <w:i/>
          <w:iCs/>
          <w:noProof/>
          <w:sz w:val="16"/>
          <w:szCs w:val="16"/>
        </w:rPr>
        <w:t xml:space="preserve"> </w:t>
      </w:r>
      <w:r w:rsidR="00C430C2">
        <w:rPr>
          <w:bCs/>
          <w:i/>
          <w:iCs/>
          <w:noProof/>
          <w:sz w:val="16"/>
          <w:szCs w:val="16"/>
        </w:rPr>
        <w:t xml:space="preserve">     </w:t>
      </w:r>
      <w:r>
        <w:rPr>
          <w:bCs/>
          <w:i/>
          <w:iCs/>
          <w:noProof/>
          <w:sz w:val="16"/>
          <w:szCs w:val="16"/>
        </w:rPr>
        <w:t>and</w:t>
      </w:r>
      <w:r w:rsidR="00A139A4">
        <w:rPr>
          <w:bCs/>
          <w:i/>
          <w:iCs/>
          <w:noProof/>
          <w:sz w:val="16"/>
          <w:szCs w:val="16"/>
        </w:rPr>
        <w:t xml:space="preserve"> </w:t>
      </w:r>
      <w:r w:rsidR="00DB4657">
        <w:rPr>
          <w:bCs/>
          <w:i/>
          <w:iCs/>
          <w:noProof/>
          <w:sz w:val="16"/>
          <w:szCs w:val="16"/>
        </w:rPr>
        <w:t xml:space="preserve"> </w:t>
      </w:r>
      <w:r w:rsidR="00A139A4">
        <w:rPr>
          <w:bCs/>
          <w:i/>
          <w:iCs/>
          <w:noProof/>
          <w:sz w:val="16"/>
          <w:szCs w:val="16"/>
        </w:rPr>
        <w:t xml:space="preserve">revision of </w:t>
      </w:r>
      <w:r w:rsidR="00814851">
        <w:rPr>
          <w:bCs/>
          <w:i/>
          <w:iCs/>
          <w:noProof/>
          <w:sz w:val="16"/>
          <w:szCs w:val="16"/>
        </w:rPr>
        <w:t>S3-181257</w:t>
      </w:r>
      <w:r w:rsidR="00DB4657">
        <w:rPr>
          <w:bCs/>
          <w:i/>
          <w:iCs/>
          <w:noProof/>
          <w:sz w:val="16"/>
          <w:szCs w:val="16"/>
        </w:rPr>
        <w:t>, S3-181520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1085C">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tblPrEx>
          <w:tblCellMar>
            <w:top w:w="0" w:type="dxa"/>
            <w:bottom w:w="0" w:type="dxa"/>
          </w:tblCellMar>
        </w:tblPrEx>
        <w:tc>
          <w:tcPr>
            <w:tcW w:w="9641" w:type="dxa"/>
            <w:gridSpan w:val="9"/>
            <w:tcBorders>
              <w:left w:val="single" w:sz="4" w:space="0" w:color="auto"/>
              <w:right w:val="single" w:sz="4" w:space="0" w:color="auto"/>
            </w:tcBorders>
          </w:tcPr>
          <w:p w:rsidR="001E41F3" w:rsidRPr="00E1085C" w:rsidRDefault="001E41F3">
            <w:pPr>
              <w:pStyle w:val="CRCoverPage"/>
              <w:spacing w:after="0"/>
              <w:jc w:val="center"/>
              <w:rPr>
                <w:noProof/>
              </w:rPr>
            </w:pPr>
            <w:r w:rsidRPr="00E1085C">
              <w:rPr>
                <w:b/>
                <w:noProof/>
                <w:sz w:val="32"/>
              </w:rPr>
              <w:t>CHANGE REQUEST</w:t>
            </w:r>
          </w:p>
        </w:tc>
      </w:tr>
      <w:tr w:rsidR="001E41F3" w:rsidRPr="00E1085C">
        <w:tblPrEx>
          <w:tblCellMar>
            <w:top w:w="0" w:type="dxa"/>
            <w:bottom w:w="0" w:type="dxa"/>
          </w:tblCellMar>
        </w:tblPrEx>
        <w:tc>
          <w:tcPr>
            <w:tcW w:w="9641" w:type="dxa"/>
            <w:gridSpan w:val="9"/>
            <w:tcBorders>
              <w:left w:val="single" w:sz="4" w:space="0" w:color="auto"/>
              <w:right w:val="single" w:sz="4" w:space="0" w:color="auto"/>
            </w:tcBorders>
          </w:tcPr>
          <w:p w:rsidR="001E41F3" w:rsidRPr="00E1085C" w:rsidRDefault="001E41F3">
            <w:pPr>
              <w:pStyle w:val="CRCoverPage"/>
              <w:spacing w:after="0"/>
              <w:rPr>
                <w:noProof/>
                <w:sz w:val="8"/>
                <w:szCs w:val="8"/>
              </w:rPr>
            </w:pPr>
          </w:p>
        </w:tc>
      </w:tr>
      <w:tr w:rsidR="001E41F3" w:rsidRPr="00E1085C" w:rsidTr="0051580D">
        <w:tblPrEx>
          <w:tblCellMar>
            <w:top w:w="0" w:type="dxa"/>
            <w:bottom w:w="0" w:type="dxa"/>
          </w:tblCellMar>
        </w:tblPrEx>
        <w:tc>
          <w:tcPr>
            <w:tcW w:w="142" w:type="dxa"/>
            <w:tcBorders>
              <w:left w:val="single" w:sz="4" w:space="0" w:color="auto"/>
            </w:tcBorders>
          </w:tcPr>
          <w:p w:rsidR="001E41F3" w:rsidRPr="00E1085C" w:rsidRDefault="001E41F3">
            <w:pPr>
              <w:pStyle w:val="CRCoverPage"/>
              <w:spacing w:after="0"/>
              <w:jc w:val="right"/>
              <w:rPr>
                <w:noProof/>
              </w:rPr>
            </w:pPr>
          </w:p>
        </w:tc>
        <w:tc>
          <w:tcPr>
            <w:tcW w:w="2126" w:type="dxa"/>
            <w:shd w:val="pct30" w:color="FFFF00" w:fill="auto"/>
          </w:tcPr>
          <w:p w:rsidR="001E41F3" w:rsidRPr="00E1085C" w:rsidRDefault="008575B9" w:rsidP="0051580D">
            <w:pPr>
              <w:pStyle w:val="CRCoverPage"/>
              <w:spacing w:after="0"/>
              <w:rPr>
                <w:b/>
                <w:noProof/>
                <w:sz w:val="28"/>
              </w:rPr>
            </w:pPr>
            <w:r w:rsidRPr="00E1085C">
              <w:rPr>
                <w:b/>
                <w:noProof/>
                <w:sz w:val="28"/>
              </w:rPr>
              <w:t>33.501</w:t>
            </w:r>
          </w:p>
        </w:tc>
        <w:tc>
          <w:tcPr>
            <w:tcW w:w="709" w:type="dxa"/>
          </w:tcPr>
          <w:p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rsidR="001E41F3" w:rsidRPr="00E1085C" w:rsidRDefault="00CA523C">
            <w:pPr>
              <w:pStyle w:val="CRCoverPage"/>
              <w:spacing w:after="0"/>
              <w:rPr>
                <w:noProof/>
              </w:rPr>
            </w:pPr>
            <w:r>
              <w:rPr>
                <w:b/>
                <w:noProof/>
                <w:sz w:val="28"/>
              </w:rPr>
              <w:t>0066</w:t>
            </w:r>
          </w:p>
        </w:tc>
        <w:tc>
          <w:tcPr>
            <w:tcW w:w="709" w:type="dxa"/>
          </w:tcPr>
          <w:p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rsidR="001E41F3" w:rsidRPr="00E1085C" w:rsidRDefault="00DB4657" w:rsidP="00CA523C">
            <w:pPr>
              <w:pStyle w:val="CRCoverPage"/>
              <w:spacing w:after="0"/>
              <w:rPr>
                <w:b/>
                <w:noProof/>
              </w:rPr>
            </w:pPr>
            <w:r>
              <w:rPr>
                <w:b/>
                <w:noProof/>
                <w:sz w:val="28"/>
              </w:rPr>
              <w:t>2</w:t>
            </w:r>
          </w:p>
        </w:tc>
        <w:tc>
          <w:tcPr>
            <w:tcW w:w="2693" w:type="dxa"/>
          </w:tcPr>
          <w:p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rsidR="001E41F3" w:rsidRPr="00E1085C" w:rsidRDefault="008575B9">
            <w:pPr>
              <w:pStyle w:val="CRCoverPage"/>
              <w:spacing w:after="0"/>
              <w:jc w:val="center"/>
              <w:rPr>
                <w:noProof/>
              </w:rPr>
            </w:pPr>
            <w:r w:rsidRPr="00E1085C">
              <w:rPr>
                <w:b/>
                <w:noProof/>
                <w:sz w:val="32"/>
              </w:rPr>
              <w:t>1</w:t>
            </w:r>
            <w:r w:rsidR="002D5F7A">
              <w:rPr>
                <w:b/>
                <w:noProof/>
                <w:sz w:val="32"/>
              </w:rPr>
              <w:t>5</w:t>
            </w:r>
            <w:r w:rsidRPr="00E1085C">
              <w:rPr>
                <w:b/>
                <w:noProof/>
                <w:sz w:val="32"/>
              </w:rPr>
              <w:t>.0.0</w:t>
            </w:r>
          </w:p>
        </w:tc>
        <w:tc>
          <w:tcPr>
            <w:tcW w:w="143" w:type="dxa"/>
            <w:tcBorders>
              <w:right w:val="single" w:sz="4" w:space="0" w:color="auto"/>
            </w:tcBorders>
          </w:tcPr>
          <w:p w:rsidR="001E41F3" w:rsidRPr="00E1085C" w:rsidRDefault="001E41F3">
            <w:pPr>
              <w:pStyle w:val="CRCoverPage"/>
              <w:spacing w:after="0"/>
              <w:rPr>
                <w:noProof/>
              </w:rPr>
            </w:pPr>
          </w:p>
        </w:tc>
      </w:tr>
      <w:tr w:rsidR="001E41F3" w:rsidRPr="00E1085C">
        <w:tblPrEx>
          <w:tblCellMar>
            <w:top w:w="0" w:type="dxa"/>
            <w:bottom w:w="0" w:type="dxa"/>
          </w:tblCellMar>
        </w:tblPrEx>
        <w:tc>
          <w:tcPr>
            <w:tcW w:w="9641" w:type="dxa"/>
            <w:gridSpan w:val="9"/>
            <w:tcBorders>
              <w:left w:val="single" w:sz="4" w:space="0" w:color="auto"/>
              <w:right w:val="single" w:sz="4" w:space="0" w:color="auto"/>
            </w:tcBorders>
          </w:tcPr>
          <w:p w:rsidR="001E41F3" w:rsidRPr="00E1085C" w:rsidRDefault="001E41F3">
            <w:pPr>
              <w:pStyle w:val="CRCoverPage"/>
              <w:spacing w:after="0"/>
              <w:rPr>
                <w:noProof/>
              </w:rPr>
            </w:pPr>
          </w:p>
        </w:tc>
      </w:tr>
      <w:tr w:rsidR="001E41F3" w:rsidRPr="00E1085C">
        <w:tblPrEx>
          <w:tblCellMar>
            <w:top w:w="0" w:type="dxa"/>
            <w:bottom w:w="0" w:type="dxa"/>
          </w:tblCellMar>
        </w:tblPrEx>
        <w:tc>
          <w:tcPr>
            <w:tcW w:w="9641" w:type="dxa"/>
            <w:gridSpan w:val="9"/>
            <w:tcBorders>
              <w:top w:val="single" w:sz="4" w:space="0" w:color="auto"/>
            </w:tcBorders>
          </w:tcPr>
          <w:p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w:t>
              </w:r>
              <w:r w:rsidRPr="00E1085C">
                <w:rPr>
                  <w:rStyle w:val="Hyperlink"/>
                  <w:rFonts w:cs="Arial"/>
                  <w:b/>
                  <w:i/>
                  <w:noProof/>
                  <w:color w:val="FF0000"/>
                </w:rPr>
                <w:t>E</w:t>
              </w:r>
              <w:bookmarkStart w:id="2" w:name="_Hlt497126619"/>
              <w:r w:rsidRPr="00E1085C">
                <w:rPr>
                  <w:rStyle w:val="Hyperlink"/>
                  <w:rFonts w:cs="Arial"/>
                  <w:b/>
                  <w:i/>
                  <w:noProof/>
                  <w:color w:val="FF0000"/>
                </w:rPr>
                <w:t>L</w:t>
              </w:r>
              <w:bookmarkEnd w:id="2"/>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tblPrEx>
          <w:tblCellMar>
            <w:top w:w="0" w:type="dxa"/>
            <w:bottom w:w="0" w:type="dxa"/>
          </w:tblCellMar>
        </w:tblPrEx>
        <w:tc>
          <w:tcPr>
            <w:tcW w:w="9641" w:type="dxa"/>
            <w:gridSpan w:val="9"/>
          </w:tcPr>
          <w:p w:rsidR="001E41F3" w:rsidRPr="00E1085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1085C" w:rsidTr="00A7671C">
        <w:tblPrEx>
          <w:tblCellMar>
            <w:top w:w="0" w:type="dxa"/>
            <w:bottom w:w="0" w:type="dxa"/>
          </w:tblCellMar>
        </w:tblPrEx>
        <w:tc>
          <w:tcPr>
            <w:tcW w:w="2835" w:type="dxa"/>
          </w:tcPr>
          <w:p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1085C" w:rsidRDefault="00C80F5D" w:rsidP="001E41F3">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caps/>
                <w:noProof/>
              </w:rPr>
            </w:pPr>
            <w:r w:rsidRPr="00E1085C">
              <w:rPr>
                <w:b/>
                <w:caps/>
                <w:noProof/>
              </w:rPr>
              <w:t>X</w:t>
            </w:r>
          </w:p>
        </w:tc>
        <w:tc>
          <w:tcPr>
            <w:tcW w:w="2126" w:type="dxa"/>
          </w:tcPr>
          <w:p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1085C" w:rsidRDefault="00F25D98" w:rsidP="001E41F3">
            <w:pPr>
              <w:pStyle w:val="CRCoverPage"/>
              <w:spacing w:after="0"/>
              <w:jc w:val="center"/>
              <w:rPr>
                <w:b/>
                <w:caps/>
                <w:noProof/>
              </w:rPr>
            </w:pPr>
          </w:p>
        </w:tc>
        <w:tc>
          <w:tcPr>
            <w:tcW w:w="1418" w:type="dxa"/>
            <w:tcBorders>
              <w:left w:val="nil"/>
            </w:tcBorders>
          </w:tcPr>
          <w:p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1085C" w:rsidRDefault="008575B9" w:rsidP="001E41F3">
            <w:pPr>
              <w:pStyle w:val="CRCoverPage"/>
              <w:spacing w:after="0"/>
              <w:jc w:val="center"/>
              <w:rPr>
                <w:b/>
                <w:bCs/>
                <w:caps/>
                <w:noProof/>
              </w:rPr>
            </w:pPr>
            <w:r w:rsidRPr="00E1085C">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1085C">
        <w:tblPrEx>
          <w:tblCellMar>
            <w:top w:w="0" w:type="dxa"/>
            <w:bottom w:w="0" w:type="dxa"/>
          </w:tblCellMar>
        </w:tblPrEx>
        <w:tc>
          <w:tcPr>
            <w:tcW w:w="9641" w:type="dxa"/>
            <w:gridSpan w:val="11"/>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1843" w:type="dxa"/>
            <w:tcBorders>
              <w:top w:val="single" w:sz="4" w:space="0" w:color="auto"/>
              <w:left w:val="single" w:sz="4" w:space="0" w:color="auto"/>
            </w:tcBorders>
          </w:tcPr>
          <w:p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rsidR="001E41F3" w:rsidRPr="00811EB9" w:rsidRDefault="00A51498" w:rsidP="000304E1">
            <w:pPr>
              <w:pStyle w:val="CRCoverPage"/>
              <w:spacing w:after="0"/>
              <w:ind w:left="100"/>
              <w:rPr>
                <w:rFonts w:hint="eastAsia"/>
                <w:noProof/>
                <w:lang w:eastAsia="zh-CN"/>
              </w:rPr>
            </w:pPr>
            <w:r>
              <w:rPr>
                <w:rFonts w:cs="Arial"/>
              </w:rPr>
              <w:t>C</w:t>
            </w:r>
            <w:r w:rsidR="00DE1678">
              <w:rPr>
                <w:rFonts w:cs="Arial"/>
              </w:rPr>
              <w:t>larification</w:t>
            </w:r>
            <w:r>
              <w:rPr>
                <w:rFonts w:cs="Arial"/>
              </w:rPr>
              <w:t xml:space="preserve">s </w:t>
            </w:r>
            <w:r w:rsidR="000304E1">
              <w:rPr>
                <w:rFonts w:cs="Arial"/>
              </w:rPr>
              <w:t>to</w:t>
            </w:r>
            <w:r>
              <w:rPr>
                <w:rFonts w:cs="Arial"/>
              </w:rPr>
              <w:t xml:space="preserve"> clause </w:t>
            </w:r>
            <w:r w:rsidR="00BF207A">
              <w:rPr>
                <w:rFonts w:cs="Arial"/>
              </w:rPr>
              <w:t>UP security mechanisms</w:t>
            </w: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rsidR="001E41F3" w:rsidRPr="00E1085C" w:rsidRDefault="005359DD">
            <w:pPr>
              <w:pStyle w:val="CRCoverPage"/>
              <w:spacing w:after="0"/>
              <w:ind w:left="100"/>
              <w:rPr>
                <w:rFonts w:hint="eastAsia"/>
                <w:noProof/>
                <w:lang w:eastAsia="zh-CN"/>
              </w:rPr>
            </w:pPr>
            <w:r>
              <w:rPr>
                <w:rFonts w:hint="eastAsia"/>
                <w:noProof/>
                <w:lang w:eastAsia="zh-CN"/>
              </w:rPr>
              <w:t>Huawei, Hisilicon</w:t>
            </w:r>
            <w:r w:rsidR="00D31D6B">
              <w:rPr>
                <w:noProof/>
                <w:lang w:eastAsia="zh-CN"/>
              </w:rPr>
              <w:t xml:space="preserve">, </w:t>
            </w:r>
            <w:r w:rsidR="00D31D6B">
              <w:rPr>
                <w:rFonts w:hint="eastAsia"/>
                <w:noProof/>
                <w:lang w:eastAsia="ko-KR"/>
              </w:rPr>
              <w:t>LG Electronics</w:t>
            </w:r>
            <w:r w:rsidR="00DB4657">
              <w:rPr>
                <w:noProof/>
                <w:lang w:eastAsia="ko-KR"/>
              </w:rPr>
              <w:t>, Interdigital</w:t>
            </w:r>
            <w:r w:rsidR="00B57770">
              <w:rPr>
                <w:noProof/>
                <w:lang w:eastAsia="ko-KR"/>
              </w:rPr>
              <w:t>, Nokia</w:t>
            </w: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rsidR="001E41F3" w:rsidRPr="00E1085C" w:rsidRDefault="0080527D">
            <w:pPr>
              <w:pStyle w:val="CRCoverPage"/>
              <w:spacing w:after="0"/>
              <w:ind w:left="100"/>
              <w:rPr>
                <w:noProof/>
              </w:rPr>
            </w:pPr>
            <w:r w:rsidRPr="00E1085C">
              <w:rPr>
                <w:noProof/>
              </w:rPr>
              <w:t>S3</w:t>
            </w: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rsidR="001E41F3" w:rsidRPr="00E1085C" w:rsidRDefault="001E41F3">
            <w:pPr>
              <w:pStyle w:val="CRCoverPage"/>
              <w:spacing w:after="0"/>
              <w:ind w:right="100"/>
              <w:rPr>
                <w:noProof/>
              </w:rPr>
            </w:pPr>
          </w:p>
        </w:tc>
        <w:tc>
          <w:tcPr>
            <w:tcW w:w="1417" w:type="dxa"/>
            <w:gridSpan w:val="2"/>
            <w:tcBorders>
              <w:left w:val="nil"/>
            </w:tcBorders>
          </w:tcPr>
          <w:p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rsidR="001E41F3" w:rsidRPr="00E1085C" w:rsidRDefault="00DB4657">
            <w:pPr>
              <w:pStyle w:val="CRCoverPage"/>
              <w:spacing w:after="0"/>
              <w:ind w:left="100"/>
              <w:rPr>
                <w:noProof/>
              </w:rPr>
            </w:pPr>
            <w:r>
              <w:rPr>
                <w:noProof/>
              </w:rPr>
              <w:t>2018-05</w:t>
            </w:r>
            <w:r w:rsidR="004242F1" w:rsidRPr="00E1085C">
              <w:rPr>
                <w:noProof/>
              </w:rPr>
              <w:t>-</w:t>
            </w:r>
            <w:r>
              <w:rPr>
                <w:noProof/>
              </w:rPr>
              <w:t>22</w:t>
            </w:r>
          </w:p>
        </w:tc>
      </w:tr>
      <w:tr w:rsidR="001E41F3" w:rsidRPr="00E1085C">
        <w:tblPrEx>
          <w:tblCellMar>
            <w:top w:w="0" w:type="dxa"/>
            <w:bottom w:w="0" w:type="dxa"/>
          </w:tblCellMar>
        </w:tblPrEx>
        <w:tc>
          <w:tcPr>
            <w:tcW w:w="1843" w:type="dxa"/>
            <w:tcBorders>
              <w:left w:val="single" w:sz="4" w:space="0" w:color="auto"/>
            </w:tcBorders>
          </w:tcPr>
          <w:p w:rsidR="001E41F3" w:rsidRPr="00E1085C" w:rsidRDefault="001E41F3">
            <w:pPr>
              <w:pStyle w:val="CRCoverPage"/>
              <w:spacing w:after="0"/>
              <w:rPr>
                <w:b/>
                <w:i/>
                <w:noProof/>
                <w:sz w:val="8"/>
                <w:szCs w:val="8"/>
              </w:rPr>
            </w:pPr>
          </w:p>
        </w:tc>
        <w:tc>
          <w:tcPr>
            <w:tcW w:w="1560" w:type="dxa"/>
            <w:gridSpan w:val="4"/>
          </w:tcPr>
          <w:p w:rsidR="001E41F3" w:rsidRPr="00E1085C" w:rsidRDefault="001E41F3">
            <w:pPr>
              <w:pStyle w:val="CRCoverPage"/>
              <w:spacing w:after="0"/>
              <w:rPr>
                <w:noProof/>
                <w:sz w:val="8"/>
                <w:szCs w:val="8"/>
              </w:rPr>
            </w:pPr>
          </w:p>
        </w:tc>
        <w:tc>
          <w:tcPr>
            <w:tcW w:w="2694" w:type="dxa"/>
            <w:gridSpan w:val="3"/>
          </w:tcPr>
          <w:p w:rsidR="001E41F3" w:rsidRPr="00E1085C" w:rsidRDefault="001E41F3">
            <w:pPr>
              <w:pStyle w:val="CRCoverPage"/>
              <w:spacing w:after="0"/>
              <w:rPr>
                <w:noProof/>
                <w:sz w:val="8"/>
                <w:szCs w:val="8"/>
              </w:rPr>
            </w:pPr>
          </w:p>
        </w:tc>
        <w:tc>
          <w:tcPr>
            <w:tcW w:w="1417" w:type="dxa"/>
            <w:gridSpan w:val="2"/>
          </w:tcPr>
          <w:p w:rsidR="001E41F3" w:rsidRPr="00E1085C" w:rsidRDefault="001E41F3">
            <w:pPr>
              <w:pStyle w:val="CRCoverPage"/>
              <w:spacing w:after="0"/>
              <w:rPr>
                <w:noProof/>
                <w:sz w:val="8"/>
                <w:szCs w:val="8"/>
              </w:rPr>
            </w:pPr>
          </w:p>
        </w:tc>
        <w:tc>
          <w:tcPr>
            <w:tcW w:w="2127" w:type="dxa"/>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rPr>
          <w:cantSplit/>
        </w:trPr>
        <w:tc>
          <w:tcPr>
            <w:tcW w:w="1843" w:type="dxa"/>
            <w:tcBorders>
              <w:left w:val="single" w:sz="4" w:space="0" w:color="auto"/>
            </w:tcBorders>
          </w:tcPr>
          <w:p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rsidR="001E41F3" w:rsidRPr="00E1085C" w:rsidRDefault="002D5F7A">
            <w:pPr>
              <w:pStyle w:val="CRCoverPage"/>
              <w:spacing w:after="0"/>
              <w:ind w:left="100"/>
              <w:rPr>
                <w:b/>
                <w:noProof/>
              </w:rPr>
            </w:pPr>
            <w:r>
              <w:rPr>
                <w:b/>
                <w:i/>
                <w:noProof/>
                <w:sz w:val="18"/>
              </w:rPr>
              <w:t>F</w:t>
            </w:r>
          </w:p>
        </w:tc>
        <w:tc>
          <w:tcPr>
            <w:tcW w:w="3829" w:type="dxa"/>
            <w:gridSpan w:val="6"/>
            <w:tcBorders>
              <w:left w:val="nil"/>
            </w:tcBorders>
          </w:tcPr>
          <w:p w:rsidR="001E41F3" w:rsidRPr="00E1085C" w:rsidRDefault="001E41F3">
            <w:pPr>
              <w:pStyle w:val="CRCoverPage"/>
              <w:spacing w:after="0"/>
              <w:rPr>
                <w:noProof/>
              </w:rPr>
            </w:pPr>
          </w:p>
        </w:tc>
        <w:tc>
          <w:tcPr>
            <w:tcW w:w="1417" w:type="dxa"/>
            <w:gridSpan w:val="2"/>
            <w:tcBorders>
              <w:left w:val="nil"/>
            </w:tcBorders>
          </w:tcPr>
          <w:p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tblPrEx>
          <w:tblCellMar>
            <w:top w:w="0" w:type="dxa"/>
            <w:bottom w:w="0" w:type="dxa"/>
          </w:tblCellMar>
        </w:tblPrEx>
        <w:tc>
          <w:tcPr>
            <w:tcW w:w="1843" w:type="dxa"/>
            <w:tcBorders>
              <w:left w:val="single" w:sz="4" w:space="0" w:color="auto"/>
              <w:bottom w:val="single" w:sz="4" w:space="0" w:color="auto"/>
            </w:tcBorders>
          </w:tcPr>
          <w:p w:rsidR="001E41F3" w:rsidRPr="00E1085C" w:rsidRDefault="001E41F3">
            <w:pPr>
              <w:pStyle w:val="CRCoverPage"/>
              <w:spacing w:after="0"/>
              <w:rPr>
                <w:b/>
                <w:i/>
                <w:noProof/>
              </w:rPr>
            </w:pPr>
          </w:p>
        </w:tc>
        <w:tc>
          <w:tcPr>
            <w:tcW w:w="4678" w:type="dxa"/>
            <w:gridSpan w:val="8"/>
            <w:tcBorders>
              <w:bottom w:val="single" w:sz="4" w:space="0" w:color="auto"/>
            </w:tcBorders>
          </w:tcPr>
          <w:p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3" w:name="OLE_LINK1"/>
            <w:r w:rsidR="0051580D" w:rsidRPr="00E1085C">
              <w:rPr>
                <w:i/>
                <w:noProof/>
                <w:sz w:val="18"/>
              </w:rPr>
              <w:t>Rel-13</w:t>
            </w:r>
            <w:r w:rsidR="0051580D" w:rsidRPr="00E1085C">
              <w:rPr>
                <w:i/>
                <w:noProof/>
                <w:sz w:val="18"/>
              </w:rPr>
              <w:tab/>
              <w:t>(Release 13)</w:t>
            </w:r>
            <w:bookmarkEnd w:id="3"/>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tblPrEx>
          <w:tblCellMar>
            <w:top w:w="0" w:type="dxa"/>
            <w:bottom w:w="0" w:type="dxa"/>
          </w:tblCellMar>
        </w:tblPrEx>
        <w:tc>
          <w:tcPr>
            <w:tcW w:w="1843" w:type="dxa"/>
          </w:tcPr>
          <w:p w:rsidR="001E41F3" w:rsidRPr="00E1085C" w:rsidRDefault="001E41F3">
            <w:pPr>
              <w:pStyle w:val="CRCoverPage"/>
              <w:spacing w:after="0"/>
              <w:rPr>
                <w:b/>
                <w:i/>
                <w:noProof/>
                <w:sz w:val="8"/>
                <w:szCs w:val="8"/>
              </w:rPr>
            </w:pPr>
          </w:p>
        </w:tc>
        <w:tc>
          <w:tcPr>
            <w:tcW w:w="7798" w:type="dxa"/>
            <w:gridSpan w:val="10"/>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Reason for change:</w:t>
            </w:r>
          </w:p>
        </w:tc>
        <w:tc>
          <w:tcPr>
            <w:tcW w:w="7373" w:type="dxa"/>
            <w:gridSpan w:val="9"/>
            <w:tcBorders>
              <w:top w:val="single" w:sz="4" w:space="0" w:color="auto"/>
              <w:right w:val="single" w:sz="4" w:space="0" w:color="auto"/>
            </w:tcBorders>
            <w:shd w:val="pct30" w:color="FFFF00" w:fill="auto"/>
          </w:tcPr>
          <w:p w:rsidR="008930BF" w:rsidRDefault="00620CE0" w:rsidP="009109D5">
            <w:pPr>
              <w:pStyle w:val="CRCoverPage"/>
              <w:spacing w:after="0"/>
              <w:rPr>
                <w:rFonts w:hint="eastAsia"/>
                <w:noProof/>
                <w:lang w:eastAsia="zh-CN"/>
              </w:rPr>
            </w:pPr>
            <w:r>
              <w:rPr>
                <w:noProof/>
              </w:rPr>
              <w:t xml:space="preserve">Creation of a CR to </w:t>
            </w:r>
            <w:r>
              <w:rPr>
                <w:rFonts w:cs="Arial"/>
              </w:rPr>
              <w:t>clause UP security mechanisms</w:t>
            </w:r>
            <w:r w:rsidR="008930BF">
              <w:rPr>
                <w:noProof/>
              </w:rPr>
              <w:t>.</w:t>
            </w:r>
          </w:p>
          <w:p w:rsidR="001E41F3" w:rsidRDefault="00332832" w:rsidP="00BC5079">
            <w:pPr>
              <w:pStyle w:val="CRCoverPage"/>
              <w:spacing w:after="0"/>
              <w:rPr>
                <w:noProof/>
                <w:lang w:eastAsia="zh-CN"/>
              </w:rPr>
            </w:pPr>
            <w:r>
              <w:rPr>
                <w:rFonts w:hint="eastAsia"/>
                <w:noProof/>
                <w:lang w:eastAsia="zh-CN"/>
              </w:rPr>
              <w:t>C</w:t>
            </w:r>
            <w:r>
              <w:rPr>
                <w:noProof/>
                <w:lang w:eastAsia="zh-CN"/>
              </w:rPr>
              <w:t xml:space="preserve">orrections </w:t>
            </w:r>
            <w:r w:rsidR="005C47B1">
              <w:rPr>
                <w:noProof/>
                <w:lang w:eastAsia="zh-CN"/>
              </w:rPr>
              <w:t xml:space="preserve">and </w:t>
            </w:r>
            <w:r>
              <w:rPr>
                <w:noProof/>
                <w:lang w:eastAsia="zh-CN"/>
              </w:rPr>
              <w:t>making the specification more clearer.</w:t>
            </w:r>
          </w:p>
          <w:p w:rsidR="005C47B1" w:rsidRDefault="005C47B1" w:rsidP="00BC5079">
            <w:pPr>
              <w:pStyle w:val="CRCoverPage"/>
              <w:spacing w:after="0"/>
              <w:rPr>
                <w:noProof/>
              </w:rPr>
            </w:pPr>
            <w:r w:rsidRPr="00A85E1B">
              <w:rPr>
                <w:noProof/>
              </w:rPr>
              <w:t>Replace sending RRC Connection Reconfiguration procedure with intra-</w:t>
            </w:r>
            <w:r>
              <w:rPr>
                <w:noProof/>
              </w:rPr>
              <w:t>cell</w:t>
            </w:r>
            <w:r w:rsidRPr="00A85E1B">
              <w:rPr>
                <w:noProof/>
              </w:rPr>
              <w:t xml:space="preserve"> HO procedure in case of UP security policy </w:t>
            </w:r>
            <w:r>
              <w:rPr>
                <w:noProof/>
              </w:rPr>
              <w:t xml:space="preserve">or UE security capability </w:t>
            </w:r>
            <w:r w:rsidRPr="00A85E1B">
              <w:rPr>
                <w:noProof/>
              </w:rPr>
              <w:t>mismatch</w:t>
            </w:r>
            <w:r w:rsidR="00985A1E">
              <w:rPr>
                <w:noProof/>
              </w:rPr>
              <w:t>.</w:t>
            </w:r>
          </w:p>
          <w:p w:rsidR="00A87320" w:rsidRDefault="00A87320" w:rsidP="00A87320">
            <w:pPr>
              <w:pStyle w:val="CRCoverPage"/>
              <w:spacing w:after="0"/>
              <w:rPr>
                <w:noProof/>
              </w:rPr>
            </w:pPr>
          </w:p>
          <w:p w:rsidR="00A87320" w:rsidRDefault="007E01FC" w:rsidP="00A87320">
            <w:pPr>
              <w:pStyle w:val="CRCoverPage"/>
              <w:spacing w:after="0"/>
              <w:rPr>
                <w:noProof/>
              </w:rPr>
            </w:pPr>
            <w:r>
              <w:rPr>
                <w:noProof/>
              </w:rPr>
              <w:t xml:space="preserve">From S3-181999: </w:t>
            </w:r>
            <w:r w:rsidR="00A87320">
              <w:rPr>
                <w:noProof/>
              </w:rPr>
              <w:t xml:space="preserve">SA2 agreement that the UE Security policy from the SMF to the gNB contains ( Required, Preferred, ). If the Policy is ‘Required’, gNB shall enable UP integrity and if it cannot be supported, the PDU session set up shall be rejected and informed to AMF and SMF. If the UE Security policy is ‘Preferred’, </w:t>
            </w:r>
            <w:r w:rsidR="00A87320" w:rsidRPr="0029537F">
              <w:rPr>
                <w:noProof/>
              </w:rPr>
              <w:t>gNB shall enable UP integri</w:t>
            </w:r>
            <w:r w:rsidR="00A87320">
              <w:rPr>
                <w:noProof/>
              </w:rPr>
              <w:t xml:space="preserve">ty and if there sufficient resources to support it. </w:t>
            </w:r>
          </w:p>
          <w:p w:rsidR="00A87320" w:rsidRDefault="00A87320" w:rsidP="00A87320">
            <w:pPr>
              <w:pStyle w:val="CRCoverPage"/>
              <w:spacing w:after="0"/>
              <w:rPr>
                <w:noProof/>
              </w:rPr>
            </w:pPr>
          </w:p>
          <w:p w:rsidR="00A87320" w:rsidRDefault="00A87320" w:rsidP="00A87320">
            <w:pPr>
              <w:pStyle w:val="CRCoverPage"/>
              <w:spacing w:after="0"/>
              <w:rPr>
                <w:noProof/>
              </w:rPr>
            </w:pPr>
            <w:r w:rsidRPr="00F73EAB">
              <w:rPr>
                <w:noProof/>
              </w:rPr>
              <w:t>6.6.2</w:t>
            </w:r>
            <w:r w:rsidRPr="00F73EAB">
              <w:rPr>
                <w:noProof/>
              </w:rPr>
              <w:tab/>
              <w:t>UP security activation mechanism</w:t>
            </w:r>
            <w:r>
              <w:rPr>
                <w:noProof/>
              </w:rPr>
              <w:t>: Clarification added that, if the policy is ‘Preferred’ there may be change in activation or de-activation of UP integrity or UP confidentiality during handover.</w:t>
            </w:r>
          </w:p>
          <w:p w:rsidR="007E01FC" w:rsidRPr="00E1085C" w:rsidRDefault="007E01FC" w:rsidP="00BC5079">
            <w:pPr>
              <w:pStyle w:val="CRCoverPage"/>
              <w:spacing w:after="0"/>
              <w:rPr>
                <w:rFonts w:hint="eastAsia"/>
                <w:noProof/>
                <w:lang w:eastAsia="zh-CN"/>
              </w:rPr>
            </w:pP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rsidR="00F0095F" w:rsidRDefault="00F0095F" w:rsidP="009109D5">
            <w:pPr>
              <w:pStyle w:val="CRCoverPage"/>
              <w:spacing w:after="0"/>
              <w:rPr>
                <w:noProof/>
              </w:rPr>
            </w:pPr>
            <w:r>
              <w:rPr>
                <w:noProof/>
              </w:rPr>
              <w:t xml:space="preserve">This is the CR </w:t>
            </w:r>
            <w:r w:rsidR="00620CE0">
              <w:rPr>
                <w:noProof/>
              </w:rPr>
              <w:t>to</w:t>
            </w:r>
            <w:r>
              <w:rPr>
                <w:noProof/>
              </w:rPr>
              <w:t xml:space="preserve"> </w:t>
            </w:r>
            <w:r w:rsidR="00620CE0">
              <w:rPr>
                <w:rFonts w:cs="Arial"/>
              </w:rPr>
              <w:t>clause UP security mechanisms</w:t>
            </w:r>
            <w:r>
              <w:rPr>
                <w:noProof/>
              </w:rPr>
              <w:t>.</w:t>
            </w:r>
          </w:p>
          <w:p w:rsidR="00332832" w:rsidRDefault="00332832" w:rsidP="00332832">
            <w:pPr>
              <w:pStyle w:val="CRCoverPage"/>
              <w:spacing w:after="0"/>
              <w:rPr>
                <w:noProof/>
              </w:rPr>
            </w:pPr>
            <w:r>
              <w:rPr>
                <w:noProof/>
              </w:rPr>
              <w:t xml:space="preserve">For clause </w:t>
            </w:r>
            <w:r w:rsidR="001A5E53" w:rsidRPr="007B0C8B">
              <w:t>UP confidentiality mechanisms</w:t>
            </w:r>
            <w:r>
              <w:rPr>
                <w:noProof/>
              </w:rPr>
              <w:t xml:space="preserve"> and clause </w:t>
            </w:r>
            <w:r w:rsidR="001A5E53" w:rsidRPr="007B0C8B">
              <w:t xml:space="preserve">UP </w:t>
            </w:r>
            <w:r w:rsidR="001A5E53">
              <w:t>integrity</w:t>
            </w:r>
            <w:r w:rsidR="001A5E53" w:rsidRPr="007B0C8B">
              <w:t xml:space="preserve"> mechanisms</w:t>
            </w:r>
            <w:r>
              <w:rPr>
                <w:noProof/>
              </w:rPr>
              <w:t xml:space="preserve">, there are corrections for the algorithm names in order to keep in line with the full text of the whole specification. </w:t>
            </w:r>
          </w:p>
          <w:p w:rsidR="00AC695C" w:rsidRDefault="00AC695C" w:rsidP="00332832">
            <w:pPr>
              <w:pStyle w:val="CRCoverPage"/>
              <w:spacing w:after="0"/>
              <w:rPr>
                <w:noProof/>
              </w:rPr>
            </w:pPr>
            <w:r>
              <w:rPr>
                <w:noProof/>
              </w:rPr>
              <w:t>Chang</w:t>
            </w:r>
            <w:r w:rsidR="005C47B1">
              <w:rPr>
                <w:noProof/>
              </w:rPr>
              <w:t>e</w:t>
            </w:r>
            <w:r>
              <w:rPr>
                <w:noProof/>
              </w:rPr>
              <w:t xml:space="preserve"> RRC ConnectionReconfiguration message of intra-cell HO procedure of clause </w:t>
            </w:r>
            <w:r w:rsidR="002A4BE7" w:rsidRPr="007B0C8B">
              <w:t>UP security policy</w:t>
            </w:r>
            <w:r>
              <w:rPr>
                <w:noProof/>
              </w:rPr>
              <w:t>.</w:t>
            </w:r>
          </w:p>
          <w:p w:rsidR="001E41F3" w:rsidRDefault="00332832" w:rsidP="00332832">
            <w:pPr>
              <w:pStyle w:val="CRCoverPage"/>
              <w:spacing w:after="0"/>
              <w:rPr>
                <w:noProof/>
                <w:lang w:eastAsia="ko-KR"/>
              </w:rPr>
            </w:pPr>
            <w:r>
              <w:rPr>
                <w:noProof/>
                <w:lang w:eastAsia="ko-KR"/>
              </w:rPr>
              <w:t>Remov</w:t>
            </w:r>
            <w:r w:rsidR="005C47B1">
              <w:rPr>
                <w:noProof/>
                <w:lang w:eastAsia="ko-KR"/>
              </w:rPr>
              <w:t>e</w:t>
            </w:r>
            <w:r>
              <w:rPr>
                <w:noProof/>
                <w:lang w:eastAsia="ko-KR"/>
              </w:rPr>
              <w:t xml:space="preserve"> the big Editor’s note at the top </w:t>
            </w:r>
            <w:r w:rsidR="00246F0A">
              <w:rPr>
                <w:noProof/>
                <w:lang w:eastAsia="ko-KR"/>
              </w:rPr>
              <w:t>and giv</w:t>
            </w:r>
            <w:r w:rsidR="005C47B1">
              <w:rPr>
                <w:noProof/>
                <w:lang w:eastAsia="ko-KR"/>
              </w:rPr>
              <w:t>e</w:t>
            </w:r>
            <w:r w:rsidR="00246F0A">
              <w:rPr>
                <w:noProof/>
                <w:lang w:eastAsia="ko-KR"/>
              </w:rPr>
              <w:t xml:space="preserve"> some editoral changes of clause </w:t>
            </w:r>
            <w:r w:rsidR="001A5E53">
              <w:rPr>
                <w:rFonts w:cs="Arial"/>
              </w:rPr>
              <w:t>UP security mechanisms</w:t>
            </w:r>
            <w:r w:rsidR="00246F0A">
              <w:rPr>
                <w:noProof/>
                <w:lang w:eastAsia="ko-KR"/>
              </w:rPr>
              <w:t>.</w:t>
            </w:r>
          </w:p>
          <w:p w:rsidR="00970C1A" w:rsidRPr="00E1085C" w:rsidRDefault="00970C1A" w:rsidP="009109D5">
            <w:pPr>
              <w:pStyle w:val="CRCoverPage"/>
              <w:spacing w:after="0"/>
              <w:rPr>
                <w:noProof/>
              </w:rPr>
            </w:pP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1085C" w:rsidRDefault="00332832" w:rsidP="008575B9">
            <w:pPr>
              <w:pStyle w:val="CRCoverPage"/>
              <w:spacing w:after="0"/>
              <w:rPr>
                <w:noProof/>
              </w:rPr>
            </w:pPr>
            <w:r>
              <w:rPr>
                <w:noProof/>
              </w:rPr>
              <w:t>The specification is unclear</w:t>
            </w:r>
            <w:r w:rsidR="008575B9" w:rsidRPr="00E1085C">
              <w:rPr>
                <w:noProof/>
              </w:rPr>
              <w:t>.</w:t>
            </w:r>
          </w:p>
        </w:tc>
      </w:tr>
      <w:tr w:rsidR="001E41F3" w:rsidRPr="00E1085C">
        <w:tblPrEx>
          <w:tblCellMar>
            <w:top w:w="0" w:type="dxa"/>
            <w:bottom w:w="0" w:type="dxa"/>
          </w:tblCellMar>
        </w:tblPrEx>
        <w:tc>
          <w:tcPr>
            <w:tcW w:w="2268" w:type="dxa"/>
            <w:gridSpan w:val="2"/>
          </w:tcPr>
          <w:p w:rsidR="001E41F3" w:rsidRPr="00E1085C" w:rsidRDefault="001E41F3">
            <w:pPr>
              <w:pStyle w:val="CRCoverPage"/>
              <w:spacing w:after="0"/>
              <w:rPr>
                <w:b/>
                <w:i/>
                <w:noProof/>
                <w:sz w:val="8"/>
                <w:szCs w:val="8"/>
              </w:rPr>
            </w:pPr>
          </w:p>
        </w:tc>
        <w:tc>
          <w:tcPr>
            <w:tcW w:w="7373" w:type="dxa"/>
            <w:gridSpan w:val="9"/>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2268" w:type="dxa"/>
            <w:gridSpan w:val="2"/>
            <w:tcBorders>
              <w:top w:val="single" w:sz="4" w:space="0" w:color="auto"/>
              <w:left w:val="single" w:sz="4" w:space="0" w:color="auto"/>
            </w:tcBorders>
          </w:tcPr>
          <w:p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1085C" w:rsidRDefault="00B64498" w:rsidP="00F06858">
            <w:pPr>
              <w:pStyle w:val="CRCoverPage"/>
              <w:spacing w:after="0"/>
              <w:rPr>
                <w:noProof/>
              </w:rPr>
            </w:pPr>
            <w:r>
              <w:rPr>
                <w:noProof/>
              </w:rPr>
              <w:t xml:space="preserve">6.6, </w:t>
            </w:r>
            <w:r w:rsidR="00C80F5D">
              <w:rPr>
                <w:noProof/>
              </w:rPr>
              <w:t>6.6</w:t>
            </w:r>
            <w:r w:rsidR="003D66F3">
              <w:rPr>
                <w:noProof/>
              </w:rPr>
              <w:t>.1, 6.6.2, 6.6.3, 6.6.4</w:t>
            </w: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rsidR="001E41F3" w:rsidRPr="00E1085C" w:rsidRDefault="001E41F3">
            <w:pPr>
              <w:pStyle w:val="CRCoverPage"/>
              <w:spacing w:after="0"/>
              <w:rPr>
                <w:noProof/>
                <w:sz w:val="8"/>
                <w:szCs w:val="8"/>
              </w:rPr>
            </w:pP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1085C" w:rsidRDefault="001E41F3">
            <w:pPr>
              <w:pStyle w:val="CRCoverPage"/>
              <w:spacing w:after="0"/>
              <w:jc w:val="center"/>
              <w:rPr>
                <w:b/>
                <w:caps/>
                <w:noProof/>
              </w:rPr>
            </w:pPr>
            <w:r w:rsidRPr="00E1085C">
              <w:rPr>
                <w:b/>
                <w:caps/>
                <w:noProof/>
              </w:rPr>
              <w:t>N</w:t>
            </w:r>
          </w:p>
        </w:tc>
        <w:tc>
          <w:tcPr>
            <w:tcW w:w="2977" w:type="dxa"/>
            <w:gridSpan w:val="3"/>
          </w:tcPr>
          <w:p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1085C" w:rsidRDefault="001E41F3">
            <w:pPr>
              <w:pStyle w:val="CRCoverPage"/>
              <w:spacing w:after="0"/>
              <w:ind w:left="99"/>
              <w:rPr>
                <w:noProof/>
              </w:rPr>
            </w:pP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tabs>
                <w:tab w:val="right" w:pos="2184"/>
              </w:tabs>
              <w:spacing w:after="0"/>
              <w:rPr>
                <w:b/>
                <w:i/>
                <w:noProof/>
              </w:rPr>
            </w:pPr>
            <w:r w:rsidRPr="00E1085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 xml:space="preserve">TS/TR ... CR ... </w:t>
            </w: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1085C" w:rsidRDefault="008575B9">
            <w:pPr>
              <w:pStyle w:val="CRCoverPage"/>
              <w:spacing w:after="0"/>
              <w:jc w:val="center"/>
              <w:rPr>
                <w:b/>
                <w:caps/>
                <w:noProof/>
              </w:rPr>
            </w:pPr>
            <w:r w:rsidRPr="00E1085C">
              <w:rPr>
                <w:b/>
                <w:caps/>
                <w:noProof/>
              </w:rPr>
              <w:t>X</w:t>
            </w:r>
          </w:p>
        </w:tc>
        <w:tc>
          <w:tcPr>
            <w:tcW w:w="2977" w:type="dxa"/>
            <w:gridSpan w:val="3"/>
          </w:tcPr>
          <w:p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tblPrEx>
          <w:tblCellMar>
            <w:top w:w="0" w:type="dxa"/>
            <w:bottom w:w="0" w:type="dxa"/>
          </w:tblCellMar>
        </w:tblPrEx>
        <w:tc>
          <w:tcPr>
            <w:tcW w:w="2268" w:type="dxa"/>
            <w:gridSpan w:val="2"/>
            <w:tcBorders>
              <w:left w:val="single" w:sz="4" w:space="0" w:color="auto"/>
            </w:tcBorders>
          </w:tcPr>
          <w:p w:rsidR="001E41F3" w:rsidRPr="00E1085C" w:rsidRDefault="001E41F3">
            <w:pPr>
              <w:pStyle w:val="CRCoverPage"/>
              <w:spacing w:after="0"/>
              <w:rPr>
                <w:b/>
                <w:i/>
                <w:noProof/>
              </w:rPr>
            </w:pPr>
          </w:p>
        </w:tc>
        <w:tc>
          <w:tcPr>
            <w:tcW w:w="7373" w:type="dxa"/>
            <w:gridSpan w:val="9"/>
            <w:tcBorders>
              <w:right w:val="single" w:sz="4" w:space="0" w:color="auto"/>
            </w:tcBorders>
          </w:tcPr>
          <w:p w:rsidR="001E41F3" w:rsidRPr="00E1085C" w:rsidRDefault="001E41F3">
            <w:pPr>
              <w:pStyle w:val="CRCoverPage"/>
              <w:spacing w:after="0"/>
              <w:rPr>
                <w:noProof/>
              </w:rPr>
            </w:pPr>
          </w:p>
        </w:tc>
      </w:tr>
      <w:tr w:rsidR="001E41F3" w:rsidRPr="00E1085C">
        <w:tblPrEx>
          <w:tblCellMar>
            <w:top w:w="0" w:type="dxa"/>
            <w:bottom w:w="0" w:type="dxa"/>
          </w:tblCellMar>
        </w:tblPrEx>
        <w:tc>
          <w:tcPr>
            <w:tcW w:w="2268" w:type="dxa"/>
            <w:gridSpan w:val="2"/>
            <w:tcBorders>
              <w:left w:val="single" w:sz="4" w:space="0" w:color="auto"/>
              <w:bottom w:val="single" w:sz="4" w:space="0" w:color="auto"/>
            </w:tcBorders>
          </w:tcPr>
          <w:p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1085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75B9" w:rsidRPr="001B6B67"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the </w:t>
      </w:r>
      <w:r w:rsidR="0077436C">
        <w:rPr>
          <w:rFonts w:ascii="Arial" w:eastAsia="Malgun Gothic" w:hAnsi="Arial" w:cs="Arial"/>
          <w:color w:val="0000FF"/>
          <w:sz w:val="32"/>
          <w:szCs w:val="32"/>
        </w:rPr>
        <w:t>1</w:t>
      </w:r>
      <w:r w:rsidR="0077436C" w:rsidRPr="0040560D">
        <w:rPr>
          <w:rFonts w:ascii="Arial" w:eastAsia="Malgun Gothic" w:hAnsi="Arial" w:cs="Arial"/>
          <w:color w:val="0000FF"/>
          <w:sz w:val="32"/>
          <w:szCs w:val="32"/>
          <w:vertAlign w:val="superscript"/>
        </w:rPr>
        <w:t>st</w:t>
      </w:r>
      <w:r w:rsidR="0077436C">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0669F" w:rsidRPr="007B0C8B" w:rsidRDefault="00A0669F" w:rsidP="00A0669F">
      <w:pPr>
        <w:pStyle w:val="Heading2"/>
      </w:pPr>
      <w:bookmarkStart w:id="4" w:name="_Toc508885280"/>
      <w:bookmarkStart w:id="5" w:name="_Toc508885277"/>
      <w:r w:rsidRPr="007B0C8B">
        <w:t>6.6</w:t>
      </w:r>
      <w:r w:rsidRPr="007B0C8B">
        <w:tab/>
        <w:t>UP security mechanisms</w:t>
      </w:r>
      <w:bookmarkEnd w:id="5"/>
    </w:p>
    <w:p w:rsidR="00A0669F" w:rsidRPr="007B0C8B" w:rsidDel="00AA4759" w:rsidRDefault="00A0669F" w:rsidP="00A0669F">
      <w:pPr>
        <w:pStyle w:val="EditorsNote"/>
        <w:rPr>
          <w:del w:id="6" w:author="Joonwoong" w:date="2018-04-09T14:21:00Z"/>
        </w:rPr>
      </w:pPr>
      <w:del w:id="7" w:author="Joonwoong" w:date="2018-04-09T14:21:00Z">
        <w:r w:rsidRPr="007B0C8B" w:rsidDel="00AA4759">
          <w:delText xml:space="preserve">Editor's Note: This </w:delText>
        </w:r>
        <w:r w:rsidDel="00AA4759">
          <w:delText>sub-clause</w:delText>
        </w:r>
        <w:r w:rsidRPr="007B0C8B" w:rsidDel="00AA4759">
          <w:delText xml:space="preserve"> is meant to contain content corresponding to TS 33.401 [10], </w:delText>
        </w:r>
        <w:r w:rsidDel="00AA4759">
          <w:delText>sub-clause</w:delText>
        </w:r>
        <w:r w:rsidRPr="007B0C8B" w:rsidDel="00AA4759">
          <w:delText xml:space="preserve"> 7.3, which is about UP security mechanisms.</w:delText>
        </w:r>
      </w:del>
    </w:p>
    <w:p w:rsidR="00A0669F" w:rsidRPr="007B0C8B" w:rsidRDefault="00A0669F" w:rsidP="00A0669F">
      <w:pPr>
        <w:pStyle w:val="Heading3"/>
      </w:pPr>
      <w:bookmarkStart w:id="8" w:name="_Toc508885278"/>
      <w:r w:rsidRPr="007B0C8B">
        <w:t>6.6.1</w:t>
      </w:r>
      <w:r w:rsidRPr="007B0C8B">
        <w:tab/>
        <w:t>UP security policy</w:t>
      </w:r>
      <w:bookmarkEnd w:id="8"/>
      <w:r w:rsidRPr="007B0C8B">
        <w:t xml:space="preserve"> </w:t>
      </w:r>
    </w:p>
    <w:p w:rsidR="00A0669F" w:rsidRPr="007B0C8B" w:rsidRDefault="00A0669F" w:rsidP="00A0669F">
      <w:r w:rsidRPr="007B0C8B">
        <w:t xml:space="preserve">The SMF shall </w:t>
      </w:r>
      <w:r>
        <w:t xml:space="preserve">provide UP </w:t>
      </w:r>
      <w:r w:rsidRPr="007B0C8B">
        <w:t xml:space="preserve">security policy </w:t>
      </w:r>
      <w:r w:rsidRPr="00E168AE">
        <w:t xml:space="preserve">for a PDU session to the gNB </w:t>
      </w:r>
      <w:r w:rsidRPr="007B0C8B">
        <w:t xml:space="preserve">during the PDU session establishment procedure as specified in TS 23.502 [8]. </w:t>
      </w:r>
    </w:p>
    <w:p w:rsidR="00A0669F" w:rsidRPr="007B0C8B" w:rsidRDefault="00A0669F" w:rsidP="00A0669F">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rsidR="00A0669F" w:rsidRDefault="00A0669F" w:rsidP="00A0669F">
      <w:r w:rsidRPr="007B0C8B">
        <w:t xml:space="preserve">The gNB shall activate </w:t>
      </w:r>
      <w:r>
        <w:t xml:space="preserve">UP </w:t>
      </w:r>
      <w:r w:rsidRPr="007B0C8B">
        <w:t>confidentiality and/or</w:t>
      </w:r>
      <w:r>
        <w:t xml:space="preserve"> UP</w:t>
      </w:r>
      <w:r w:rsidRPr="007B0C8B">
        <w:t xml:space="preserve"> integrity protection per </w:t>
      </w:r>
      <w:ins w:id="9" w:author="Brusilovsky, Alec" w:date="2018-05-22T13:24:00Z">
        <w:r w:rsidR="00DB4657">
          <w:t xml:space="preserve">each </w:t>
        </w:r>
      </w:ins>
      <w:r w:rsidRPr="007B0C8B">
        <w:t xml:space="preserve">DRB, according to the received UP security policy, using RRC signalling as </w:t>
      </w:r>
      <w:r>
        <w:t>defined</w:t>
      </w:r>
      <w:r w:rsidRPr="007B0C8B">
        <w:t xml:space="preserve"> in </w:t>
      </w:r>
      <w:r>
        <w:t>c</w:t>
      </w:r>
      <w:r w:rsidRPr="007B0C8B">
        <w:t>lause 6.6.</w:t>
      </w:r>
      <w:r>
        <w:t>2</w:t>
      </w:r>
      <w:del w:id="10" w:author="Joonwoong" w:date="2018-04-09T14:52:00Z">
        <w:r w:rsidRPr="007B0C8B" w:rsidDel="00A748B8">
          <w:delText xml:space="preserve"> </w:delText>
        </w:r>
      </w:del>
      <w:r>
        <w:t xml:space="preserve">. </w:t>
      </w:r>
      <w:ins w:id="11" w:author="Huawei03" w:date="2018-05-22T18:31:00Z">
        <w:r w:rsidR="0030523D">
          <w:t xml:space="preserve">If the user plane security policy indicate “Required” or “Not needed”, </w:t>
        </w:r>
      </w:ins>
      <w:ins w:id="12" w:author="SN" w:date="2018-05-25T10:25:00Z">
        <w:r w:rsidR="0030523D">
          <w:t>t</w:t>
        </w:r>
      </w:ins>
      <w:del w:id="13" w:author="SN" w:date="2018-05-25T10:25:00Z">
        <w:r w:rsidDel="0030523D">
          <w:delText>T</w:delText>
        </w:r>
      </w:del>
      <w:r>
        <w:t xml:space="preserve">he </w:t>
      </w:r>
      <w:proofErr w:type="spellStart"/>
      <w:r>
        <w:t>gNB</w:t>
      </w:r>
      <w:proofErr w:type="spellEnd"/>
      <w:r>
        <w:t xml:space="preserve"> shall not overrule the UP security policy provided by the SMF. If the gNB cannot activate UP confidentiality and/or UP integrity protection </w:t>
      </w:r>
      <w:ins w:id="14" w:author="Huawei03" w:date="2018-05-22T18:32:00Z">
        <w:r w:rsidR="0030523D">
          <w:t xml:space="preserve">when </w:t>
        </w:r>
      </w:ins>
      <w:del w:id="15" w:author="SN" w:date="2018-05-25T10:31:00Z">
        <w:r w:rsidDel="0030523D">
          <w:delText>according to</w:delText>
        </w:r>
      </w:del>
      <w:r>
        <w:t xml:space="preserve"> the received UP security policy</w:t>
      </w:r>
      <w:ins w:id="16" w:author="SN" w:date="2018-05-25T10:32:00Z">
        <w:r w:rsidR="00752194" w:rsidRPr="00752194">
          <w:t xml:space="preserve"> </w:t>
        </w:r>
        <w:r w:rsidR="00752194">
          <w:t>is “Required”</w:t>
        </w:r>
      </w:ins>
      <w:r>
        <w:t xml:space="preserve">, the </w:t>
      </w:r>
      <w:proofErr w:type="spellStart"/>
      <w:r>
        <w:t>gNB</w:t>
      </w:r>
      <w:proofErr w:type="spellEnd"/>
      <w:r>
        <w:t xml:space="preserve"> shall reject establishment of UP resources for the PDU Session and indicate reject-cause to the SMF.</w:t>
      </w:r>
    </w:p>
    <w:p w:rsidR="00EA72D0" w:rsidRPr="00EA72D0" w:rsidRDefault="00EA72D0" w:rsidP="003438D7">
      <w:pPr>
        <w:pStyle w:val="NO"/>
      </w:pPr>
      <w:r w:rsidRPr="00EA72D0">
        <w:t xml:space="preserve">NOTE: </w:t>
      </w:r>
      <w:r w:rsidRPr="00EA72D0">
        <w:tab/>
        <w:t>Local SMF can override the confidentiality option in the UP security policy received from the home SMF based on its local policy, roaming agreement and/or regulatory requirements.</w:t>
      </w:r>
    </w:p>
    <w:p w:rsidR="00EA72D0" w:rsidRPr="00EA72D0" w:rsidRDefault="00EA72D0" w:rsidP="00EA72D0">
      <w:r w:rsidRPr="00EA72D0">
        <w:t xml:space="preserve">At an </w:t>
      </w:r>
      <w:proofErr w:type="spellStart"/>
      <w:r w:rsidRPr="00EA72D0">
        <w:t>Xn</w:t>
      </w:r>
      <w:proofErr w:type="spellEnd"/>
      <w:r w:rsidRPr="00EA72D0">
        <w:t xml:space="preserve">-handover from the source gNB to the target gNB, the source gNB shall include in the HANDOVER REQUEST message, the UE's UP security policy. </w:t>
      </w:r>
      <w:ins w:id="17" w:author="SN" w:date="2018-05-25T10:32:00Z">
        <w:r w:rsidR="00C74072">
          <w:t xml:space="preserve">If the </w:t>
        </w:r>
        <w:r w:rsidR="00C74072" w:rsidRPr="00E354C1">
          <w:t>UP</w:t>
        </w:r>
        <w:r w:rsidR="00C74072">
          <w:t xml:space="preserve"> security policy is ‘Required’, </w:t>
        </w:r>
      </w:ins>
      <w:ins w:id="18" w:author="SN" w:date="2018-05-25T10:33:00Z">
        <w:r w:rsidR="00C74072">
          <w:t>t</w:t>
        </w:r>
      </w:ins>
      <w:del w:id="19" w:author="SN" w:date="2018-05-25T10:33:00Z">
        <w:r w:rsidRPr="00EA72D0" w:rsidDel="00C74072">
          <w:delText>T</w:delText>
        </w:r>
      </w:del>
      <w:r w:rsidRPr="00EA72D0">
        <w:t xml:space="preserve">he target </w:t>
      </w:r>
      <w:proofErr w:type="spellStart"/>
      <w:r w:rsidRPr="00EA72D0">
        <w:t>gNB</w:t>
      </w:r>
      <w:proofErr w:type="spellEnd"/>
      <w:r w:rsidRPr="00EA72D0">
        <w:t xml:space="preserve"> shall reject all PDU sessions for which it cannot comply with the corresponding received UP security policy and indicate the reject-cause to the AMF. For the accepted PDU sessions, the target gNB shall activate UP confidentiality and/or UP integrity protection per DRB according to the received UE's UP security policy and shall indicate that to the UE in the HANDOVER COMMAND by the source gNB. </w:t>
      </w:r>
    </w:p>
    <w:p w:rsidR="00EA72D0" w:rsidRDefault="00EA72D0" w:rsidP="00EA72D0">
      <w:pPr>
        <w:rPr>
          <w:ins w:id="20" w:author="SN" w:date="2018-05-25T11:11:00Z"/>
        </w:rPr>
      </w:pPr>
      <w:r w:rsidRPr="00EA72D0">
        <w:t>If the UE receives an indication in the HANDOVER COMMAND that UP integrity protection and/or UP encryption for a PDU session is enabled</w:t>
      </w:r>
      <w:ins w:id="21" w:author="SN" w:date="2018-05-25T11:11:00Z">
        <w:r w:rsidR="00AC1B1C" w:rsidRPr="00AC1B1C">
          <w:t xml:space="preserve"> </w:t>
        </w:r>
        <w:r w:rsidR="00AC1B1C">
          <w:t xml:space="preserve">at the target </w:t>
        </w:r>
        <w:proofErr w:type="spellStart"/>
        <w:r w:rsidR="00AC1B1C">
          <w:t>gNB</w:t>
        </w:r>
      </w:ins>
      <w:proofErr w:type="spellEnd"/>
      <w:r w:rsidRPr="00EA72D0">
        <w:t>, the UE shall generate the UP encryption key and/or UP integrity protection key and shall activate UP encryption and/or UP integrity protection for the respective PDU session.</w:t>
      </w:r>
    </w:p>
    <w:p w:rsidR="00AC1B1C" w:rsidRPr="00EA72D0" w:rsidRDefault="00AC1B1C" w:rsidP="00AC1B1C">
      <w:pPr>
        <w:pStyle w:val="NO"/>
        <w:pPrChange w:id="22" w:author="SN" w:date="2018-05-25T11:11:00Z">
          <w:pPr/>
        </w:pPrChange>
      </w:pPr>
      <w:proofErr w:type="spellStart"/>
      <w:ins w:id="23" w:author="SN" w:date="2018-05-25T11:11:00Z">
        <w:r>
          <w:t>NOTE</w:t>
        </w:r>
      </w:ins>
      <w:ins w:id="24" w:author="SN" w:date="2018-05-25T11:12:00Z">
        <w:r>
          <w:t>x</w:t>
        </w:r>
      </w:ins>
      <w:proofErr w:type="spellEnd"/>
      <w:ins w:id="25" w:author="SN" w:date="2018-05-25T11:11:00Z">
        <w:r w:rsidRPr="00E354C1">
          <w:t>: If the security policy is ‘Preferred’, it is possible to have a change in activation or deactivation of UP integrity after the handover.</w:t>
        </w:r>
      </w:ins>
      <w:bookmarkStart w:id="26" w:name="_GoBack"/>
      <w:bookmarkEnd w:id="26"/>
    </w:p>
    <w:p w:rsidR="00EA72D0" w:rsidRPr="00EA72D0" w:rsidRDefault="00EA72D0" w:rsidP="00EA72D0">
      <w:r w:rsidRPr="00EA72D0">
        <w:t xml:space="preserve">Further, in the Path-Switch message, the target gNB shall send the UE's UP security policy and corresponding PDU </w:t>
      </w:r>
      <w:proofErr w:type="gramStart"/>
      <w:r w:rsidRPr="00EA72D0">
        <w:t>session</w:t>
      </w:r>
      <w:proofErr w:type="gramEnd"/>
      <w:r w:rsidRPr="00EA72D0">
        <w:t xml:space="preserve"> ID received from the source gNB to the AMF. The AMF shall verify that the UE's UP security policy received from the target gNB are the same as the UE's UP security policy that the AMF has locally stored. If there is a mismatch, the AMF shall send its locally stored UE's UP security policy of the corresponding PDU sessions to the target gNB in the Path-Switch Acknowledge message. Additionally, the AMF may log the event and may take additional measures, such as raising an alarm. </w:t>
      </w:r>
    </w:p>
    <w:p w:rsidR="00EA72D0" w:rsidRPr="00EA72D0" w:rsidDel="00A85E1B" w:rsidRDefault="00EA72D0" w:rsidP="00EA72D0">
      <w:pPr>
        <w:rPr>
          <w:del w:id="27" w:author="HUAWEI" w:date="2018-03-28T14:15:00Z"/>
        </w:rPr>
      </w:pPr>
      <w:r w:rsidRPr="00EA72D0">
        <w:t xml:space="preserve">If the target gNB receives UE's UP security policy from the AMF in the Path-Switch Acknowledge message, the target gNB shall update the UE's UP security policy with the received UE's UP security policy. If UE's current UP confidentiality and/or UP integrity protection activation is different from the received UE's UP security policy, then the target gNB shall initiate </w:t>
      </w:r>
      <w:ins w:id="28" w:author="HUAWEI" w:date="2018-04-08T16:06:00Z">
        <w:r w:rsidRPr="00EA72D0">
          <w:t xml:space="preserve">intra-cell </w:t>
        </w:r>
      </w:ins>
      <w:ins w:id="29" w:author="HUAWEI" w:date="2018-03-28T14:15:00Z">
        <w:r w:rsidRPr="00EA72D0">
          <w:t xml:space="preserve">handover procedure </w:t>
        </w:r>
      </w:ins>
      <w:ins w:id="30" w:author="huawei" w:date="2018-04-18T19:04:00Z">
        <w:r w:rsidRPr="00EA72D0">
          <w:rPr>
            <w:rFonts w:hint="eastAsia"/>
          </w:rPr>
          <w:t>which includes</w:t>
        </w:r>
      </w:ins>
      <w:ins w:id="31" w:author="HUAWEI" w:date="2018-03-28T14:15:00Z">
        <w:r w:rsidRPr="00EA72D0">
          <w:t xml:space="preserve"> </w:t>
        </w:r>
      </w:ins>
      <w:r w:rsidRPr="00EA72D0">
        <w:t xml:space="preserve">RRC Connection Reconfiguration procedure to </w:t>
      </w:r>
      <w:ins w:id="32" w:author="HUAWEI" w:date="2018-04-02T18:24:00Z">
        <w:r w:rsidRPr="00EA72D0">
          <w:t xml:space="preserve">update the keys used in target gNB and </w:t>
        </w:r>
      </w:ins>
      <w:r w:rsidRPr="00EA72D0">
        <w:t>reconfigure the DRBs</w:t>
      </w:r>
      <w:ins w:id="33" w:author="SN" w:date="2018-05-25T11:13:00Z">
        <w:r w:rsidR="008005A1" w:rsidRPr="008005A1">
          <w:t xml:space="preserve"> </w:t>
        </w:r>
        <w:r w:rsidR="008005A1">
          <w:t xml:space="preserve">to activate or de-activate the UP integrity/confidentiality as per the </w:t>
        </w:r>
        <w:proofErr w:type="spellStart"/>
        <w:r w:rsidR="008005A1">
          <w:t>recived</w:t>
        </w:r>
        <w:proofErr w:type="spellEnd"/>
        <w:r w:rsidR="008005A1">
          <w:t xml:space="preserve"> policy from AMF.</w:t>
        </w:r>
      </w:ins>
      <w:r w:rsidRPr="00EA72D0">
        <w:t>.</w:t>
      </w:r>
    </w:p>
    <w:p w:rsidR="00EA72D0" w:rsidRPr="00EA72D0" w:rsidDel="00995462" w:rsidRDefault="00EA72D0" w:rsidP="00EA72D0">
      <w:pPr>
        <w:rPr>
          <w:del w:id="34" w:author="HUAWEI" w:date="2018-03-28T14:15:00Z"/>
        </w:rPr>
        <w:pPrChange w:id="35" w:author="HUAWEI" w:date="2018-03-28T14:15:00Z">
          <w:pPr>
            <w:pStyle w:val="EditorsNote"/>
          </w:pPr>
        </w:pPrChange>
      </w:pPr>
      <w:del w:id="36" w:author="HUAWEI" w:date="2018-03-28T14:15:00Z">
        <w:r w:rsidRPr="00EA72D0" w:rsidDel="00A85E1B">
          <w:delText>Editor’s Note: gNB action in case of UP security mismatch are FFS.</w:delText>
        </w:r>
      </w:del>
    </w:p>
    <w:p w:rsidR="00EA72D0" w:rsidRPr="00EA72D0" w:rsidRDefault="00EA72D0" w:rsidP="00EA72D0">
      <w:pPr>
        <w:rPr>
          <w:ins w:id="37" w:author="HUAWEI" w:date="2018-04-08T16:05:00Z"/>
        </w:rPr>
        <w:pPrChange w:id="38" w:author="HUAWEI" w:date="2018-03-28T14:15:00Z">
          <w:pPr>
            <w:pStyle w:val="EditorsNote"/>
          </w:pPr>
        </w:pPrChange>
      </w:pPr>
      <w:ins w:id="39" w:author="HUAWEI" w:date="2018-04-08T16:05:00Z">
        <w:r w:rsidRPr="00EA72D0">
          <w:t xml:space="preserve">In case of the target </w:t>
        </w:r>
        <w:proofErr w:type="spellStart"/>
        <w:r w:rsidRPr="00EA72D0">
          <w:t>gNB</w:t>
        </w:r>
        <w:proofErr w:type="spellEnd"/>
        <w:r w:rsidRPr="00EA72D0">
          <w:t xml:space="preserve"> receives both UE security capability and UP security policy, </w:t>
        </w:r>
      </w:ins>
      <w:ins w:id="40" w:author="huawei" w:date="2018-04-18T19:03:00Z">
        <w:r w:rsidRPr="00EA72D0">
          <w:rPr>
            <w:rFonts w:hint="eastAsia"/>
          </w:rPr>
          <w:t xml:space="preserve">then </w:t>
        </w:r>
        <w:proofErr w:type="spellStart"/>
        <w:r w:rsidRPr="00EA72D0">
          <w:rPr>
            <w:rFonts w:hint="eastAsia"/>
          </w:rPr>
          <w:t>gNB</w:t>
        </w:r>
        <w:proofErr w:type="spellEnd"/>
        <w:r w:rsidRPr="00EA72D0">
          <w:rPr>
            <w:rFonts w:hint="eastAsia"/>
          </w:rPr>
          <w:t xml:space="preserve"> initiates</w:t>
        </w:r>
        <w:r w:rsidRPr="00EA72D0">
          <w:t xml:space="preserve"> </w:t>
        </w:r>
      </w:ins>
      <w:ins w:id="41" w:author="HUAWEI" w:date="2018-04-08T16:05:00Z">
        <w:r w:rsidRPr="00EA72D0">
          <w:t xml:space="preserve">the </w:t>
        </w:r>
      </w:ins>
      <w:ins w:id="42" w:author="HUAWEI" w:date="2018-04-08T16:17:00Z">
        <w:r w:rsidRPr="00EA72D0">
          <w:t xml:space="preserve">intra-cell </w:t>
        </w:r>
      </w:ins>
      <w:ins w:id="43" w:author="HUAWEI" w:date="2018-04-08T16:05:00Z">
        <w:r w:rsidRPr="00EA72D0">
          <w:t xml:space="preserve">handover procedure </w:t>
        </w:r>
      </w:ins>
      <w:ins w:id="44" w:author="huawei" w:date="2018-04-18T19:02:00Z">
        <w:r w:rsidRPr="00EA72D0">
          <w:rPr>
            <w:rFonts w:hint="eastAsia"/>
          </w:rPr>
          <w:t>which</w:t>
        </w:r>
        <w:r w:rsidRPr="00EA72D0">
          <w:t xml:space="preserve"> </w:t>
        </w:r>
      </w:ins>
      <w:ins w:id="45" w:author="HUAWEI" w:date="2018-04-08T16:05:00Z">
        <w:r w:rsidRPr="00EA72D0">
          <w:t xml:space="preserve">contains selected </w:t>
        </w:r>
      </w:ins>
      <w:ins w:id="46" w:author="Brusilovsky, Alec" w:date="2018-05-22T13:25:00Z">
        <w:r w:rsidR="00DB4657">
          <w:t>algorithm</w:t>
        </w:r>
      </w:ins>
      <w:ins w:id="47" w:author="HUAWEI" w:date="2018-04-08T16:17:00Z">
        <w:r w:rsidRPr="00EA72D0">
          <w:t xml:space="preserve"> and a NCC</w:t>
        </w:r>
      </w:ins>
      <w:ins w:id="48" w:author="HUAWEI" w:date="2018-04-08T16:05:00Z">
        <w:r w:rsidRPr="00EA72D0">
          <w:t xml:space="preserve"> to the UE</w:t>
        </w:r>
      </w:ins>
      <w:r w:rsidRPr="00EA72D0">
        <w:rPr>
          <w:rFonts w:hint="eastAsia"/>
        </w:rPr>
        <w:t>.</w:t>
      </w:r>
      <w:ins w:id="49" w:author="huawei" w:date="2018-04-18T19:02:00Z">
        <w:r w:rsidRPr="00EA72D0">
          <w:rPr>
            <w:rFonts w:hint="eastAsia"/>
          </w:rPr>
          <w:t xml:space="preserve"> </w:t>
        </w:r>
      </w:ins>
      <w:ins w:id="50" w:author="HUAWEI" w:date="2018-04-08T16:05:00Z">
        <w:r w:rsidRPr="00EA72D0">
          <w:t xml:space="preserve"> </w:t>
        </w:r>
      </w:ins>
      <w:ins w:id="51" w:author="huawei" w:date="2018-04-18T19:02:00Z">
        <w:r w:rsidRPr="00EA72D0">
          <w:rPr>
            <w:rFonts w:hint="eastAsia"/>
          </w:rPr>
          <w:t>Ne</w:t>
        </w:r>
        <w:r w:rsidRPr="00EA72D0">
          <w:t xml:space="preserve">w </w:t>
        </w:r>
      </w:ins>
      <w:ins w:id="52" w:author="HUAWEI" w:date="2018-04-08T16:05:00Z">
        <w:r w:rsidRPr="00EA72D0">
          <w:t>UP keys shall be derived and used at both the UE and the target gNB</w:t>
        </w:r>
      </w:ins>
      <w:r>
        <w:t>.</w:t>
      </w:r>
    </w:p>
    <w:p w:rsidR="00A0669F" w:rsidRPr="007B0C8B" w:rsidRDefault="00EA72D0" w:rsidP="00EA72D0">
      <w:r w:rsidRPr="00EA72D0">
        <w:t>At an N2-handover the AMF shall include in the handover request message to the target gNB, the UE's UP security policy. The target gNB shall reject all PDU sessions for which it cannot comply with the corresponding received UP security policy and indicate the reject-cause to the target AMF. For all other PDU sessions, the target gNB shall activate UP confidentiality and/or UP integrity protection per DRB according to the received UE's UP security policy.</w:t>
      </w:r>
    </w:p>
    <w:p w:rsidR="00A0669F" w:rsidRPr="007B0C8B" w:rsidRDefault="00A0669F" w:rsidP="00A0669F">
      <w:pPr>
        <w:pStyle w:val="Heading3"/>
      </w:pPr>
      <w:bookmarkStart w:id="53" w:name="_Toc508885279"/>
      <w:r w:rsidRPr="007B0C8B">
        <w:lastRenderedPageBreak/>
        <w:t>6.6.2</w:t>
      </w:r>
      <w:r w:rsidRPr="007B0C8B">
        <w:tab/>
        <w:t xml:space="preserve">UP security activation </w:t>
      </w:r>
      <w:r>
        <w:t>mechanism</w:t>
      </w:r>
      <w:bookmarkEnd w:id="53"/>
    </w:p>
    <w:p w:rsidR="00A0669F" w:rsidRPr="007B0C8B" w:rsidRDefault="00A0669F" w:rsidP="00A0669F">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rsidR="00A0669F" w:rsidRDefault="00A0669F" w:rsidP="00A0669F">
      <w:del w:id="54" w:author="Joonwoong" w:date="2018-04-09T15:14:00Z">
        <w:r w:rsidDel="002F3401">
          <w:delText xml:space="preserve"> </w:delText>
        </w:r>
      </w:del>
      <w:r>
        <w:t>The</w:t>
      </w:r>
      <w:r w:rsidRPr="007B0C8B">
        <w:t xml:space="preserve"> SMF </w:t>
      </w:r>
      <w:r>
        <w:t>shall</w:t>
      </w:r>
      <w:r w:rsidRPr="007B0C8B">
        <w:t xml:space="preserve"> send the</w:t>
      </w:r>
      <w:ins w:id="55" w:author="SN" w:date="2018-05-25T11:15:00Z">
        <w:r w:rsidR="005E4379">
          <w:t xml:space="preserve"> UP</w:t>
        </w:r>
      </w:ins>
      <w:r w:rsidRPr="007B0C8B">
        <w:t xml:space="preserve"> security policy to the gNB</w:t>
      </w:r>
      <w:r>
        <w:t xml:space="preserve"> as defined in Clause 6.6.1</w:t>
      </w:r>
      <w:r w:rsidRPr="007B0C8B">
        <w:t>.</w:t>
      </w:r>
    </w:p>
    <w:p w:rsidR="00A0669F" w:rsidRDefault="00A0669F" w:rsidP="00A0669F">
      <w:pPr>
        <w:pStyle w:val="TH"/>
      </w:pPr>
      <w:r>
        <w:object w:dxaOrig="13584" w:dyaOrig="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75pt" o:ole="">
            <v:imagedata r:id="rId12" o:title=""/>
          </v:shape>
          <o:OLEObject Type="Embed" ProgID="Visio.Drawing.15" ShapeID="_x0000_i1025" DrawAspect="Content" ObjectID="_1588752248" r:id="rId13"/>
        </w:object>
      </w:r>
      <w:r>
        <w:t xml:space="preserve"> </w:t>
      </w:r>
    </w:p>
    <w:p w:rsidR="00A0669F" w:rsidRDefault="00A0669F" w:rsidP="00A0669F">
      <w:pPr>
        <w:pStyle w:val="TF"/>
      </w:pPr>
      <w:r>
        <w:t>Figure 6.6.2-1: User plane (UP) security activation mechanism</w:t>
      </w:r>
    </w:p>
    <w:p w:rsidR="00A0669F" w:rsidRPr="007B0C8B" w:rsidRDefault="00A0669F" w:rsidP="00A0669F">
      <w:pPr>
        <w:pStyle w:val="B1"/>
      </w:pPr>
      <w:r>
        <w:t>1a.</w:t>
      </w:r>
      <w:r>
        <w:tab/>
        <w:t>This RRC Connection Reconfiguration procedure which is used to add DRBs shall be performed only after RRC security has been activated as part of the AS security mode command procedure defined in Clause 6.7.4.</w:t>
      </w:r>
    </w:p>
    <w:p w:rsidR="00A0669F" w:rsidRPr="007B0C8B" w:rsidRDefault="00A0669F" w:rsidP="00A0669F">
      <w:pPr>
        <w:pStyle w:val="B1"/>
      </w:pPr>
      <w:r>
        <w:t>1b.</w:t>
      </w:r>
      <w:r>
        <w:tab/>
      </w:r>
      <w:proofErr w:type="gramStart"/>
      <w:r>
        <w:t>The</w:t>
      </w:r>
      <w:proofErr w:type="gramEnd"/>
      <w:r>
        <w:t xml:space="preserve"> gNB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rsidR="00A0669F" w:rsidRPr="007B0C8B" w:rsidRDefault="00A0669F" w:rsidP="00A0669F">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rsidRPr="00EE1478">
        <w:t xml:space="preserve">the gNB shall generate </w:t>
      </w:r>
      <w:proofErr w:type="spellStart"/>
      <w:r w:rsidRPr="00EE1478">
        <w:t>K</w:t>
      </w:r>
      <w:r w:rsidRPr="00970275">
        <w:rPr>
          <w:vertAlign w:val="subscript"/>
        </w:rPr>
        <w:t>UPint</w:t>
      </w:r>
      <w:proofErr w:type="spellEnd"/>
      <w:r w:rsidRPr="00EE1478">
        <w:t xml:space="preserve"> and </w:t>
      </w:r>
      <w:r w:rsidRPr="007B0C8B">
        <w:t>UP integrity protection for such shall start at the gNB</w:t>
      </w:r>
      <w:ins w:id="56" w:author="Joonwoong" w:date="2018-04-09T14:47:00Z">
        <w:r>
          <w:t>.</w:t>
        </w:r>
      </w:ins>
      <w:del w:id="57" w:author="Joonwoong" w:date="2018-04-09T14:47:00Z">
        <w:r w:rsidRPr="007B0C8B" w:rsidDel="00B16650">
          <w:delText xml:space="preserve"> </w:delText>
        </w:r>
      </w:del>
      <w:r w:rsidRPr="00EE1478">
        <w:t xml:space="preserve"> Similarly, if UP ciphering is activated for  DRBs as indicated in the RRC Connection Reconfiguration message, the gNB shall generate </w:t>
      </w:r>
      <w:proofErr w:type="spellStart"/>
      <w:r w:rsidRPr="00EE1478">
        <w:t>K</w:t>
      </w:r>
      <w:r w:rsidRPr="00970275">
        <w:rPr>
          <w:vertAlign w:val="subscript"/>
        </w:rPr>
        <w:t>UPenc</w:t>
      </w:r>
      <w:proofErr w:type="spellEnd"/>
      <w:r w:rsidRPr="00EE1478">
        <w:t xml:space="preserve"> and UP ciphering for such DRBs shall start at the gNB.</w:t>
      </w:r>
    </w:p>
    <w:p w:rsidR="00A0669F" w:rsidRDefault="00A0669F" w:rsidP="00A0669F">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w:t>
      </w:r>
    </w:p>
    <w:p w:rsidR="00A0669F" w:rsidRPr="007B0C8B" w:rsidRDefault="00A0669F" w:rsidP="00A0669F">
      <w:pPr>
        <w:pStyle w:val="B2"/>
      </w:pPr>
      <w:r w:rsidRPr="00EE1478">
        <w:t>2a.1</w:t>
      </w:r>
      <w:r w:rsidRPr="00EE1478">
        <w:tab/>
        <w:t xml:space="preserve">If UP integrity protection is activated for DRBs as indicated in the RRC Connection Reconfiguration message, the UE shall generate </w:t>
      </w:r>
      <w:proofErr w:type="spellStart"/>
      <w:ins w:id="58" w:author="Joonwoong" w:date="2018-04-09T14:48:00Z">
        <w:r w:rsidRPr="00BC4B82">
          <w:t>K</w:t>
        </w:r>
        <w:r w:rsidRPr="00970275">
          <w:rPr>
            <w:vertAlign w:val="subscript"/>
          </w:rPr>
          <w:t>UPint</w:t>
        </w:r>
        <w:proofErr w:type="spellEnd"/>
        <w:r w:rsidRPr="00EE1478" w:rsidDel="00B16650">
          <w:t xml:space="preserve"> </w:t>
        </w:r>
      </w:ins>
      <w:del w:id="59" w:author="Joonwoong" w:date="2018-04-09T14:48:00Z">
        <w:r w:rsidRPr="00EE1478" w:rsidDel="00B16650">
          <w:delText>KUPint</w:delText>
        </w:r>
      </w:del>
      <w:del w:id="60" w:author="Joonwoong" w:date="2018-04-09T14:49:00Z">
        <w:r w:rsidRPr="00EE1478" w:rsidDel="00B16650">
          <w:delText xml:space="preserve"> </w:delText>
        </w:r>
      </w:del>
      <w:r w:rsidRPr="00EE1478">
        <w:t>and UP integrity protection for such DRBs shall start at the UE.</w:t>
      </w:r>
    </w:p>
    <w:p w:rsidR="00A0669F" w:rsidRPr="007B0C8B" w:rsidRDefault="00A0669F" w:rsidP="00A0669F">
      <w:pPr>
        <w:pStyle w:val="B2"/>
      </w:pPr>
      <w:r>
        <w:t>2a.2</w:t>
      </w:r>
      <w:r>
        <w:tab/>
      </w:r>
      <w:proofErr w:type="gramStart"/>
      <w:r>
        <w:t>Similarly</w:t>
      </w:r>
      <w:proofErr w:type="gramEnd"/>
      <w:r>
        <w:t>,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rsidRPr="00EE1478">
        <w:t xml:space="preserve">the UE shall generate </w:t>
      </w:r>
      <w:proofErr w:type="spellStart"/>
      <w:r w:rsidRPr="00EE1478">
        <w:t>K</w:t>
      </w:r>
      <w:r w:rsidRPr="00970275">
        <w:rPr>
          <w:vertAlign w:val="subscript"/>
        </w:rPr>
        <w:t>UPenc</w:t>
      </w:r>
      <w:proofErr w:type="spellEnd"/>
      <w:r w:rsidRPr="00EE1478">
        <w:t xml:space="preserve"> and </w:t>
      </w:r>
      <w:r w:rsidRPr="007B0C8B">
        <w:t>UP ciphering for such DRB</w:t>
      </w:r>
      <w:r>
        <w:t>s</w:t>
      </w:r>
      <w:r w:rsidRPr="007B0C8B">
        <w:t xml:space="preserve"> shall start at the </w:t>
      </w:r>
      <w:r>
        <w:t>UE</w:t>
      </w:r>
    </w:p>
    <w:p w:rsidR="00A0669F" w:rsidRPr="007B0C8B" w:rsidRDefault="00A0669F" w:rsidP="00A0669F">
      <w:pPr>
        <w:pStyle w:val="B2"/>
      </w:pPr>
      <w:r>
        <w:t>2b.</w:t>
      </w:r>
      <w:r>
        <w:tab/>
      </w:r>
      <w:proofErr w:type="gramStart"/>
      <w:r w:rsidRPr="007B0C8B">
        <w:t>If</w:t>
      </w:r>
      <w:proofErr w:type="gramEnd"/>
      <w:r w:rsidRPr="007B0C8B">
        <w:t xml:space="preserve"> the UE successfully verifies </w:t>
      </w:r>
      <w:r>
        <w:t xml:space="preserve">integrity of </w:t>
      </w:r>
      <w:r w:rsidRPr="007B0C8B">
        <w:t>the RRC Connection Reconfiguration message</w:t>
      </w:r>
      <w:r>
        <w:t>, the UE shall</w:t>
      </w:r>
      <w:ins w:id="61" w:author="Joonwoong" w:date="2018-04-09T14:49:00Z">
        <w:r>
          <w:t xml:space="preserve"> </w:t>
        </w:r>
      </w:ins>
      <w:r w:rsidRPr="007B0C8B">
        <w:t>send the RRC Connection Reconfiguration Complete message</w:t>
      </w:r>
      <w:r w:rsidRPr="00EE1478">
        <w:t xml:space="preserve"> </w:t>
      </w:r>
      <w:r w:rsidRPr="004B3224">
        <w:t>to the</w:t>
      </w:r>
      <w:r>
        <w:t xml:space="preserve"> gNB</w:t>
      </w:r>
      <w:r w:rsidRPr="007B0C8B">
        <w:t>.</w:t>
      </w:r>
    </w:p>
    <w:p w:rsidR="00A0669F" w:rsidRPr="007B0C8B" w:rsidRDefault="00A0669F" w:rsidP="00A0669F">
      <w:r w:rsidRPr="007B0C8B">
        <w:t xml:space="preserve">If UP integrity protection is not </w:t>
      </w:r>
      <w:r>
        <w:t>activated</w:t>
      </w:r>
      <w:r w:rsidRPr="007B0C8B">
        <w:t xml:space="preserve"> for DRB</w:t>
      </w:r>
      <w:r>
        <w:t>s</w:t>
      </w:r>
      <w:r w:rsidRPr="007B0C8B">
        <w:t>, the gNB and the UE shall not integrity protect the traffic of such DRB</w:t>
      </w:r>
      <w:r w:rsidRPr="005B2F16">
        <w:t xml:space="preserve"> </w:t>
      </w:r>
      <w:r>
        <w:t>and shall not put MAC-I into PDCP packet.</w:t>
      </w:r>
    </w:p>
    <w:p w:rsidR="007D5E90" w:rsidRPr="007D5E90" w:rsidRDefault="00A0669F" w:rsidP="007D5E90">
      <w:r w:rsidRPr="007B0C8B">
        <w:t xml:space="preserve">If UP ciphering is not </w:t>
      </w:r>
      <w:r>
        <w:t>activated</w:t>
      </w:r>
      <w:r w:rsidRPr="007B0C8B">
        <w:t xml:space="preserve"> for DRB</w:t>
      </w:r>
      <w:r>
        <w:t>s</w:t>
      </w:r>
      <w:r w:rsidRPr="007B0C8B">
        <w:t>, the gNB and the UE shall not cipher the traffic of such DRB</w:t>
      </w:r>
      <w:ins w:id="62" w:author="Joonwoong" w:date="2018-04-09T14:49:00Z">
        <w:r>
          <w:t>s</w:t>
        </w:r>
      </w:ins>
      <w:r w:rsidRPr="007B0C8B">
        <w:t>.</w:t>
      </w:r>
    </w:p>
    <w:p w:rsidR="00516CD9" w:rsidRPr="007B0C8B" w:rsidRDefault="00516CD9" w:rsidP="00516CD9">
      <w:pPr>
        <w:pStyle w:val="Heading3"/>
      </w:pPr>
      <w:r w:rsidRPr="007B0C8B">
        <w:lastRenderedPageBreak/>
        <w:t>6.6.3</w:t>
      </w:r>
      <w:r w:rsidRPr="007B0C8B">
        <w:tab/>
        <w:t>UP confidentiality mechanisms</w:t>
      </w:r>
      <w:bookmarkEnd w:id="4"/>
    </w:p>
    <w:p w:rsidR="00516CD9" w:rsidRPr="007B0C8B" w:rsidRDefault="00516CD9" w:rsidP="00516CD9">
      <w:r w:rsidRPr="007B0C8B">
        <w:t>The PDCP protocol, as specified in TS 38.323 [23] between the UE and the 5G-RAN, shall be responsible for user plane data confidentiality protection.</w:t>
      </w:r>
    </w:p>
    <w:p w:rsidR="00516CD9" w:rsidRPr="007B0C8B" w:rsidRDefault="00516CD9" w:rsidP="00516CD9">
      <w:r w:rsidRPr="007B0C8B">
        <w:t xml:space="preserve">The use and mode of operation of the 128-bit </w:t>
      </w:r>
      <w:ins w:id="63" w:author="HUAWEI" w:date="2018-03-28T11:37:00Z">
        <w:r>
          <w:t>N</w:t>
        </w:r>
      </w:ins>
      <w:del w:id="64" w:author="HUAWEI" w:date="2018-03-28T11:37:00Z">
        <w:r w:rsidRPr="007B0C8B" w:rsidDel="00516CD9">
          <w:delText>5G-</w:delText>
        </w:r>
      </w:del>
      <w:r w:rsidRPr="007B0C8B">
        <w:t xml:space="preserve">EA algorithms are specified in Annex </w:t>
      </w:r>
      <w:ins w:id="65" w:author="Wurong (raina)" w:date="2018-04-19T17:33:00Z">
        <w:r w:rsidR="0063307E">
          <w:t>D</w:t>
        </w:r>
      </w:ins>
      <w:del w:id="66" w:author="Wurong (raina)" w:date="2018-04-19T17:33:00Z">
        <w:r w:rsidRPr="007B0C8B" w:rsidDel="0063307E">
          <w:delText>B</w:delText>
        </w:r>
      </w:del>
      <w:r w:rsidRPr="007B0C8B">
        <w:t>.</w:t>
      </w:r>
    </w:p>
    <w:p w:rsidR="00516CD9" w:rsidRPr="007B0C8B" w:rsidRDefault="00516CD9" w:rsidP="00516CD9">
      <w:r w:rsidRPr="007B0C8B">
        <w:t xml:space="preserve">The input parameters to the </w:t>
      </w:r>
      <w:del w:id="67" w:author="HUAWEI" w:date="2018-03-28T11:41:00Z">
        <w:r w:rsidRPr="007B0C8B" w:rsidDel="00294E83">
          <w:delText xml:space="preserve">confidentiality </w:delText>
        </w:r>
      </w:del>
      <w:ins w:id="68" w:author="HUAWEI" w:date="2018-03-28T11:41:00Z">
        <w:r w:rsidR="00294E83">
          <w:t>128-bit NEA</w:t>
        </w:r>
        <w:r w:rsidR="00294E83" w:rsidRPr="007B0C8B">
          <w:t xml:space="preserve"> </w:t>
        </w:r>
      </w:ins>
      <w:r w:rsidRPr="007B0C8B">
        <w:t xml:space="preserve">algorithms as described in Annex </w:t>
      </w:r>
      <w:del w:id="69" w:author="Wurong (raina)" w:date="2018-04-19T17:34:00Z">
        <w:r w:rsidRPr="007B0C8B" w:rsidDel="00DB4B42">
          <w:delText xml:space="preserve">B </w:delText>
        </w:r>
      </w:del>
      <w:ins w:id="70" w:author="Wurong (raina)" w:date="2018-04-19T17:34:00Z">
        <w:r w:rsidR="00DB4B42">
          <w:t>D</w:t>
        </w:r>
        <w:r w:rsidR="00DB4B42" w:rsidRPr="007B0C8B">
          <w:t xml:space="preserve"> </w:t>
        </w:r>
      </w:ins>
      <w:r w:rsidRPr="007B0C8B">
        <w:t xml:space="preserve">are the message packet, an 128-bit cipher key </w:t>
      </w:r>
      <w:proofErr w:type="spellStart"/>
      <w:r w:rsidRPr="007B0C8B">
        <w:t>K</w:t>
      </w:r>
      <w:r w:rsidRPr="0063307E">
        <w:rPr>
          <w:vertAlign w:val="subscript"/>
          <w:rPrChange w:id="71" w:author="Wurong (raina)" w:date="2018-04-19T17:33:00Z">
            <w:rPr/>
          </w:rPrChange>
        </w:rPr>
        <w:t>UPenc</w:t>
      </w:r>
      <w:proofErr w:type="spellEnd"/>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rsidR="00516CD9" w:rsidRPr="007B0C8B" w:rsidDel="00262A55" w:rsidRDefault="00516CD9" w:rsidP="00516CD9">
      <w:pPr>
        <w:pStyle w:val="EditorsNote"/>
        <w:rPr>
          <w:del w:id="72" w:author="HUAWEI" w:date="2018-03-28T12:22:00Z"/>
        </w:rPr>
      </w:pPr>
      <w:del w:id="73" w:author="HUAWEI" w:date="2018-03-28T12:22:00Z">
        <w:r w:rsidRPr="007B0C8B" w:rsidDel="00262A55">
          <w:delText>Editor's Note: The input parameters for confidentiality algorithm are FFS.</w:delText>
        </w:r>
      </w:del>
    </w:p>
    <w:p w:rsidR="00516CD9" w:rsidRPr="007B0C8B" w:rsidRDefault="00516CD9" w:rsidP="00516CD9">
      <w:pPr>
        <w:pStyle w:val="Heading3"/>
      </w:pPr>
      <w:bookmarkStart w:id="74" w:name="_Toc508885281"/>
      <w:r w:rsidRPr="007B0C8B">
        <w:t>6.6.4</w:t>
      </w:r>
      <w:r w:rsidRPr="007B0C8B">
        <w:tab/>
        <w:t>UP integrity mechanisms</w:t>
      </w:r>
      <w:bookmarkEnd w:id="74"/>
    </w:p>
    <w:p w:rsidR="00516CD9" w:rsidRPr="007B0C8B" w:rsidRDefault="00516CD9" w:rsidP="00516CD9">
      <w:r w:rsidRPr="007B0C8B">
        <w:t>The PDCP protocol, as specified in TS 38.323 [23] between the UE and the 5G-RAN, shall be responsible for user plane data integrity protection.</w:t>
      </w:r>
    </w:p>
    <w:p w:rsidR="00516CD9" w:rsidRPr="007B0C8B" w:rsidRDefault="00516CD9" w:rsidP="00516CD9">
      <w:r w:rsidRPr="007B0C8B">
        <w:t xml:space="preserve">The use and mode of operation of the 128-bit </w:t>
      </w:r>
      <w:del w:id="75" w:author="HUAWEI" w:date="2018-03-28T11:39:00Z">
        <w:r w:rsidRPr="007B0C8B" w:rsidDel="00516CD9">
          <w:delText>5G</w:delText>
        </w:r>
      </w:del>
      <w:ins w:id="76" w:author="HUAWEI" w:date="2018-03-28T11:39:00Z">
        <w:r>
          <w:t>N</w:t>
        </w:r>
      </w:ins>
      <w:del w:id="77" w:author="HUAWEI" w:date="2018-03-28T11:39:00Z">
        <w:r w:rsidRPr="007B0C8B" w:rsidDel="00516CD9">
          <w:delText>-</w:delText>
        </w:r>
      </w:del>
      <w:r w:rsidRPr="007B0C8B">
        <w:t xml:space="preserve">IA algorithms are specified in Annex </w:t>
      </w:r>
      <w:del w:id="78" w:author="Wurong (raina)" w:date="2018-04-19T17:33:00Z">
        <w:r w:rsidRPr="007B0C8B" w:rsidDel="00755DF7">
          <w:delText>B</w:delText>
        </w:r>
      </w:del>
      <w:ins w:id="79" w:author="Wurong (raina)" w:date="2018-04-19T17:33:00Z">
        <w:r w:rsidR="00755DF7">
          <w:t>D</w:t>
        </w:r>
      </w:ins>
      <w:r w:rsidRPr="007B0C8B">
        <w:t>.</w:t>
      </w:r>
    </w:p>
    <w:p w:rsidR="00516CD9" w:rsidRPr="007B0C8B" w:rsidRDefault="00516CD9" w:rsidP="00516CD9">
      <w:r w:rsidRPr="007B0C8B">
        <w:t xml:space="preserve">The input parameters to the 128-bit </w:t>
      </w:r>
      <w:del w:id="80" w:author="HUAWEI" w:date="2018-03-28T11:40:00Z">
        <w:r w:rsidRPr="007B0C8B" w:rsidDel="00C94850">
          <w:delText>5G-</w:delText>
        </w:r>
      </w:del>
      <w:ins w:id="81" w:author="HUAWEI" w:date="2018-03-28T11:40:00Z">
        <w:r w:rsidR="00C94850">
          <w:t>N</w:t>
        </w:r>
      </w:ins>
      <w:r w:rsidRPr="007B0C8B">
        <w:t xml:space="preserve">IA algorithms as described in Annex </w:t>
      </w:r>
      <w:del w:id="82" w:author="Wurong (raina)" w:date="2018-04-19T17:34:00Z">
        <w:r w:rsidRPr="007B0C8B" w:rsidDel="00DB4B42">
          <w:delText xml:space="preserve">B </w:delText>
        </w:r>
      </w:del>
      <w:ins w:id="83" w:author="Wurong (raina)" w:date="2018-04-19T17:34:00Z">
        <w:r w:rsidR="00DB4B42">
          <w:t>D</w:t>
        </w:r>
        <w:r w:rsidR="00DB4B42" w:rsidRPr="007B0C8B">
          <w:t xml:space="preserve"> </w:t>
        </w:r>
      </w:ins>
      <w:r w:rsidRPr="007B0C8B">
        <w:t xml:space="preserve">are, the message packet, a 128-bit integrity key </w:t>
      </w:r>
      <w:proofErr w:type="spellStart"/>
      <w:r w:rsidRPr="007B0C8B">
        <w:t>K</w:t>
      </w:r>
      <w:r w:rsidRPr="00AF27E0">
        <w:rPr>
          <w:vertAlign w:val="subscript"/>
          <w:rPrChange w:id="84" w:author="Wurong (raina)" w:date="2018-04-19T17:33:00Z">
            <w:rPr/>
          </w:rPrChange>
        </w:rPr>
        <w:t>UPint</w:t>
      </w:r>
      <w:proofErr w:type="spellEnd"/>
      <w:r w:rsidRPr="007B0C8B">
        <w:t xml:space="preserve"> as KEY, a 5-bit bearer identity BEARER</w:t>
      </w:r>
      <w:del w:id="85" w:author="SN" w:date="2018-05-25T11:16:00Z">
        <w:r w:rsidRPr="007B0C8B" w:rsidDel="005E4379">
          <w:delText xml:space="preserve"> which</w:delText>
        </w:r>
      </w:del>
      <w:r w:rsidRPr="007B0C8B">
        <w:t xml:space="preserve"> value </w:t>
      </w:r>
      <w:ins w:id="86" w:author="SN" w:date="2018-05-25T11:16:00Z">
        <w:r w:rsidR="005E4379">
          <w:t xml:space="preserve">of which </w:t>
        </w:r>
      </w:ins>
      <w:r w:rsidRPr="007B0C8B">
        <w:t>is assigned as specified by TS 38.323 [23], the 1-bit direction of transmission DIRECTION, and a bearer specific, and direction dependent 32-bit input COUNT which corresponds to the 32-bit PDCP COUNT.</w:t>
      </w:r>
    </w:p>
    <w:p w:rsidR="008575B9" w:rsidRDefault="00516CD9" w:rsidP="00516CD9">
      <w:r w:rsidRPr="007B0C8B">
        <w:t>If the gNB or the UE receives a PDCP PDU which fails integrity check with faulty or missing MAC-I after the start of integrity protection, the PDU shall be discarded.</w:t>
      </w:r>
    </w:p>
    <w:p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 xml:space="preserve">the </w:t>
      </w:r>
      <w:r w:rsidR="0040560D">
        <w:rPr>
          <w:rFonts w:ascii="Arial" w:eastAsia="Malgun Gothic" w:hAnsi="Arial" w:cs="Arial"/>
          <w:color w:val="0000FF"/>
          <w:sz w:val="32"/>
          <w:szCs w:val="32"/>
        </w:rPr>
        <w:t>1</w:t>
      </w:r>
      <w:r w:rsidR="0040560D" w:rsidRPr="0040560D">
        <w:rPr>
          <w:rFonts w:ascii="Arial" w:eastAsia="Malgun Gothic" w:hAnsi="Arial" w:cs="Arial"/>
          <w:color w:val="0000FF"/>
          <w:sz w:val="32"/>
          <w:szCs w:val="32"/>
          <w:vertAlign w:val="superscript"/>
        </w:rPr>
        <w:t>st</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252" w:rsidRDefault="00883252">
      <w:r>
        <w:separator/>
      </w:r>
    </w:p>
  </w:endnote>
  <w:endnote w:type="continuationSeparator" w:id="0">
    <w:p w:rsidR="00883252" w:rsidRDefault="00883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252" w:rsidRDefault="00883252">
      <w:r>
        <w:separator/>
      </w:r>
    </w:p>
  </w:footnote>
  <w:footnote w:type="continuationSeparator" w:id="0">
    <w:p w:rsidR="00883252" w:rsidRDefault="00883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SxMDYyNzE0NTI3NDdV0lEKTi0uzszPAykwrAUA1hraWiwAAAA="/>
  </w:docVars>
  <w:rsids>
    <w:rsidRoot w:val="00022E4A"/>
    <w:rsid w:val="000210CC"/>
    <w:rsid w:val="00022E4A"/>
    <w:rsid w:val="000304E1"/>
    <w:rsid w:val="0004524D"/>
    <w:rsid w:val="000900A2"/>
    <w:rsid w:val="000A6394"/>
    <w:rsid w:val="000B24CF"/>
    <w:rsid w:val="000C038A"/>
    <w:rsid w:val="000C6598"/>
    <w:rsid w:val="000D5F6A"/>
    <w:rsid w:val="000E266B"/>
    <w:rsid w:val="000F1E1A"/>
    <w:rsid w:val="00107586"/>
    <w:rsid w:val="001309D9"/>
    <w:rsid w:val="00145D43"/>
    <w:rsid w:val="00192C46"/>
    <w:rsid w:val="001A5E53"/>
    <w:rsid w:val="001A7B60"/>
    <w:rsid w:val="001B7A65"/>
    <w:rsid w:val="001C25B1"/>
    <w:rsid w:val="001E41F3"/>
    <w:rsid w:val="0021292B"/>
    <w:rsid w:val="00235099"/>
    <w:rsid w:val="00246F0A"/>
    <w:rsid w:val="0025472C"/>
    <w:rsid w:val="0026004D"/>
    <w:rsid w:val="00262A55"/>
    <w:rsid w:val="00270A9C"/>
    <w:rsid w:val="00275D12"/>
    <w:rsid w:val="002860C4"/>
    <w:rsid w:val="00294E83"/>
    <w:rsid w:val="002A01CC"/>
    <w:rsid w:val="002A4BE7"/>
    <w:rsid w:val="002B5741"/>
    <w:rsid w:val="002B5E83"/>
    <w:rsid w:val="002D5F7A"/>
    <w:rsid w:val="003028CB"/>
    <w:rsid w:val="0030523D"/>
    <w:rsid w:val="00305409"/>
    <w:rsid w:val="00306110"/>
    <w:rsid w:val="00310617"/>
    <w:rsid w:val="00332832"/>
    <w:rsid w:val="003438D7"/>
    <w:rsid w:val="00355253"/>
    <w:rsid w:val="00366321"/>
    <w:rsid w:val="00380591"/>
    <w:rsid w:val="00380C67"/>
    <w:rsid w:val="00381BDC"/>
    <w:rsid w:val="00387410"/>
    <w:rsid w:val="003C1F2F"/>
    <w:rsid w:val="003D66F3"/>
    <w:rsid w:val="003E1A36"/>
    <w:rsid w:val="003F759D"/>
    <w:rsid w:val="0040560D"/>
    <w:rsid w:val="004242F1"/>
    <w:rsid w:val="0044139F"/>
    <w:rsid w:val="0045202A"/>
    <w:rsid w:val="00482780"/>
    <w:rsid w:val="0048309C"/>
    <w:rsid w:val="004864A0"/>
    <w:rsid w:val="0049553F"/>
    <w:rsid w:val="004B75B7"/>
    <w:rsid w:val="004B7B8A"/>
    <w:rsid w:val="004C494D"/>
    <w:rsid w:val="004D1DEA"/>
    <w:rsid w:val="0051580D"/>
    <w:rsid w:val="00516CD9"/>
    <w:rsid w:val="005359DD"/>
    <w:rsid w:val="00582B59"/>
    <w:rsid w:val="00592D74"/>
    <w:rsid w:val="005C47B1"/>
    <w:rsid w:val="005E2C44"/>
    <w:rsid w:val="005E4379"/>
    <w:rsid w:val="00612597"/>
    <w:rsid w:val="006168CD"/>
    <w:rsid w:val="00620CE0"/>
    <w:rsid w:val="00621188"/>
    <w:rsid w:val="006257ED"/>
    <w:rsid w:val="0063307E"/>
    <w:rsid w:val="0065515C"/>
    <w:rsid w:val="00661A0F"/>
    <w:rsid w:val="006807E6"/>
    <w:rsid w:val="006809A1"/>
    <w:rsid w:val="00695808"/>
    <w:rsid w:val="00697A9D"/>
    <w:rsid w:val="006B46FB"/>
    <w:rsid w:val="006E21FB"/>
    <w:rsid w:val="006F097A"/>
    <w:rsid w:val="006F745C"/>
    <w:rsid w:val="00704877"/>
    <w:rsid w:val="007414C8"/>
    <w:rsid w:val="00747625"/>
    <w:rsid w:val="00752194"/>
    <w:rsid w:val="00755DF7"/>
    <w:rsid w:val="00772474"/>
    <w:rsid w:val="00772F19"/>
    <w:rsid w:val="0077436C"/>
    <w:rsid w:val="00792342"/>
    <w:rsid w:val="00792586"/>
    <w:rsid w:val="007971E4"/>
    <w:rsid w:val="007B512A"/>
    <w:rsid w:val="007C2097"/>
    <w:rsid w:val="007C4D3A"/>
    <w:rsid w:val="007D5E90"/>
    <w:rsid w:val="007D6A07"/>
    <w:rsid w:val="007E01FC"/>
    <w:rsid w:val="007E66C2"/>
    <w:rsid w:val="007F6E18"/>
    <w:rsid w:val="008005A1"/>
    <w:rsid w:val="0080527D"/>
    <w:rsid w:val="00811EB9"/>
    <w:rsid w:val="00814851"/>
    <w:rsid w:val="008279FA"/>
    <w:rsid w:val="0085438E"/>
    <w:rsid w:val="008575B9"/>
    <w:rsid w:val="008626E7"/>
    <w:rsid w:val="00870EE7"/>
    <w:rsid w:val="00883252"/>
    <w:rsid w:val="008879F1"/>
    <w:rsid w:val="008930BF"/>
    <w:rsid w:val="008C1557"/>
    <w:rsid w:val="008C41EA"/>
    <w:rsid w:val="008C68B6"/>
    <w:rsid w:val="008C7747"/>
    <w:rsid w:val="008F686C"/>
    <w:rsid w:val="009109D5"/>
    <w:rsid w:val="009209A0"/>
    <w:rsid w:val="009551FB"/>
    <w:rsid w:val="0096149B"/>
    <w:rsid w:val="00970C1A"/>
    <w:rsid w:val="009777D9"/>
    <w:rsid w:val="00982261"/>
    <w:rsid w:val="00985A1E"/>
    <w:rsid w:val="009868E3"/>
    <w:rsid w:val="00991B88"/>
    <w:rsid w:val="009A4A20"/>
    <w:rsid w:val="009A579D"/>
    <w:rsid w:val="009B295F"/>
    <w:rsid w:val="009B2A5A"/>
    <w:rsid w:val="009C3340"/>
    <w:rsid w:val="009E06FD"/>
    <w:rsid w:val="009E3297"/>
    <w:rsid w:val="009E7411"/>
    <w:rsid w:val="009F734F"/>
    <w:rsid w:val="00A049C9"/>
    <w:rsid w:val="00A053DB"/>
    <w:rsid w:val="00A0669F"/>
    <w:rsid w:val="00A139A4"/>
    <w:rsid w:val="00A246B6"/>
    <w:rsid w:val="00A47E70"/>
    <w:rsid w:val="00A51498"/>
    <w:rsid w:val="00A7671C"/>
    <w:rsid w:val="00A87320"/>
    <w:rsid w:val="00AB51F1"/>
    <w:rsid w:val="00AC1B1C"/>
    <w:rsid w:val="00AC392A"/>
    <w:rsid w:val="00AC40A7"/>
    <w:rsid w:val="00AC695C"/>
    <w:rsid w:val="00AD1CD8"/>
    <w:rsid w:val="00AE06C9"/>
    <w:rsid w:val="00AF27E0"/>
    <w:rsid w:val="00B062E6"/>
    <w:rsid w:val="00B258BB"/>
    <w:rsid w:val="00B31212"/>
    <w:rsid w:val="00B47A11"/>
    <w:rsid w:val="00B52021"/>
    <w:rsid w:val="00B5314F"/>
    <w:rsid w:val="00B57770"/>
    <w:rsid w:val="00B64498"/>
    <w:rsid w:val="00B67B97"/>
    <w:rsid w:val="00B968C8"/>
    <w:rsid w:val="00BA3EC5"/>
    <w:rsid w:val="00BB5DFC"/>
    <w:rsid w:val="00BC5079"/>
    <w:rsid w:val="00BD279D"/>
    <w:rsid w:val="00BD6BB8"/>
    <w:rsid w:val="00BF207A"/>
    <w:rsid w:val="00C2574C"/>
    <w:rsid w:val="00C353FF"/>
    <w:rsid w:val="00C430C2"/>
    <w:rsid w:val="00C64E72"/>
    <w:rsid w:val="00C74072"/>
    <w:rsid w:val="00C80F5D"/>
    <w:rsid w:val="00C833CC"/>
    <w:rsid w:val="00C9282E"/>
    <w:rsid w:val="00C94850"/>
    <w:rsid w:val="00C95985"/>
    <w:rsid w:val="00CA23AE"/>
    <w:rsid w:val="00CA4755"/>
    <w:rsid w:val="00CA523C"/>
    <w:rsid w:val="00CC5026"/>
    <w:rsid w:val="00D03F9A"/>
    <w:rsid w:val="00D10D4A"/>
    <w:rsid w:val="00D31D6B"/>
    <w:rsid w:val="00D622B8"/>
    <w:rsid w:val="00D80E29"/>
    <w:rsid w:val="00D92766"/>
    <w:rsid w:val="00DA0DAE"/>
    <w:rsid w:val="00DB4657"/>
    <w:rsid w:val="00DB4B42"/>
    <w:rsid w:val="00DE1678"/>
    <w:rsid w:val="00DE34CF"/>
    <w:rsid w:val="00E1085C"/>
    <w:rsid w:val="00E15F82"/>
    <w:rsid w:val="00E31EB9"/>
    <w:rsid w:val="00E62282"/>
    <w:rsid w:val="00EA1CF2"/>
    <w:rsid w:val="00EA72D0"/>
    <w:rsid w:val="00EC4E87"/>
    <w:rsid w:val="00EC7B32"/>
    <w:rsid w:val="00EE7D7C"/>
    <w:rsid w:val="00F0095F"/>
    <w:rsid w:val="00F06858"/>
    <w:rsid w:val="00F229A7"/>
    <w:rsid w:val="00F25D98"/>
    <w:rsid w:val="00F27664"/>
    <w:rsid w:val="00F300FB"/>
    <w:rsid w:val="00FA0551"/>
    <w:rsid w:val="00FB6386"/>
    <w:rsid w:val="00FF20D5"/>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0669F"/>
    <w:rPr>
      <w:rFonts w:ascii="Times New Roman" w:hAnsi="Times New Roman"/>
      <w:lang w:val="en-GB" w:eastAsia="en-US"/>
    </w:rPr>
  </w:style>
  <w:style w:type="character" w:customStyle="1" w:styleId="THChar">
    <w:name w:val="TH Char"/>
    <w:link w:val="TH"/>
    <w:rsid w:val="00A0669F"/>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6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51</TotalTime>
  <Pages>5</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9</cp:revision>
  <cp:lastPrinted>1601-01-01T00:00:00Z</cp:lastPrinted>
  <dcterms:created xsi:type="dcterms:W3CDTF">2018-05-25T17:08:00Z</dcterms:created>
  <dcterms:modified xsi:type="dcterms:W3CDTF">2018-05-25T18:18:00Z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1522024650</vt:lpwstr>
  </property>
  <property fmtid="{D5CDD505-2E9C-101B-9397-08002B2CF9AE}" pid="7" name="_2015_ms_pID_725343">
    <vt:lpwstr>(3)vlUQthQMyDTcU7r8PwpQW1w0MXJm44rgouv1wSlZwK8rtBQhCei+TFfFUvule+WbiiFbm10n_x000d_
AleOdOgj9zp4FYRfZVTOlPLGVu/hPPzpDep2cbaFQ9NNFVI+JPYuw7ygTpEqcJjMGaALU2sP_x000d_
hbVc/QDGEuCu9ykwq9onGbX+zWwwFT5gdxzrDpcRXiQjv5aAmClGY0tSydcfkGBvtlQZdSgv_x000d_
nkQrgd8xx9NSy92hYs</vt:lpwstr>
  </property>
  <property fmtid="{D5CDD505-2E9C-101B-9397-08002B2CF9AE}" pid="8" name="_2015_ms_pID_7253431">
    <vt:lpwstr>AmA0GrQ+sCtz1nfBg1xBxhXS68ZBr5T3GMRsk+OJZ93uT0/4cNHR9A_x000d_
MAmCBIaHSDbtjnaLLnXe8Fq+SBEsA844kpUAzcWvc753sjCCYRbHMcPRhke2yGvAYiVXeuSI_x000d_
JqadVU/OlyfuRPvgi8tqPGwRsfiBeOrwnCD0fNTtOmm61RhcaXQRDcbIVXa4EidgB8eEVufU_x000d_
J6XmgSnV4K3kPgsxEjUpN6E4vLUj9jMKTN+8</vt:lpwstr>
  </property>
  <property fmtid="{D5CDD505-2E9C-101B-9397-08002B2CF9AE}" pid="9" name="_2015_ms_pID_7253432">
    <vt:lpwstr>Dw==</vt:lpwstr>
  </property>
</Properties>
</file>