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EEE1F" w14:textId="50B762C1"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w:t>
      </w:r>
      <w:r w:rsidR="00747594">
        <w:rPr>
          <w:rFonts w:ascii="Arial" w:eastAsia="MS Mincho" w:hAnsi="Arial"/>
          <w:b/>
          <w:sz w:val="24"/>
          <w:szCs w:val="24"/>
          <w:lang w:eastAsia="x-none"/>
        </w:rPr>
        <w:t>SA</w:t>
      </w:r>
      <w:r w:rsidR="00733538">
        <w:rPr>
          <w:rFonts w:ascii="Arial" w:eastAsia="MS Mincho" w:hAnsi="Arial"/>
          <w:b/>
          <w:sz w:val="24"/>
          <w:szCs w:val="24"/>
          <w:lang w:eastAsia="x-none"/>
        </w:rPr>
        <w:t xml:space="preserve"> WG</w:t>
      </w:r>
      <w:r w:rsidR="00747594">
        <w:rPr>
          <w:rFonts w:ascii="Arial" w:eastAsia="MS Mincho" w:hAnsi="Arial"/>
          <w:b/>
          <w:sz w:val="24"/>
          <w:szCs w:val="24"/>
          <w:lang w:eastAsia="x-none"/>
        </w:rPr>
        <w:t>3</w:t>
      </w:r>
      <w:r w:rsidR="000862F0">
        <w:rPr>
          <w:rFonts w:ascii="Arial" w:eastAsia="MS Mincho" w:hAnsi="Arial"/>
          <w:b/>
          <w:sz w:val="24"/>
          <w:szCs w:val="24"/>
          <w:lang w:eastAsia="x-none"/>
        </w:rPr>
        <w:t>#1</w:t>
      </w:r>
      <w:r w:rsidR="003D0A03">
        <w:rPr>
          <w:rFonts w:ascii="Arial" w:eastAsia="MS Mincho" w:hAnsi="Arial"/>
          <w:b/>
          <w:sz w:val="24"/>
          <w:szCs w:val="24"/>
          <w:lang w:eastAsia="x-none"/>
        </w:rPr>
        <w:t>2</w:t>
      </w:r>
      <w:r w:rsidR="00747594">
        <w:rPr>
          <w:rFonts w:ascii="Arial" w:eastAsia="MS Mincho" w:hAnsi="Arial"/>
          <w:b/>
          <w:sz w:val="24"/>
          <w:szCs w:val="24"/>
          <w:lang w:eastAsia="x-none"/>
        </w:rPr>
        <w:t>0</w:t>
      </w:r>
      <w:r w:rsidR="00733538">
        <w:rPr>
          <w:rFonts w:ascii="Arial" w:eastAsia="MS Mincho" w:hAnsi="Arial"/>
          <w:b/>
          <w:sz w:val="24"/>
          <w:szCs w:val="24"/>
          <w:lang w:eastAsia="x-none"/>
        </w:rPr>
        <w:tab/>
      </w:r>
      <w:r w:rsidR="00747594">
        <w:rPr>
          <w:rFonts w:ascii="Arial" w:eastAsia="MS Mincho" w:hAnsi="Arial"/>
          <w:b/>
          <w:sz w:val="24"/>
          <w:szCs w:val="24"/>
          <w:lang w:eastAsia="x-none"/>
        </w:rPr>
        <w:t>S3</w:t>
      </w:r>
      <w:r w:rsidR="00733538">
        <w:rPr>
          <w:rFonts w:ascii="Arial" w:eastAsia="MS Mincho" w:hAnsi="Arial"/>
          <w:b/>
          <w:sz w:val="24"/>
          <w:szCs w:val="24"/>
          <w:lang w:eastAsia="x-none"/>
        </w:rPr>
        <w:t>-2</w:t>
      </w:r>
      <w:r w:rsidR="00747594">
        <w:rPr>
          <w:rFonts w:ascii="Arial" w:eastAsia="MS Mincho" w:hAnsi="Arial"/>
          <w:b/>
          <w:sz w:val="24"/>
          <w:szCs w:val="24"/>
          <w:lang w:eastAsia="x-none"/>
        </w:rPr>
        <w:t>5</w:t>
      </w:r>
      <w:r w:rsidR="008C5204">
        <w:rPr>
          <w:rFonts w:ascii="Arial" w:eastAsia="MS Mincho" w:hAnsi="Arial"/>
          <w:b/>
          <w:sz w:val="24"/>
          <w:szCs w:val="24"/>
          <w:lang w:eastAsia="x-none"/>
        </w:rPr>
        <w:t>0363</w:t>
      </w:r>
    </w:p>
    <w:p w14:paraId="7791F180" w14:textId="4A9EF5F3" w:rsidR="00A32E79" w:rsidRPr="00A32E79" w:rsidRDefault="00747594"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Athens</w:t>
      </w:r>
      <w:r w:rsidR="00E31ECA">
        <w:rPr>
          <w:rFonts w:ascii="Arial" w:eastAsia="MS Mincho" w:hAnsi="Arial"/>
          <w:b/>
          <w:sz w:val="24"/>
          <w:szCs w:val="24"/>
          <w:lang w:eastAsia="x-none"/>
        </w:rPr>
        <w:t xml:space="preserve">, </w:t>
      </w:r>
      <w:r>
        <w:rPr>
          <w:rFonts w:ascii="Arial" w:eastAsia="MS Mincho" w:hAnsi="Arial"/>
          <w:b/>
          <w:sz w:val="24"/>
          <w:szCs w:val="24"/>
          <w:lang w:eastAsia="x-none"/>
        </w:rPr>
        <w:t>Greece</w:t>
      </w:r>
      <w:r w:rsidR="00A32E79" w:rsidRPr="00A32E79">
        <w:rPr>
          <w:rFonts w:ascii="Arial" w:eastAsia="MS Mincho" w:hAnsi="Arial"/>
          <w:b/>
          <w:sz w:val="24"/>
          <w:szCs w:val="24"/>
          <w:lang w:eastAsia="x-none"/>
        </w:rPr>
        <w:t xml:space="preserve">, </w:t>
      </w:r>
      <w:r w:rsidR="00C65C83">
        <w:rPr>
          <w:rFonts w:ascii="Arial" w:eastAsia="MS Mincho" w:hAnsi="Arial"/>
          <w:b/>
          <w:sz w:val="24"/>
          <w:szCs w:val="24"/>
          <w:lang w:eastAsia="x-none"/>
        </w:rPr>
        <w:t>17</w:t>
      </w:r>
      <w:r>
        <w:rPr>
          <w:rFonts w:ascii="Arial" w:eastAsia="MS Mincho" w:hAnsi="Arial"/>
          <w:b/>
          <w:sz w:val="24"/>
          <w:szCs w:val="24"/>
          <w:lang w:eastAsia="x-none"/>
        </w:rPr>
        <w:t>-</w:t>
      </w:r>
      <w:r w:rsidR="00C65C83">
        <w:rPr>
          <w:rFonts w:ascii="Arial" w:eastAsia="MS Mincho" w:hAnsi="Arial"/>
          <w:b/>
          <w:sz w:val="24"/>
          <w:szCs w:val="24"/>
          <w:lang w:eastAsia="x-none"/>
        </w:rPr>
        <w:t>21</w:t>
      </w:r>
      <w:r w:rsidR="00F92893">
        <w:rPr>
          <w:rFonts w:ascii="Arial" w:eastAsia="MS Mincho" w:hAnsi="Arial"/>
          <w:b/>
          <w:sz w:val="24"/>
          <w:szCs w:val="24"/>
          <w:lang w:eastAsia="x-none"/>
        </w:rPr>
        <w:t xml:space="preserve"> </w:t>
      </w:r>
      <w:r>
        <w:rPr>
          <w:rFonts w:ascii="Arial" w:eastAsia="MS Mincho" w:hAnsi="Arial"/>
          <w:b/>
          <w:sz w:val="24"/>
          <w:szCs w:val="24"/>
          <w:lang w:eastAsia="x-none"/>
        </w:rPr>
        <w:t>February</w:t>
      </w:r>
      <w:r w:rsidR="00733538">
        <w:rPr>
          <w:rFonts w:ascii="Arial" w:eastAsia="MS Mincho" w:hAnsi="Arial"/>
          <w:b/>
          <w:sz w:val="24"/>
          <w:szCs w:val="24"/>
          <w:lang w:eastAsia="x-none"/>
        </w:rPr>
        <w:t xml:space="preserve"> 202</w:t>
      </w:r>
      <w:r>
        <w:rPr>
          <w:rFonts w:ascii="Arial" w:eastAsia="MS Mincho" w:hAnsi="Arial"/>
          <w:b/>
          <w:sz w:val="24"/>
          <w:szCs w:val="24"/>
          <w:lang w:eastAsia="x-none"/>
        </w:rPr>
        <w:t>5</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65F5282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747594">
        <w:rPr>
          <w:rFonts w:ascii="Arial" w:eastAsia="PMingLiU" w:hAnsi="Arial" w:cs="Arial"/>
          <w:b/>
          <w:sz w:val="24"/>
          <w:szCs w:val="24"/>
          <w:lang w:eastAsia="zh-CN"/>
        </w:rPr>
        <w:t>4.1.15</w:t>
      </w:r>
    </w:p>
    <w:p w14:paraId="36BF50FF" w14:textId="70735086"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r w:rsidR="00747594">
        <w:rPr>
          <w:rFonts w:ascii="Arial" w:eastAsia="PMingLiU" w:hAnsi="Arial" w:cs="Arial"/>
          <w:b/>
          <w:sz w:val="24"/>
          <w:szCs w:val="24"/>
          <w:lang w:eastAsia="zh-CN"/>
        </w:rPr>
        <w:t>, Ericsson</w:t>
      </w:r>
    </w:p>
    <w:p w14:paraId="64930AF8" w14:textId="56279F54"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747594">
        <w:rPr>
          <w:rFonts w:ascii="Arial" w:eastAsia="PMingLiU" w:hAnsi="Arial" w:cs="Arial"/>
          <w:b/>
          <w:sz w:val="24"/>
          <w:szCs w:val="24"/>
          <w:lang w:eastAsia="zh-CN"/>
        </w:rPr>
        <w:t>Mitigation of GNSS spoofing</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31A8FE0A" w:rsidR="00A65666" w:rsidRP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D27000">
        <w:rPr>
          <w:rFonts w:ascii="Calibri" w:eastAsia="PMingLiU" w:hAnsi="Calibri"/>
          <w:sz w:val="22"/>
          <w:szCs w:val="22"/>
          <w:lang w:eastAsia="zh-TW"/>
        </w:rPr>
        <w:t>gives a brief discussion of the issue of GNSS signal spoofing in field operation and suggests a way forward to allow receivers to help mitigate such situations</w:t>
      </w:r>
      <w:r w:rsidR="00700591">
        <w:rPr>
          <w:rFonts w:ascii="Calibri" w:eastAsia="PMingLiU" w:hAnsi="Calibri"/>
          <w:sz w:val="22"/>
          <w:szCs w:val="22"/>
          <w:lang w:eastAsia="zh-TW"/>
        </w:rPr>
        <w:t>.</w:t>
      </w:r>
      <w:r w:rsidR="00D27000">
        <w:rPr>
          <w:rFonts w:ascii="Calibri" w:eastAsia="PMingLiU" w:hAnsi="Calibri"/>
          <w:sz w:val="22"/>
          <w:szCs w:val="22"/>
          <w:lang w:eastAsia="zh-TW"/>
        </w:rPr>
        <w:t xml:space="preserve">  An LS to RAN2 to trigger specification work is proposed (section 5 below).</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40A72778" w:rsidR="008D2107" w:rsidRDefault="008D2107" w:rsidP="008D2107">
      <w:pPr>
        <w:pStyle w:val="Heading2"/>
        <w:rPr>
          <w:rFonts w:eastAsia="PMingLiU"/>
          <w:lang w:eastAsia="zh-TW"/>
        </w:rPr>
      </w:pPr>
      <w:r>
        <w:rPr>
          <w:rFonts w:eastAsia="PMingLiU"/>
          <w:lang w:eastAsia="zh-TW"/>
        </w:rPr>
        <w:t>2.1</w:t>
      </w:r>
      <w:r>
        <w:rPr>
          <w:rFonts w:eastAsia="PMingLiU"/>
          <w:lang w:eastAsia="zh-TW"/>
        </w:rPr>
        <w:tab/>
      </w:r>
      <w:r w:rsidR="00D27000">
        <w:rPr>
          <w:rFonts w:eastAsia="PMingLiU"/>
          <w:lang w:eastAsia="zh-TW"/>
        </w:rPr>
        <w:t>Background</w:t>
      </w:r>
    </w:p>
    <w:p w14:paraId="0E236DE1" w14:textId="73D602C8" w:rsidR="00DA3C1B" w:rsidRDefault="00D27000"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Spoofing of GNSS signals is an increasing problem in the field.  Commercial aviation in some regions has been significantly impacted ([1]), with the expectation that UAS and ground receivers relying on 3GPP support for GNSS positioning would also be affected.  As noted in [1], a bad baseline location can propagate to affect subsequent location estimates even after the spoofed signal is no longer present.</w:t>
      </w:r>
    </w:p>
    <w:p w14:paraId="4B691040" w14:textId="15E6B957" w:rsidR="00D27000" w:rsidRDefault="00D27000"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 receiver may be able to detect spoofing or jamming, but in general it cannot defend itself.  In the presence of a degraded GNSS signal of which the receiver is aware, the confidence of the result could be indicated as poor, but LPP today does not support a suitable cause for</w:t>
      </w:r>
      <w:r w:rsidR="00A90909">
        <w:rPr>
          <w:rFonts w:ascii="Calibri" w:eastAsia="PMingLiU" w:hAnsi="Calibri"/>
          <w:sz w:val="22"/>
          <w:szCs w:val="22"/>
          <w:lang w:eastAsia="zh-TW"/>
        </w:rPr>
        <w:t xml:space="preserve"> indicating</w:t>
      </w:r>
      <w:r>
        <w:rPr>
          <w:rFonts w:ascii="Calibri" w:eastAsia="PMingLiU" w:hAnsi="Calibri"/>
          <w:sz w:val="22"/>
          <w:szCs w:val="22"/>
          <w:lang w:eastAsia="zh-TW"/>
        </w:rPr>
        <w:t xml:space="preserve"> such degradation.  Depending on server implementation, a server faced with a poor GNSS location estimate might try again with the same result.</w:t>
      </w:r>
    </w:p>
    <w:p w14:paraId="1DFB87CB" w14:textId="3C8FC97D" w:rsidR="00D27000" w:rsidRDefault="00D27000" w:rsidP="00D27000">
      <w:pPr>
        <w:pStyle w:val="Heading2"/>
        <w:rPr>
          <w:rFonts w:eastAsia="PMingLiU"/>
          <w:lang w:eastAsia="zh-TW"/>
        </w:rPr>
      </w:pPr>
      <w:r>
        <w:rPr>
          <w:rFonts w:eastAsia="PMingLiU"/>
          <w:lang w:eastAsia="zh-TW"/>
        </w:rPr>
        <w:t>2.2</w:t>
      </w:r>
      <w:r>
        <w:rPr>
          <w:rFonts w:eastAsia="PMingLiU"/>
          <w:lang w:eastAsia="zh-TW"/>
        </w:rPr>
        <w:tab/>
        <w:t>Attack detection and reporting</w:t>
      </w:r>
    </w:p>
    <w:p w14:paraId="52A0C7C8" w14:textId="0650D2A7" w:rsidR="00D27000" w:rsidRDefault="00D27000"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There are known methods for a receiver to detect a probable attack heuristically ([2]), ranging from relatively simple power- or doppler-based methods to sophisticated machine-learning approaches.  Some GNSSs also provide authentication in the signal, allowing the receiver to identify spoofing.  When an attack is detected, there is no particular technical difficulty in reporting the information to the positioning server via LPP.</w:t>
      </w:r>
    </w:p>
    <w:p w14:paraId="5EF05BFA" w14:textId="01B027DD" w:rsidR="00D27000" w:rsidRDefault="00D27000"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LPP </w:t>
      </w:r>
      <w:r w:rsidR="0022253F">
        <w:rPr>
          <w:rFonts w:ascii="Calibri" w:eastAsia="PMingLiU" w:hAnsi="Calibri"/>
          <w:sz w:val="22"/>
          <w:szCs w:val="22"/>
          <w:lang w:eastAsia="zh-TW"/>
        </w:rPr>
        <w:t xml:space="preserve">GNSS </w:t>
      </w:r>
      <w:r>
        <w:rPr>
          <w:rFonts w:ascii="Calibri" w:eastAsia="PMingLiU" w:hAnsi="Calibri"/>
          <w:sz w:val="22"/>
          <w:szCs w:val="22"/>
          <w:lang w:eastAsia="zh-TW"/>
        </w:rPr>
        <w:t xml:space="preserve">error reporting format in [3] </w:t>
      </w:r>
      <w:r w:rsidR="006D0ACC">
        <w:rPr>
          <w:rFonts w:ascii="Calibri" w:eastAsia="PMingLiU" w:hAnsi="Calibri"/>
          <w:sz w:val="22"/>
          <w:szCs w:val="22"/>
          <w:lang w:eastAsia="zh-TW"/>
        </w:rPr>
        <w:t>(A-GNSS-Error inside A-GNSS-</w:t>
      </w:r>
      <w:proofErr w:type="spellStart"/>
      <w:r w:rsidR="006D0ACC">
        <w:rPr>
          <w:rFonts w:ascii="Calibri" w:eastAsia="PMingLiU" w:hAnsi="Calibri"/>
          <w:sz w:val="22"/>
          <w:szCs w:val="22"/>
          <w:lang w:eastAsia="zh-TW"/>
        </w:rPr>
        <w:t>ProvideLocationInformation</w:t>
      </w:r>
      <w:proofErr w:type="spellEnd"/>
      <w:r w:rsidR="006D0ACC">
        <w:rPr>
          <w:rFonts w:ascii="Calibri" w:eastAsia="PMingLiU" w:hAnsi="Calibri"/>
          <w:sz w:val="22"/>
          <w:szCs w:val="22"/>
          <w:lang w:eastAsia="zh-TW"/>
        </w:rPr>
        <w:t xml:space="preserve">) </w:t>
      </w:r>
      <w:r>
        <w:rPr>
          <w:rFonts w:ascii="Calibri" w:eastAsia="PMingLiU" w:hAnsi="Calibri"/>
          <w:sz w:val="22"/>
          <w:szCs w:val="22"/>
          <w:lang w:eastAsia="zh-TW"/>
        </w:rPr>
        <w:t>can already support sending an error code along with measurements or a location estimate, and this mechanism clearly could be extended to report an attack as a new error type.  Other approaches such as involving the integrity framework could be considered, though the specification work would be larger and not all systems/UEs will support integrity.  Any form of reporting gives the server the opportunity to take an implementation-dependent decision on how to handle the situation, such as falling back to another positioning method (or a different constellation where applicable).</w:t>
      </w:r>
    </w:p>
    <w:p w14:paraId="5D9CEDF8" w14:textId="436AC46D" w:rsidR="00D27000" w:rsidRDefault="00D27000"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lastRenderedPageBreak/>
        <w:t xml:space="preserve">We anticipate that a server would largely act on crowdsourced information rather than individual reports, since an individual UE might report an attack erroneously.  For a UE that does report a </w:t>
      </w:r>
      <w:proofErr w:type="spellStart"/>
      <w:r>
        <w:rPr>
          <w:rFonts w:ascii="Calibri" w:eastAsia="PMingLiU" w:hAnsi="Calibri"/>
          <w:sz w:val="22"/>
          <w:szCs w:val="22"/>
          <w:lang w:eastAsia="zh-TW"/>
        </w:rPr>
        <w:t>nonexistent</w:t>
      </w:r>
      <w:proofErr w:type="spellEnd"/>
      <w:r>
        <w:rPr>
          <w:rFonts w:ascii="Calibri" w:eastAsia="PMingLiU" w:hAnsi="Calibri"/>
          <w:sz w:val="22"/>
          <w:szCs w:val="22"/>
          <w:lang w:eastAsia="zh-TW"/>
        </w:rPr>
        <w:t xml:space="preserve"> attack (by mistake or maliciously), the system seems to be self-correcting; the server may apply alternative positioning to that UE based on the report, which should still result in a </w:t>
      </w:r>
      <w:r w:rsidR="00B46FB1">
        <w:rPr>
          <w:rFonts w:ascii="Calibri" w:eastAsia="PMingLiU" w:hAnsi="Calibri"/>
          <w:sz w:val="22"/>
          <w:szCs w:val="22"/>
          <w:lang w:eastAsia="zh-TW"/>
        </w:rPr>
        <w:t>valid</w:t>
      </w:r>
      <w:r>
        <w:rPr>
          <w:rFonts w:ascii="Calibri" w:eastAsia="PMingLiU" w:hAnsi="Calibri"/>
          <w:sz w:val="22"/>
          <w:szCs w:val="22"/>
          <w:lang w:eastAsia="zh-TW"/>
        </w:rPr>
        <w:t xml:space="preserve"> location estimate and </w:t>
      </w:r>
      <w:r w:rsidR="00B46FB1">
        <w:rPr>
          <w:rFonts w:ascii="Calibri" w:eastAsia="PMingLiU" w:hAnsi="Calibri"/>
          <w:sz w:val="22"/>
          <w:szCs w:val="22"/>
          <w:lang w:eastAsia="zh-TW"/>
        </w:rPr>
        <w:t xml:space="preserve">in any case </w:t>
      </w:r>
      <w:r>
        <w:rPr>
          <w:rFonts w:ascii="Calibri" w:eastAsia="PMingLiU" w:hAnsi="Calibri"/>
          <w:sz w:val="22"/>
          <w:szCs w:val="22"/>
          <w:lang w:eastAsia="zh-TW"/>
        </w:rPr>
        <w:t xml:space="preserve">does not affect the performance of the system as a whole.  For this reason, the UE can be free to apply implementation-dependent detection algorithms; a UE that mistakenly detects an attack only interferes with its own </w:t>
      </w:r>
      <w:r w:rsidR="00B46FB1">
        <w:rPr>
          <w:rFonts w:ascii="Calibri" w:eastAsia="PMingLiU" w:hAnsi="Calibri"/>
          <w:sz w:val="22"/>
          <w:szCs w:val="22"/>
          <w:lang w:eastAsia="zh-TW"/>
        </w:rPr>
        <w:t xml:space="preserve">location </w:t>
      </w:r>
      <w:r>
        <w:rPr>
          <w:rFonts w:ascii="Calibri" w:eastAsia="PMingLiU" w:hAnsi="Calibri"/>
          <w:sz w:val="22"/>
          <w:szCs w:val="22"/>
          <w:lang w:eastAsia="zh-TW"/>
        </w:rPr>
        <w:t>service.</w:t>
      </w:r>
    </w:p>
    <w:p w14:paraId="7FB0FEE2" w14:textId="52EF22ED" w:rsidR="00D27000" w:rsidRDefault="00D27000" w:rsidP="00D27000">
      <w:pPr>
        <w:pStyle w:val="Heading2"/>
        <w:rPr>
          <w:rFonts w:eastAsia="PMingLiU"/>
          <w:lang w:eastAsia="zh-TW"/>
        </w:rPr>
      </w:pPr>
      <w:r>
        <w:rPr>
          <w:rFonts w:eastAsia="PMingLiU"/>
          <w:lang w:eastAsia="zh-TW"/>
        </w:rPr>
        <w:t>2.3</w:t>
      </w:r>
      <w:r>
        <w:rPr>
          <w:rFonts w:eastAsia="PMingLiU"/>
          <w:lang w:eastAsia="zh-TW"/>
        </w:rPr>
        <w:tab/>
        <w:t>Spec impact</w:t>
      </w:r>
    </w:p>
    <w:p w14:paraId="301BF2FE" w14:textId="5F04B0FE" w:rsidR="00D27000" w:rsidRDefault="00D27000"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Reporting a new LPP error cause has minimal impact to [3] (extending the IE GNSS-</w:t>
      </w:r>
      <w:proofErr w:type="spellStart"/>
      <w:r>
        <w:rPr>
          <w:rFonts w:ascii="Calibri" w:eastAsia="PMingLiU" w:hAnsi="Calibri"/>
          <w:sz w:val="22"/>
          <w:szCs w:val="22"/>
          <w:lang w:eastAsia="zh-TW"/>
        </w:rPr>
        <w:t>TargetDeviceErrorCauses</w:t>
      </w:r>
      <w:proofErr w:type="spellEnd"/>
      <w:r>
        <w:rPr>
          <w:rFonts w:ascii="Calibri" w:eastAsia="PMingLiU" w:hAnsi="Calibri"/>
          <w:sz w:val="22"/>
          <w:szCs w:val="22"/>
          <w:lang w:eastAsia="zh-TW"/>
        </w:rPr>
        <w:t xml:space="preserve">).  A solution using the integrity framework would have wider impact and require discussion in RAN2, and it would not be available to all UEs; </w:t>
      </w:r>
      <w:proofErr w:type="gramStart"/>
      <w:r>
        <w:rPr>
          <w:rFonts w:ascii="Calibri" w:eastAsia="PMingLiU" w:hAnsi="Calibri"/>
          <w:sz w:val="22"/>
          <w:szCs w:val="22"/>
          <w:lang w:eastAsia="zh-TW"/>
        </w:rPr>
        <w:t>thus</w:t>
      </w:r>
      <w:proofErr w:type="gramEnd"/>
      <w:r>
        <w:rPr>
          <w:rFonts w:ascii="Calibri" w:eastAsia="PMingLiU" w:hAnsi="Calibri"/>
          <w:sz w:val="22"/>
          <w:szCs w:val="22"/>
          <w:lang w:eastAsia="zh-TW"/>
        </w:rPr>
        <w:t xml:space="preserve"> we see a solution with an error cause as preferable.</w:t>
      </w:r>
    </w:p>
    <w:p w14:paraId="10D7BACC" w14:textId="1F72A06C" w:rsidR="00D27000" w:rsidRDefault="00D27000"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We do not identify impact to LCS signalling or location management services, both of which are generally agnostic to specific positioning methods.  However, it seems beneficial to inform CT1 and CT4 of the issue and allow them to determine if there is impact.  There </w:t>
      </w:r>
      <w:r w:rsidR="002F3B41">
        <w:rPr>
          <w:rFonts w:ascii="Calibri" w:eastAsia="PMingLiU" w:hAnsi="Calibri"/>
          <w:sz w:val="22"/>
          <w:szCs w:val="22"/>
          <w:lang w:eastAsia="zh-TW"/>
        </w:rPr>
        <w:t xml:space="preserve">also </w:t>
      </w:r>
      <w:r>
        <w:rPr>
          <w:rFonts w:ascii="Calibri" w:eastAsia="PMingLiU" w:hAnsi="Calibri"/>
          <w:sz w:val="22"/>
          <w:szCs w:val="22"/>
          <w:lang w:eastAsia="zh-TW"/>
        </w:rPr>
        <w:t xml:space="preserve">seems clearly to be no impact to </w:t>
      </w:r>
      <w:proofErr w:type="spellStart"/>
      <w:r>
        <w:rPr>
          <w:rFonts w:ascii="Calibri" w:eastAsia="PMingLiU" w:hAnsi="Calibri"/>
          <w:sz w:val="22"/>
          <w:szCs w:val="22"/>
          <w:lang w:eastAsia="zh-TW"/>
        </w:rPr>
        <w:t>NRPPa</w:t>
      </w:r>
      <w:proofErr w:type="spellEnd"/>
      <w:r>
        <w:rPr>
          <w:rFonts w:ascii="Calibri" w:eastAsia="PMingLiU" w:hAnsi="Calibri"/>
          <w:sz w:val="22"/>
          <w:szCs w:val="22"/>
          <w:lang w:eastAsia="zh-TW"/>
        </w:rPr>
        <w:t>, whose only involvement with GNSS is for assistance data broadcast.</w:t>
      </w:r>
      <w:r w:rsidR="002F3B41">
        <w:rPr>
          <w:rFonts w:ascii="Calibri" w:eastAsia="PMingLiU" w:hAnsi="Calibri"/>
          <w:sz w:val="22"/>
          <w:szCs w:val="22"/>
          <w:lang w:eastAsia="zh-TW"/>
        </w:rPr>
        <w:t xml:space="preserve">  However, RAN3 may want to consider whether related measures should be taken related to GNSS sync for base stations, so we suggest including RAN3 on the LS as well.</w:t>
      </w:r>
    </w:p>
    <w:p w14:paraId="42DD0C5E" w14:textId="3214E707" w:rsidR="00D27000" w:rsidRDefault="00D27000"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Send an LS to RAN2</w:t>
      </w:r>
      <w:r w:rsidR="002F3B41">
        <w:rPr>
          <w:rFonts w:ascii="Calibri" w:eastAsia="PMingLiU" w:hAnsi="Calibri"/>
          <w:sz w:val="22"/>
          <w:szCs w:val="22"/>
          <w:lang w:eastAsia="zh-TW"/>
        </w:rPr>
        <w:t>/RAN3</w:t>
      </w:r>
      <w:r>
        <w:rPr>
          <w:rFonts w:ascii="Calibri" w:eastAsia="PMingLiU" w:hAnsi="Calibri"/>
          <w:sz w:val="22"/>
          <w:szCs w:val="22"/>
          <w:lang w:eastAsia="zh-TW"/>
        </w:rPr>
        <w:t xml:space="preserve"> (Cc: CT1/CT4) requesting the introduction of an LPP indication for detection of GNSS spoofing.</w:t>
      </w:r>
    </w:p>
    <w:p w14:paraId="47477BFA" w14:textId="72333C42" w:rsidR="00D27000" w:rsidRPr="00D27000" w:rsidRDefault="00D27000"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 draft LS is provided.</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5D3239F7" w14:textId="329BAA7C" w:rsidR="000225B2" w:rsidRDefault="000225B2" w:rsidP="00415728">
      <w:pPr>
        <w:spacing w:after="240"/>
        <w:rPr>
          <w:rFonts w:ascii="Calibri" w:eastAsia="PMingLiU" w:hAnsi="Calibri"/>
          <w:sz w:val="22"/>
          <w:szCs w:val="22"/>
          <w:lang w:eastAsia="zh-TW"/>
        </w:rPr>
      </w:pPr>
      <w:r>
        <w:rPr>
          <w:rFonts w:ascii="Calibri" w:eastAsia="PMingLiU" w:hAnsi="Calibri"/>
          <w:sz w:val="22"/>
          <w:szCs w:val="22"/>
          <w:lang w:eastAsia="zh-TW"/>
        </w:rPr>
        <w:t>This document promulgated the following proposal:</w:t>
      </w:r>
    </w:p>
    <w:p w14:paraId="6EF2B4A8" w14:textId="3F81DBE5" w:rsidR="00D27000" w:rsidRDefault="00D27000" w:rsidP="00D27000">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Send an LS to RAN2</w:t>
      </w:r>
      <w:r w:rsidR="002F3B41">
        <w:rPr>
          <w:rFonts w:ascii="Calibri" w:eastAsia="PMingLiU" w:hAnsi="Calibri"/>
          <w:sz w:val="22"/>
          <w:szCs w:val="22"/>
          <w:lang w:eastAsia="zh-TW"/>
        </w:rPr>
        <w:t>/RAN3</w:t>
      </w:r>
      <w:r>
        <w:rPr>
          <w:rFonts w:ascii="Calibri" w:eastAsia="PMingLiU" w:hAnsi="Calibri"/>
          <w:sz w:val="22"/>
          <w:szCs w:val="22"/>
          <w:lang w:eastAsia="zh-TW"/>
        </w:rPr>
        <w:t xml:space="preserve"> (Cc: CT1/CT4) requesting the introduction of an LPP indication for detection of GNSS spoofing.</w:t>
      </w:r>
    </w:p>
    <w:p w14:paraId="70ABE2E8" w14:textId="5CFC802F" w:rsidR="006624D2" w:rsidRDefault="006624D2" w:rsidP="006624D2">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t>References</w:t>
      </w:r>
    </w:p>
    <w:p w14:paraId="067A53A3" w14:textId="58ABE63D" w:rsidR="00CE3B1E" w:rsidRDefault="00CE3B1E" w:rsidP="006624D2">
      <w:pPr>
        <w:spacing w:after="240"/>
        <w:rPr>
          <w:rFonts w:ascii="Calibri" w:eastAsia="PMingLiU" w:hAnsi="Calibri"/>
          <w:sz w:val="22"/>
          <w:szCs w:val="22"/>
          <w:lang w:eastAsia="zh-TW"/>
        </w:rPr>
      </w:pPr>
      <w:r>
        <w:rPr>
          <w:rFonts w:ascii="Calibri" w:eastAsia="PMingLiU" w:hAnsi="Calibri"/>
          <w:sz w:val="22"/>
          <w:szCs w:val="22"/>
          <w:lang w:eastAsia="zh-TW"/>
        </w:rPr>
        <w:t>[</w:t>
      </w:r>
      <w:r w:rsidR="00C31E82">
        <w:rPr>
          <w:rFonts w:ascii="Calibri" w:eastAsia="PMingLiU" w:hAnsi="Calibri"/>
          <w:sz w:val="22"/>
          <w:szCs w:val="22"/>
          <w:lang w:eastAsia="zh-TW"/>
        </w:rPr>
        <w:t>1</w:t>
      </w:r>
      <w:r>
        <w:rPr>
          <w:rFonts w:ascii="Calibri" w:eastAsia="PMingLiU" w:hAnsi="Calibri"/>
          <w:sz w:val="22"/>
          <w:szCs w:val="22"/>
          <w:lang w:eastAsia="zh-TW"/>
        </w:rPr>
        <w:t>]</w:t>
      </w:r>
      <w:r>
        <w:rPr>
          <w:rFonts w:ascii="Calibri" w:eastAsia="PMingLiU" w:hAnsi="Calibri"/>
          <w:sz w:val="22"/>
          <w:szCs w:val="22"/>
          <w:lang w:eastAsia="zh-TW"/>
        </w:rPr>
        <w:tab/>
      </w:r>
      <w:r w:rsidR="00D27000">
        <w:rPr>
          <w:rFonts w:ascii="Calibri" w:eastAsia="PMingLiU" w:hAnsi="Calibri"/>
          <w:sz w:val="22"/>
          <w:szCs w:val="22"/>
          <w:lang w:eastAsia="zh-TW"/>
        </w:rPr>
        <w:t xml:space="preserve">“Electronic Warfare Spooks Airlines, Pilots and Air-Safety Officials”, The Wall Street Journal, 2024.09.23, </w:t>
      </w:r>
      <w:hyperlink r:id="rId8" w:history="1">
        <w:hyperlink r:id="rId9" w:history="1">
          <w:r w:rsidR="00D27000" w:rsidRPr="00A90909">
            <w:rPr>
              <w:rStyle w:val="Hyperlink"/>
              <w:rFonts w:asciiTheme="minorHAnsi" w:hAnsiTheme="minorHAnsi" w:cstheme="minorHAnsi"/>
              <w:sz w:val="22"/>
              <w:szCs w:val="22"/>
            </w:rPr>
            <w:t>https://www.wsj.com/business/airlines/electronic-warfare-spooks-airlines-pilots-and-air-safety-officials-60959bbd</w:t>
          </w:r>
        </w:hyperlink>
      </w:hyperlink>
      <w:r w:rsidR="00D27000">
        <w:rPr>
          <w:rFonts w:ascii="Calibri" w:eastAsia="PMingLiU" w:hAnsi="Calibri"/>
          <w:sz w:val="22"/>
          <w:szCs w:val="22"/>
          <w:lang w:eastAsia="zh-TW"/>
        </w:rPr>
        <w:t xml:space="preserve"> [paywall]</w:t>
      </w:r>
    </w:p>
    <w:p w14:paraId="59891664" w14:textId="48A9EBD3" w:rsidR="00D27000" w:rsidRDefault="00D27000" w:rsidP="006624D2">
      <w:pPr>
        <w:spacing w:after="240"/>
        <w:rPr>
          <w:rFonts w:ascii="Calibri" w:eastAsia="PMingLiU" w:hAnsi="Calibri"/>
          <w:sz w:val="22"/>
          <w:szCs w:val="22"/>
          <w:lang w:eastAsia="zh-TW"/>
        </w:rPr>
      </w:pPr>
      <w:r>
        <w:rPr>
          <w:rFonts w:ascii="Calibri" w:eastAsia="PMingLiU" w:hAnsi="Calibri"/>
          <w:sz w:val="22"/>
          <w:szCs w:val="22"/>
          <w:lang w:eastAsia="zh-TW"/>
        </w:rPr>
        <w:t xml:space="preserve">[2] “Recent Advances on Jamming and Spoofing Detection in GNSS”, </w:t>
      </w:r>
      <w:r>
        <w:rPr>
          <w:rFonts w:ascii="Calibri" w:eastAsia="PMingLiU" w:hAnsi="Calibri"/>
          <w:i/>
          <w:iCs/>
          <w:sz w:val="22"/>
          <w:szCs w:val="22"/>
          <w:lang w:eastAsia="zh-TW"/>
        </w:rPr>
        <w:t>Sensors</w:t>
      </w:r>
      <w:r>
        <w:rPr>
          <w:rFonts w:ascii="Calibri" w:eastAsia="PMingLiU" w:hAnsi="Calibri"/>
          <w:sz w:val="22"/>
          <w:szCs w:val="22"/>
          <w:lang w:eastAsia="zh-TW"/>
        </w:rPr>
        <w:t xml:space="preserve"> 2024, 24(13), 4210, </w:t>
      </w:r>
      <w:hyperlink r:id="rId10" w:history="1">
        <w:r w:rsidRPr="00FC0E79">
          <w:rPr>
            <w:rStyle w:val="Hyperlink"/>
            <w:rFonts w:ascii="Calibri" w:eastAsia="PMingLiU" w:hAnsi="Calibri"/>
            <w:sz w:val="22"/>
            <w:szCs w:val="22"/>
            <w:lang w:eastAsia="zh-TW"/>
          </w:rPr>
          <w:t>https://www.mdpi.com.1424-8220/24/13/4210</w:t>
        </w:r>
      </w:hyperlink>
    </w:p>
    <w:p w14:paraId="6000A159" w14:textId="1D79D28C" w:rsidR="00D27000" w:rsidRPr="00D27000" w:rsidRDefault="00D27000" w:rsidP="006624D2">
      <w:pPr>
        <w:spacing w:after="240"/>
        <w:rPr>
          <w:rFonts w:ascii="Calibri" w:eastAsia="PMingLiU" w:hAnsi="Calibri"/>
          <w:sz w:val="22"/>
          <w:szCs w:val="22"/>
          <w:lang w:eastAsia="zh-TW"/>
        </w:rPr>
      </w:pPr>
      <w:r>
        <w:rPr>
          <w:rFonts w:ascii="Calibri" w:eastAsia="PMingLiU" w:hAnsi="Calibri"/>
          <w:sz w:val="22"/>
          <w:szCs w:val="22"/>
          <w:lang w:eastAsia="zh-TW"/>
        </w:rPr>
        <w:t>[3] TS 37.355</w:t>
      </w:r>
    </w:p>
    <w:bookmarkEnd w:id="2"/>
    <w:bookmarkEnd w:id="3"/>
    <w:bookmarkEnd w:id="4"/>
    <w:bookmarkEnd w:id="5"/>
    <w:bookmarkEnd w:id="6"/>
    <w:bookmarkEnd w:id="7"/>
    <w:p w14:paraId="799AC428" w14:textId="77777777" w:rsidR="00747594" w:rsidRDefault="00747594">
      <w:pPr>
        <w:overflowPunct/>
        <w:autoSpaceDE/>
        <w:autoSpaceDN/>
        <w:adjustRightInd/>
        <w:spacing w:after="0"/>
        <w:textAlignment w:val="auto"/>
        <w:rPr>
          <w:rFonts w:ascii="Arial" w:eastAsia="PMingLiU" w:hAnsi="Arial" w:cs="Arial"/>
          <w:sz w:val="36"/>
          <w:lang w:eastAsia="en-US"/>
        </w:rPr>
      </w:pPr>
      <w:r>
        <w:rPr>
          <w:rFonts w:ascii="Arial" w:eastAsia="PMingLiU" w:hAnsi="Arial" w:cs="Arial"/>
          <w:sz w:val="36"/>
          <w:lang w:eastAsia="en-US"/>
        </w:rPr>
        <w:br w:type="page"/>
      </w:r>
    </w:p>
    <w:p w14:paraId="0124583D" w14:textId="1BE34A01" w:rsidR="00747594" w:rsidRDefault="00747594" w:rsidP="00747594">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lastRenderedPageBreak/>
        <w:t>5</w:t>
      </w:r>
      <w:r>
        <w:rPr>
          <w:rFonts w:ascii="Arial" w:eastAsia="PMingLiU" w:hAnsi="Arial" w:cs="Arial"/>
          <w:sz w:val="36"/>
          <w:lang w:eastAsia="en-US"/>
        </w:rPr>
        <w:tab/>
        <w:t>Draft LS</w:t>
      </w:r>
    </w:p>
    <w:p w14:paraId="404A0627" w14:textId="586DB067" w:rsidR="00D27000" w:rsidRDefault="00D27000" w:rsidP="00D27000">
      <w:pPr>
        <w:spacing w:after="60"/>
        <w:ind w:left="1985" w:hanging="1985"/>
        <w:rPr>
          <w:rFonts w:ascii="Arial" w:hAnsi="Arial" w:cs="Arial"/>
          <w:b/>
          <w:lang w:val="en-US" w:eastAsia="zh-CN"/>
        </w:rPr>
      </w:pPr>
      <w:r>
        <w:rPr>
          <w:rFonts w:ascii="Arial" w:hAnsi="Arial" w:cs="Arial"/>
          <w:b/>
        </w:rPr>
        <w:t>Title:</w:t>
      </w:r>
      <w:r>
        <w:rPr>
          <w:rFonts w:ascii="Arial" w:hAnsi="Arial" w:cs="Arial"/>
          <w:b/>
        </w:rPr>
        <w:tab/>
        <w:t>LS on Mitigation of GNSS Spoofing</w:t>
      </w:r>
    </w:p>
    <w:p w14:paraId="72DAD092" w14:textId="77777777" w:rsidR="00D27000" w:rsidRDefault="00D27000" w:rsidP="00D27000">
      <w:pPr>
        <w:spacing w:after="60"/>
        <w:ind w:left="1985" w:hanging="1985"/>
        <w:rPr>
          <w:rFonts w:ascii="Arial" w:hAnsi="Arial" w:cs="Arial"/>
          <w:b/>
          <w:bCs/>
        </w:rPr>
      </w:pPr>
      <w:bookmarkStart w:id="15" w:name="OLE_LINK57"/>
      <w:bookmarkStart w:id="16" w:name="OLE_LINK58"/>
      <w:r>
        <w:rPr>
          <w:rFonts w:ascii="Arial" w:hAnsi="Arial" w:cs="Arial"/>
          <w:b/>
        </w:rPr>
        <w:t>Response to:</w:t>
      </w:r>
      <w:r>
        <w:rPr>
          <w:rFonts w:ascii="Arial" w:hAnsi="Arial" w:cs="Arial"/>
          <w:b/>
          <w:bCs/>
        </w:rPr>
        <w:tab/>
      </w:r>
    </w:p>
    <w:p w14:paraId="4F80700B" w14:textId="77777777" w:rsidR="00D27000" w:rsidRDefault="00D27000" w:rsidP="00D27000">
      <w:pPr>
        <w:spacing w:after="60"/>
        <w:ind w:left="1985" w:hanging="1985"/>
        <w:rPr>
          <w:rFonts w:ascii="Arial" w:hAnsi="Arial" w:cs="Arial"/>
          <w:b/>
          <w:bCs/>
        </w:rPr>
      </w:pPr>
      <w:bookmarkStart w:id="17" w:name="OLE_LINK59"/>
      <w:bookmarkStart w:id="18" w:name="OLE_LINK60"/>
      <w:bookmarkStart w:id="19" w:name="OLE_LINK61"/>
      <w:bookmarkEnd w:id="15"/>
      <w:bookmarkEnd w:id="16"/>
      <w:r>
        <w:rPr>
          <w:rFonts w:ascii="Arial" w:hAnsi="Arial" w:cs="Arial"/>
          <w:b/>
        </w:rPr>
        <w:t>Release:</w:t>
      </w:r>
      <w:r>
        <w:rPr>
          <w:rFonts w:ascii="Arial" w:hAnsi="Arial" w:cs="Arial"/>
          <w:b/>
          <w:bCs/>
        </w:rPr>
        <w:tab/>
        <w:t>Rel-19</w:t>
      </w:r>
    </w:p>
    <w:bookmarkEnd w:id="17"/>
    <w:bookmarkEnd w:id="18"/>
    <w:bookmarkEnd w:id="19"/>
    <w:p w14:paraId="0D572B58" w14:textId="52F62217" w:rsidR="00D27000" w:rsidRDefault="00D27000" w:rsidP="00D27000">
      <w:pPr>
        <w:spacing w:after="60"/>
        <w:ind w:left="1985" w:hanging="1985"/>
        <w:rPr>
          <w:rFonts w:ascii="Arial" w:hAnsi="Arial" w:cs="Arial"/>
          <w:b/>
          <w:bCs/>
        </w:rPr>
      </w:pPr>
      <w:r>
        <w:rPr>
          <w:rFonts w:ascii="Arial" w:hAnsi="Arial" w:cs="Arial"/>
          <w:b/>
        </w:rPr>
        <w:t>Work Item:</w:t>
      </w:r>
      <w:r>
        <w:rPr>
          <w:rFonts w:ascii="Arial" w:hAnsi="Arial" w:cs="Arial"/>
          <w:b/>
          <w:bCs/>
        </w:rPr>
        <w:tab/>
      </w:r>
      <w:r>
        <w:rPr>
          <w:rFonts w:ascii="Arial" w:hAnsi="Arial" w:cs="Arial"/>
          <w:b/>
        </w:rPr>
        <w:t>TBD</w:t>
      </w:r>
    </w:p>
    <w:p w14:paraId="64267E2C" w14:textId="77777777" w:rsidR="00D27000" w:rsidRDefault="00D27000" w:rsidP="00D27000">
      <w:pPr>
        <w:spacing w:after="60"/>
        <w:ind w:left="1985" w:hanging="1985"/>
        <w:rPr>
          <w:rFonts w:ascii="Arial" w:hAnsi="Arial" w:cs="Arial"/>
          <w:b/>
        </w:rPr>
      </w:pPr>
    </w:p>
    <w:p w14:paraId="33C34875" w14:textId="2CCACFD5" w:rsidR="00D27000" w:rsidRDefault="00D27000" w:rsidP="00D27000">
      <w:pPr>
        <w:spacing w:after="60"/>
        <w:ind w:left="1985" w:hanging="1985"/>
        <w:rPr>
          <w:rFonts w:ascii="Arial" w:hAnsi="Arial" w:cs="Arial"/>
          <w:b/>
          <w:lang w:val="fr-FR"/>
        </w:rPr>
      </w:pPr>
      <w:proofErr w:type="gramStart"/>
      <w:r>
        <w:rPr>
          <w:rFonts w:ascii="Arial" w:hAnsi="Arial" w:cs="Arial"/>
          <w:b/>
          <w:lang w:val="fr-FR"/>
        </w:rPr>
        <w:t>Source:</w:t>
      </w:r>
      <w:proofErr w:type="gramEnd"/>
      <w:r>
        <w:rPr>
          <w:rFonts w:ascii="Arial" w:hAnsi="Arial" w:cs="Arial"/>
          <w:b/>
          <w:lang w:val="fr-FR"/>
        </w:rPr>
        <w:tab/>
        <w:t xml:space="preserve">MediaTek Inc., Ericsson (to </w:t>
      </w:r>
      <w:proofErr w:type="spellStart"/>
      <w:r>
        <w:rPr>
          <w:rFonts w:ascii="Arial" w:hAnsi="Arial" w:cs="Arial"/>
          <w:b/>
          <w:lang w:val="fr-FR"/>
        </w:rPr>
        <w:t>be</w:t>
      </w:r>
      <w:proofErr w:type="spellEnd"/>
      <w:r>
        <w:rPr>
          <w:rFonts w:ascii="Arial" w:hAnsi="Arial" w:cs="Arial"/>
          <w:b/>
          <w:lang w:val="fr-FR"/>
        </w:rPr>
        <w:t xml:space="preserve"> SA3)</w:t>
      </w:r>
    </w:p>
    <w:p w14:paraId="65BF8E9D" w14:textId="7B71B6F5" w:rsidR="00D27000" w:rsidRDefault="00D27000" w:rsidP="00D27000">
      <w:pPr>
        <w:spacing w:after="60"/>
        <w:ind w:left="1985" w:hanging="1985"/>
        <w:rPr>
          <w:rFonts w:ascii="Arial" w:hAnsi="Arial" w:cs="Arial"/>
          <w:b/>
          <w:bCs/>
          <w:lang w:val="fr-FR"/>
        </w:rPr>
      </w:pPr>
      <w:proofErr w:type="gramStart"/>
      <w:r>
        <w:rPr>
          <w:rFonts w:ascii="Arial" w:hAnsi="Arial" w:cs="Arial"/>
          <w:b/>
          <w:lang w:val="fr-FR"/>
        </w:rPr>
        <w:t>To:</w:t>
      </w:r>
      <w:proofErr w:type="gramEnd"/>
      <w:r>
        <w:rPr>
          <w:rFonts w:ascii="Arial" w:hAnsi="Arial" w:cs="Arial"/>
          <w:b/>
          <w:bCs/>
          <w:lang w:val="fr-FR"/>
        </w:rPr>
        <w:tab/>
        <w:t>RAN2</w:t>
      </w:r>
      <w:r w:rsidR="002F3B41">
        <w:rPr>
          <w:rFonts w:ascii="Arial" w:hAnsi="Arial" w:cs="Arial"/>
          <w:b/>
          <w:bCs/>
          <w:lang w:val="fr-FR"/>
        </w:rPr>
        <w:t>, RAN3</w:t>
      </w:r>
    </w:p>
    <w:p w14:paraId="00CEFC46" w14:textId="30E05814" w:rsidR="00D27000" w:rsidRDefault="00D27000" w:rsidP="00D27000">
      <w:pPr>
        <w:spacing w:after="60"/>
        <w:ind w:left="1985" w:hanging="1985"/>
        <w:rPr>
          <w:rFonts w:ascii="Arial" w:hAnsi="Arial" w:cs="Arial"/>
          <w:b/>
          <w:bCs/>
          <w:lang w:val="fr-FR"/>
        </w:rPr>
      </w:pPr>
      <w:bookmarkStart w:id="20" w:name="OLE_LINK45"/>
      <w:bookmarkStart w:id="21" w:name="OLE_LINK46"/>
      <w:proofErr w:type="gramStart"/>
      <w:r>
        <w:rPr>
          <w:rFonts w:ascii="Arial" w:hAnsi="Arial" w:cs="Arial"/>
          <w:b/>
          <w:lang w:val="fr-FR"/>
        </w:rPr>
        <w:t>Cc:</w:t>
      </w:r>
      <w:proofErr w:type="gramEnd"/>
      <w:r>
        <w:rPr>
          <w:rFonts w:ascii="Arial" w:hAnsi="Arial" w:cs="Arial"/>
          <w:b/>
          <w:bCs/>
          <w:lang w:val="fr-FR"/>
        </w:rPr>
        <w:tab/>
        <w:t>CT1, CT4</w:t>
      </w:r>
    </w:p>
    <w:bookmarkEnd w:id="20"/>
    <w:bookmarkEnd w:id="21"/>
    <w:p w14:paraId="1FB0B7BD" w14:textId="77777777" w:rsidR="00D27000" w:rsidRDefault="00D27000" w:rsidP="00D27000">
      <w:pPr>
        <w:spacing w:after="60"/>
        <w:ind w:left="1985" w:hanging="1985"/>
        <w:rPr>
          <w:rFonts w:ascii="Arial" w:hAnsi="Arial" w:cs="Arial"/>
          <w:bCs/>
          <w:lang w:val="fr-FR"/>
        </w:rPr>
      </w:pPr>
    </w:p>
    <w:p w14:paraId="732DA813" w14:textId="30C0884D" w:rsidR="00D27000" w:rsidRDefault="00D27000" w:rsidP="00D27000">
      <w:pPr>
        <w:spacing w:after="60"/>
        <w:ind w:left="1985" w:hanging="1985"/>
        <w:rPr>
          <w:rFonts w:ascii="Arial" w:hAnsi="Arial" w:cs="Arial"/>
          <w:lang w:val="fr-FR"/>
        </w:rPr>
      </w:pPr>
      <w:r>
        <w:rPr>
          <w:rFonts w:ascii="Arial" w:hAnsi="Arial" w:cs="Arial"/>
          <w:b/>
          <w:lang w:val="fr-FR"/>
        </w:rPr>
        <w:t xml:space="preserve">Contact </w:t>
      </w:r>
      <w:proofErr w:type="spellStart"/>
      <w:proofErr w:type="gramStart"/>
      <w:r>
        <w:rPr>
          <w:rFonts w:ascii="Arial" w:hAnsi="Arial" w:cs="Arial"/>
          <w:b/>
          <w:lang w:val="fr-FR"/>
        </w:rPr>
        <w:t>person</w:t>
      </w:r>
      <w:proofErr w:type="spellEnd"/>
      <w:r>
        <w:rPr>
          <w:rFonts w:ascii="Arial" w:hAnsi="Arial" w:cs="Arial"/>
          <w:b/>
          <w:lang w:val="fr-FR"/>
        </w:rPr>
        <w:t>:</w:t>
      </w:r>
      <w:proofErr w:type="gramEnd"/>
      <w:r>
        <w:rPr>
          <w:rFonts w:ascii="Arial" w:hAnsi="Arial" w:cs="Arial"/>
          <w:b/>
          <w:bCs/>
          <w:lang w:val="fr-FR"/>
        </w:rPr>
        <w:tab/>
        <w:t>Nathan Tenny</w:t>
      </w:r>
      <w:r>
        <w:rPr>
          <w:rFonts w:ascii="Arial" w:hAnsi="Arial" w:cs="Arial"/>
          <w:lang w:val="fr-FR"/>
        </w:rPr>
        <w:t xml:space="preserve"> </w:t>
      </w:r>
      <w:hyperlink r:id="rId11" w:history="1">
        <w:r w:rsidRPr="00FC0E79">
          <w:rPr>
            <w:rStyle w:val="Hyperlink"/>
            <w:rFonts w:ascii="Arial" w:hAnsi="Arial" w:cs="Arial"/>
            <w:lang w:val="fr-FR"/>
          </w:rPr>
          <w:t>nathan.tenny@mediatek.com</w:t>
        </w:r>
      </w:hyperlink>
    </w:p>
    <w:p w14:paraId="0789AF68" w14:textId="0F440D15" w:rsidR="00D27000" w:rsidRPr="00D27000" w:rsidRDefault="00D27000" w:rsidP="00D27000">
      <w:pPr>
        <w:spacing w:after="60"/>
        <w:ind w:left="1985" w:hanging="1985"/>
        <w:rPr>
          <w:rFonts w:ascii="Arial" w:hAnsi="Arial" w:cs="Arial"/>
          <w:bCs/>
          <w:lang w:val="fr-FR"/>
        </w:rPr>
      </w:pPr>
      <w:r>
        <w:rPr>
          <w:rFonts w:ascii="Arial" w:hAnsi="Arial" w:cs="Arial"/>
          <w:b/>
          <w:lang w:val="fr-FR"/>
        </w:rPr>
        <w:tab/>
        <w:t>Markus Hanhisalo</w:t>
      </w:r>
      <w:r>
        <w:rPr>
          <w:rFonts w:ascii="Arial" w:hAnsi="Arial" w:cs="Arial"/>
          <w:bCs/>
          <w:lang w:val="fr-FR"/>
        </w:rPr>
        <w:t xml:space="preserve"> </w:t>
      </w:r>
      <w:hyperlink r:id="rId12" w:history="1">
        <w:r w:rsidRPr="00FC0E79">
          <w:rPr>
            <w:rStyle w:val="Hyperlink"/>
            <w:rFonts w:ascii="Arial" w:hAnsi="Arial" w:cs="Arial"/>
            <w:bCs/>
            <w:lang w:val="fr-FR"/>
          </w:rPr>
          <w:t>markus.hanhisalo@ericsson.com</w:t>
        </w:r>
      </w:hyperlink>
      <w:r>
        <w:rPr>
          <w:rFonts w:ascii="Arial" w:hAnsi="Arial" w:cs="Arial"/>
          <w:bCs/>
          <w:lang w:val="fr-FR"/>
        </w:rPr>
        <w:t xml:space="preserve"> </w:t>
      </w:r>
    </w:p>
    <w:p w14:paraId="3995CA41" w14:textId="77777777" w:rsidR="00D27000" w:rsidRDefault="00D27000" w:rsidP="00D27000">
      <w:pPr>
        <w:spacing w:after="60"/>
        <w:ind w:left="1985" w:hanging="1985"/>
        <w:rPr>
          <w:rFonts w:ascii="Arial" w:hAnsi="Arial" w:cs="Arial"/>
          <w:b/>
          <w:lang w:val="en-U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3" w:history="1">
        <w:r>
          <w:rPr>
            <w:rStyle w:val="Hyperlink"/>
            <w:rFonts w:cs="Arial"/>
            <w:b/>
          </w:rPr>
          <w:t>mailto:3GPPLiaison@etsi.org</w:t>
        </w:r>
      </w:hyperlink>
    </w:p>
    <w:p w14:paraId="427CE213" w14:textId="77777777" w:rsidR="00D27000" w:rsidRDefault="00D27000" w:rsidP="00D27000">
      <w:pPr>
        <w:spacing w:after="60"/>
        <w:ind w:left="1985" w:hanging="1985"/>
        <w:rPr>
          <w:rFonts w:ascii="Arial" w:hAnsi="Arial" w:cs="Arial"/>
          <w:b/>
        </w:rPr>
      </w:pPr>
    </w:p>
    <w:p w14:paraId="4BF9D129" w14:textId="13D1B755" w:rsidR="00D27000" w:rsidRDefault="00D27000" w:rsidP="00D27000">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rPr>
        <w:t>None</w:t>
      </w:r>
    </w:p>
    <w:p w14:paraId="49D9FF11" w14:textId="77777777" w:rsidR="00D27000" w:rsidRDefault="00D27000" w:rsidP="00D27000">
      <w:pPr>
        <w:rPr>
          <w:rFonts w:ascii="Arial" w:hAnsi="Arial" w:cs="Arial"/>
        </w:rPr>
      </w:pPr>
    </w:p>
    <w:p w14:paraId="4B1AFB9A" w14:textId="77777777" w:rsidR="00D27000" w:rsidRDefault="00D27000" w:rsidP="00D27000">
      <w:pPr>
        <w:pStyle w:val="Heading1"/>
      </w:pPr>
      <w:r>
        <w:t>1</w:t>
      </w:r>
      <w:r>
        <w:tab/>
        <w:t>Overall description</w:t>
      </w:r>
    </w:p>
    <w:p w14:paraId="65332746" w14:textId="3A183C00" w:rsidR="00D27000" w:rsidRDefault="00D27000" w:rsidP="00D27000">
      <w:pPr>
        <w:rPr>
          <w:rFonts w:ascii="Arial" w:eastAsia="SimSun" w:hAnsi="Arial" w:cs="Arial"/>
          <w:lang w:bidi="ar"/>
        </w:rPr>
      </w:pPr>
      <w:r>
        <w:rPr>
          <w:rFonts w:ascii="Arial" w:eastAsia="SimSun" w:hAnsi="Arial" w:cs="Arial"/>
          <w:lang w:bidi="ar"/>
        </w:rPr>
        <w:t>SA3 have discussed the issue of GNSS spoofing and concluded that there is a benefit if the location server can be made aware when a target device detects a probable spoofing attack.  SA3 would like to request RAN2 to introduce an indication in LPP for such situations, e.g., as a GNSS target device error cause.</w:t>
      </w:r>
    </w:p>
    <w:p w14:paraId="759E6885" w14:textId="6F1A6AC8" w:rsidR="002F3B41" w:rsidRDefault="002F3B41" w:rsidP="00D27000">
      <w:pPr>
        <w:rPr>
          <w:rFonts w:ascii="Arial" w:eastAsia="SimSun" w:hAnsi="Arial" w:cs="Arial"/>
          <w:lang w:bidi="ar"/>
        </w:rPr>
      </w:pPr>
      <w:r>
        <w:rPr>
          <w:rFonts w:ascii="Arial" w:eastAsia="SimSun" w:hAnsi="Arial" w:cs="Arial"/>
          <w:lang w:bidi="ar"/>
        </w:rPr>
        <w:t xml:space="preserve">SA3 have not identified impacts to other protocols, but SA3 think that RAN3 may want to evaluate whether related issues arise in connection with GNSS synchronization for </w:t>
      </w:r>
      <w:proofErr w:type="spellStart"/>
      <w:r>
        <w:rPr>
          <w:rFonts w:ascii="Arial" w:eastAsia="SimSun" w:hAnsi="Arial" w:cs="Arial"/>
          <w:lang w:bidi="ar"/>
        </w:rPr>
        <w:t>gNBs</w:t>
      </w:r>
      <w:proofErr w:type="spellEnd"/>
      <w:r>
        <w:rPr>
          <w:rFonts w:ascii="Arial" w:eastAsia="SimSun" w:hAnsi="Arial" w:cs="Arial"/>
          <w:lang w:bidi="ar"/>
        </w:rPr>
        <w:t>, and if so, whether analogous measures should be taken.</w:t>
      </w:r>
    </w:p>
    <w:p w14:paraId="76768A95" w14:textId="77777777" w:rsidR="00D27000" w:rsidRDefault="00D27000" w:rsidP="00D27000">
      <w:pPr>
        <w:pStyle w:val="Heading1"/>
      </w:pPr>
      <w:r>
        <w:t>2</w:t>
      </w:r>
      <w:r>
        <w:tab/>
        <w:t>Actions</w:t>
      </w:r>
    </w:p>
    <w:p w14:paraId="3CAF7462" w14:textId="25BB93D4" w:rsidR="00D27000" w:rsidRDefault="00D27000" w:rsidP="00D27000">
      <w:pPr>
        <w:spacing w:after="120"/>
        <w:ind w:left="1985" w:hanging="1985"/>
        <w:rPr>
          <w:rFonts w:ascii="Arial" w:hAnsi="Arial" w:cs="Arial"/>
          <w:b/>
        </w:rPr>
      </w:pPr>
      <w:r>
        <w:rPr>
          <w:rFonts w:ascii="Arial" w:hAnsi="Arial" w:cs="Arial"/>
          <w:b/>
        </w:rPr>
        <w:t>To RAN2</w:t>
      </w:r>
      <w:r w:rsidR="002F3B41">
        <w:rPr>
          <w:rFonts w:ascii="Arial" w:hAnsi="Arial" w:cs="Arial"/>
          <w:b/>
        </w:rPr>
        <w:t>:</w:t>
      </w:r>
      <w:r>
        <w:rPr>
          <w:rFonts w:ascii="Arial" w:hAnsi="Arial" w:cs="Arial"/>
          <w:b/>
        </w:rPr>
        <w:t xml:space="preserve"> </w:t>
      </w:r>
    </w:p>
    <w:p w14:paraId="3210AFFD" w14:textId="6E68A51F" w:rsidR="00D27000" w:rsidRDefault="00D27000" w:rsidP="00D27000">
      <w:pPr>
        <w:spacing w:after="120"/>
        <w:ind w:left="993" w:hanging="993"/>
        <w:rPr>
          <w:rFonts w:ascii="Arial" w:hAnsi="Arial" w:cs="Arial"/>
          <w:b/>
        </w:rPr>
      </w:pPr>
      <w:r>
        <w:rPr>
          <w:rFonts w:ascii="Arial" w:hAnsi="Arial" w:cs="Arial"/>
          <w:b/>
        </w:rPr>
        <w:t xml:space="preserve">ACTION: </w:t>
      </w:r>
      <w:r>
        <w:rPr>
          <w:rFonts w:ascii="Arial" w:hAnsi="Arial" w:cs="Arial"/>
          <w:b/>
          <w:color w:val="0070C0"/>
        </w:rPr>
        <w:tab/>
      </w:r>
      <w:r>
        <w:rPr>
          <w:rFonts w:ascii="Arial" w:hAnsi="Arial" w:cs="Arial"/>
          <w:b/>
        </w:rPr>
        <w:t>SA3 kindly asks RAN2 to introduce an indication in LPP for the case that the target device detects a probable spoofing attack on GNSS.</w:t>
      </w:r>
    </w:p>
    <w:p w14:paraId="40D81FF1" w14:textId="67AD1063" w:rsidR="002F3B41" w:rsidRDefault="002F3B41" w:rsidP="00D27000">
      <w:pPr>
        <w:spacing w:after="120"/>
        <w:ind w:left="993" w:hanging="993"/>
        <w:rPr>
          <w:rFonts w:ascii="Arial" w:hAnsi="Arial" w:cs="Arial"/>
          <w:b/>
        </w:rPr>
      </w:pPr>
      <w:r>
        <w:rPr>
          <w:rFonts w:ascii="Arial" w:hAnsi="Arial" w:cs="Arial"/>
          <w:b/>
        </w:rPr>
        <w:t>To RAN3:</w:t>
      </w:r>
    </w:p>
    <w:p w14:paraId="441C117F" w14:textId="4E69C324" w:rsidR="002F3B41" w:rsidRDefault="002F3B41" w:rsidP="00D27000">
      <w:pPr>
        <w:spacing w:after="120"/>
        <w:ind w:left="993" w:hanging="993"/>
        <w:rPr>
          <w:rFonts w:ascii="Arial" w:hAnsi="Arial" w:cs="Arial"/>
        </w:rPr>
      </w:pPr>
      <w:r>
        <w:rPr>
          <w:rFonts w:ascii="Arial" w:hAnsi="Arial" w:cs="Arial"/>
          <w:b/>
        </w:rPr>
        <w:t>ACTION:</w:t>
      </w:r>
      <w:r>
        <w:rPr>
          <w:rFonts w:ascii="Arial" w:hAnsi="Arial" w:cs="Arial"/>
          <w:b/>
        </w:rPr>
        <w:tab/>
        <w:t xml:space="preserve">SA3 kindly asks RAN3 to consider whether related measures should be taken in connection with GNSS synchronization for </w:t>
      </w:r>
      <w:proofErr w:type="spellStart"/>
      <w:r>
        <w:rPr>
          <w:rFonts w:ascii="Arial" w:hAnsi="Arial" w:cs="Arial"/>
          <w:b/>
        </w:rPr>
        <w:t>gNBs</w:t>
      </w:r>
      <w:proofErr w:type="spellEnd"/>
      <w:r>
        <w:rPr>
          <w:rFonts w:ascii="Arial" w:hAnsi="Arial" w:cs="Arial"/>
          <w:b/>
        </w:rPr>
        <w:t>.</w:t>
      </w:r>
    </w:p>
    <w:p w14:paraId="453C5553" w14:textId="7522DC42" w:rsidR="00D27000" w:rsidRDefault="00D27000" w:rsidP="00D27000">
      <w:pPr>
        <w:pStyle w:val="Heading1"/>
        <w:rPr>
          <w:szCs w:val="36"/>
        </w:rPr>
      </w:pPr>
      <w:r>
        <w:rPr>
          <w:szCs w:val="36"/>
        </w:rPr>
        <w:t>3</w:t>
      </w:r>
      <w:r>
        <w:rPr>
          <w:szCs w:val="36"/>
        </w:rPr>
        <w:tab/>
        <w:t>Dates of next SA3 meetings</w:t>
      </w:r>
    </w:p>
    <w:p w14:paraId="36A237E1" w14:textId="2F99FBD3" w:rsidR="00D27000" w:rsidRDefault="00D27000" w:rsidP="00D27000">
      <w:pPr>
        <w:tabs>
          <w:tab w:val="left" w:pos="3261"/>
          <w:tab w:val="left" w:pos="6663"/>
        </w:tabs>
        <w:spacing w:after="120"/>
        <w:rPr>
          <w:rFonts w:ascii="Arial" w:eastAsia="SimSun" w:hAnsi="Arial" w:cs="Arial"/>
          <w:bCs/>
          <w:szCs w:val="22"/>
        </w:rPr>
      </w:pPr>
      <w:bookmarkStart w:id="22" w:name="OLE_LINK55"/>
      <w:bookmarkStart w:id="23" w:name="OLE_LINK56"/>
      <w:bookmarkStart w:id="24" w:name="OLE_LINK53"/>
      <w:bookmarkStart w:id="25" w:name="OLE_LINK54"/>
      <w:r>
        <w:rPr>
          <w:rFonts w:ascii="Arial" w:hAnsi="Arial" w:cs="Arial"/>
          <w:bCs/>
          <w:lang w:bidi="ar"/>
        </w:rPr>
        <w:t>TSG-SA3 Meeting #</w:t>
      </w:r>
      <w:r>
        <w:rPr>
          <w:rFonts w:ascii="Arial" w:eastAsia="SimSun" w:hAnsi="Arial" w:cs="Arial"/>
          <w:bCs/>
          <w:lang w:bidi="ar"/>
        </w:rPr>
        <w:t>121</w:t>
      </w:r>
      <w:r>
        <w:rPr>
          <w:rFonts w:ascii="Arial" w:hAnsi="Arial" w:cs="Arial"/>
          <w:bCs/>
          <w:lang w:bidi="ar"/>
        </w:rPr>
        <w:tab/>
        <w:t>7-11 April 202</w:t>
      </w:r>
      <w:r>
        <w:rPr>
          <w:rFonts w:ascii="Arial" w:eastAsia="SimSun" w:hAnsi="Arial" w:cs="Arial"/>
          <w:bCs/>
          <w:lang w:bidi="ar"/>
        </w:rPr>
        <w:t>5</w:t>
      </w:r>
      <w:r>
        <w:rPr>
          <w:rFonts w:ascii="Arial" w:hAnsi="Arial" w:cs="Arial"/>
          <w:bCs/>
          <w:lang w:bidi="ar"/>
        </w:rPr>
        <w:tab/>
      </w:r>
      <w:proofErr w:type="spellStart"/>
      <w:r>
        <w:rPr>
          <w:rFonts w:ascii="Arial" w:eastAsia="SimSun" w:hAnsi="Arial" w:cs="Arial"/>
          <w:bCs/>
          <w:lang w:bidi="ar"/>
        </w:rPr>
        <w:t>G</w:t>
      </w:r>
      <w:r w:rsidR="00D04B9D">
        <w:rPr>
          <w:rFonts w:ascii="Arial" w:eastAsia="SimSun" w:hAnsi="Arial" w:cs="Arial"/>
          <w:bCs/>
          <w:lang w:bidi="ar"/>
        </w:rPr>
        <w:t>ö</w:t>
      </w:r>
      <w:r>
        <w:rPr>
          <w:rFonts w:ascii="Arial" w:eastAsia="SimSun" w:hAnsi="Arial" w:cs="Arial"/>
          <w:bCs/>
          <w:lang w:bidi="ar"/>
        </w:rPr>
        <w:t>teborg</w:t>
      </w:r>
      <w:proofErr w:type="spellEnd"/>
      <w:r>
        <w:rPr>
          <w:rFonts w:ascii="Arial" w:eastAsia="SimSun" w:hAnsi="Arial" w:cs="Arial"/>
          <w:bCs/>
          <w:lang w:bidi="ar"/>
        </w:rPr>
        <w:t>, SE</w:t>
      </w:r>
    </w:p>
    <w:bookmarkEnd w:id="22"/>
    <w:bookmarkEnd w:id="23"/>
    <w:bookmarkEnd w:id="24"/>
    <w:bookmarkEnd w:id="25"/>
    <w:p w14:paraId="08468DB4" w14:textId="687ADEB6" w:rsidR="00D27000" w:rsidRDefault="00D27000" w:rsidP="00D27000">
      <w:pPr>
        <w:tabs>
          <w:tab w:val="left" w:pos="3261"/>
          <w:tab w:val="left" w:pos="6663"/>
        </w:tabs>
        <w:rPr>
          <w:rFonts w:ascii="Arial" w:eastAsiaTheme="minorEastAsia" w:hAnsi="Arial" w:cs="Arial"/>
        </w:rPr>
      </w:pPr>
      <w:r>
        <w:rPr>
          <w:rFonts w:ascii="Arial" w:hAnsi="Arial" w:cs="Arial"/>
        </w:rPr>
        <w:t>TSG-SA3 Meeting #122</w:t>
      </w:r>
      <w:r>
        <w:rPr>
          <w:rFonts w:ascii="Arial" w:hAnsi="Arial" w:cs="Arial"/>
        </w:rPr>
        <w:tab/>
        <w:t>19-23 May 2025</w:t>
      </w:r>
      <w:r>
        <w:rPr>
          <w:rFonts w:ascii="Arial" w:hAnsi="Arial" w:cs="Arial"/>
        </w:rPr>
        <w:tab/>
        <w:t>Fukuoka, JP</w:t>
      </w:r>
    </w:p>
    <w:p w14:paraId="15B6F980" w14:textId="77777777" w:rsidR="00D27000" w:rsidRDefault="00D27000" w:rsidP="00D27000">
      <w:pPr>
        <w:rPr>
          <w:rFonts w:asciiTheme="minorHAnsi" w:hAnsiTheme="minorHAnsi" w:cstheme="minorBidi"/>
        </w:rPr>
      </w:pPr>
    </w:p>
    <w:p w14:paraId="79A92772" w14:textId="77777777" w:rsidR="00455B3B" w:rsidRDefault="00455B3B" w:rsidP="006624D2">
      <w:pPr>
        <w:spacing w:after="240"/>
        <w:rPr>
          <w:rFonts w:ascii="Calibri" w:eastAsia="PMingLiU" w:hAnsi="Calibri"/>
          <w:sz w:val="22"/>
          <w:szCs w:val="22"/>
          <w:lang w:eastAsia="zh-TW"/>
        </w:rPr>
      </w:pPr>
    </w:p>
    <w:sectPr w:rsidR="00455B3B"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9C26D3" w14:textId="77777777" w:rsidR="00C9596C" w:rsidRDefault="00C9596C">
      <w:pPr>
        <w:spacing w:after="0"/>
      </w:pPr>
      <w:r>
        <w:separator/>
      </w:r>
    </w:p>
  </w:endnote>
  <w:endnote w:type="continuationSeparator" w:id="0">
    <w:p w14:paraId="18585425" w14:textId="77777777" w:rsidR="00C9596C" w:rsidRDefault="00C9596C">
      <w:pPr>
        <w:spacing w:after="0"/>
      </w:pPr>
      <w:r>
        <w:continuationSeparator/>
      </w:r>
    </w:p>
  </w:endnote>
  <w:endnote w:type="continuationNotice" w:id="1">
    <w:p w14:paraId="25F23C94" w14:textId="77777777" w:rsidR="00C9596C" w:rsidRDefault="00C959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304BD4" w14:textId="77777777" w:rsidR="00C9596C" w:rsidRDefault="00C9596C">
      <w:pPr>
        <w:spacing w:after="0"/>
      </w:pPr>
      <w:r>
        <w:separator/>
      </w:r>
    </w:p>
  </w:footnote>
  <w:footnote w:type="continuationSeparator" w:id="0">
    <w:p w14:paraId="6199A6CC" w14:textId="77777777" w:rsidR="00C9596C" w:rsidRDefault="00C9596C">
      <w:pPr>
        <w:spacing w:after="0"/>
      </w:pPr>
      <w:r>
        <w:continuationSeparator/>
      </w:r>
    </w:p>
  </w:footnote>
  <w:footnote w:type="continuationNotice" w:id="1">
    <w:p w14:paraId="59C7D164" w14:textId="77777777" w:rsidR="00C9596C" w:rsidRDefault="00C959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7933BE"/>
    <w:multiLevelType w:val="hybridMultilevel"/>
    <w:tmpl w:val="1F22B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F0EBA"/>
    <w:multiLevelType w:val="hybridMultilevel"/>
    <w:tmpl w:val="73C85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FF1E78"/>
    <w:multiLevelType w:val="hybridMultilevel"/>
    <w:tmpl w:val="A39881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30"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3"/>
  </w:num>
  <w:num w:numId="3" w16cid:durableId="405494934">
    <w:abstractNumId w:val="31"/>
  </w:num>
  <w:num w:numId="4" w16cid:durableId="2098673955">
    <w:abstractNumId w:val="26"/>
  </w:num>
  <w:num w:numId="5" w16cid:durableId="16597252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32"/>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4"/>
  </w:num>
  <w:num w:numId="17" w16cid:durableId="319581574">
    <w:abstractNumId w:val="27"/>
  </w:num>
  <w:num w:numId="18" w16cid:durableId="671496083">
    <w:abstractNumId w:val="8"/>
  </w:num>
  <w:num w:numId="19" w16cid:durableId="91249721">
    <w:abstractNumId w:val="10"/>
  </w:num>
  <w:num w:numId="20" w16cid:durableId="265970387">
    <w:abstractNumId w:val="20"/>
  </w:num>
  <w:num w:numId="21" w16cid:durableId="1685325897">
    <w:abstractNumId w:val="22"/>
  </w:num>
  <w:num w:numId="22" w16cid:durableId="1616326705">
    <w:abstractNumId w:val="12"/>
  </w:num>
  <w:num w:numId="23" w16cid:durableId="2003845842">
    <w:abstractNumId w:val="16"/>
  </w:num>
  <w:num w:numId="24" w16cid:durableId="1758012337">
    <w:abstractNumId w:val="24"/>
  </w:num>
  <w:num w:numId="25" w16cid:durableId="61604864">
    <w:abstractNumId w:val="11"/>
  </w:num>
  <w:num w:numId="26" w16cid:durableId="1783725289">
    <w:abstractNumId w:val="30"/>
  </w:num>
  <w:num w:numId="27" w16cid:durableId="943154110">
    <w:abstractNumId w:val="21"/>
  </w:num>
  <w:num w:numId="28" w16cid:durableId="590508564">
    <w:abstractNumId w:val="34"/>
  </w:num>
  <w:num w:numId="29" w16cid:durableId="1333996154">
    <w:abstractNumId w:val="28"/>
  </w:num>
  <w:num w:numId="30" w16cid:durableId="1597665557">
    <w:abstractNumId w:val="13"/>
  </w:num>
  <w:num w:numId="31" w16cid:durableId="1206019505">
    <w:abstractNumId w:val="17"/>
  </w:num>
  <w:num w:numId="32" w16cid:durableId="68579267">
    <w:abstractNumId w:val="19"/>
  </w:num>
  <w:num w:numId="33" w16cid:durableId="871917870">
    <w:abstractNumId w:val="29"/>
  </w:num>
  <w:num w:numId="34" w16cid:durableId="1347367270">
    <w:abstractNumId w:val="9"/>
  </w:num>
  <w:num w:numId="35" w16cid:durableId="1509325865">
    <w:abstractNumId w:val="33"/>
  </w:num>
  <w:num w:numId="36" w16cid:durableId="61411782">
    <w:abstractNumId w:val="15"/>
  </w:num>
  <w:num w:numId="37" w16cid:durableId="1599555567">
    <w:abstractNumId w:val="25"/>
  </w:num>
  <w:num w:numId="38" w16cid:durableId="1509515824">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7A9"/>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9BE"/>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1EA7"/>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AAB"/>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40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9F2"/>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53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BFF"/>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6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B41"/>
    <w:rsid w:val="002F3F90"/>
    <w:rsid w:val="002F46CB"/>
    <w:rsid w:val="002F4CEA"/>
    <w:rsid w:val="002F4F46"/>
    <w:rsid w:val="002F4FB2"/>
    <w:rsid w:val="002F51AB"/>
    <w:rsid w:val="002F58A8"/>
    <w:rsid w:val="002F6121"/>
    <w:rsid w:val="002F63E5"/>
    <w:rsid w:val="002F6868"/>
    <w:rsid w:val="002F7027"/>
    <w:rsid w:val="002F773E"/>
    <w:rsid w:val="002F79E2"/>
    <w:rsid w:val="0030037F"/>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D2B"/>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04D"/>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A54"/>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2AA"/>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0AA"/>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A0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799"/>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6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7"/>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9C4"/>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853"/>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0ACC"/>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2F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5BEB"/>
    <w:rsid w:val="00746173"/>
    <w:rsid w:val="007462AB"/>
    <w:rsid w:val="007464FD"/>
    <w:rsid w:val="00746A63"/>
    <w:rsid w:val="00746BFF"/>
    <w:rsid w:val="00746EED"/>
    <w:rsid w:val="00747205"/>
    <w:rsid w:val="00747594"/>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816"/>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0BA"/>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1D8C"/>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2D5"/>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294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04"/>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13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1E"/>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0B5"/>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A6"/>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3F3"/>
    <w:rsid w:val="00A4071C"/>
    <w:rsid w:val="00A407B0"/>
    <w:rsid w:val="00A40D98"/>
    <w:rsid w:val="00A40FB7"/>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05E"/>
    <w:rsid w:val="00A86108"/>
    <w:rsid w:val="00A86D57"/>
    <w:rsid w:val="00A87238"/>
    <w:rsid w:val="00A87336"/>
    <w:rsid w:val="00A87402"/>
    <w:rsid w:val="00A87522"/>
    <w:rsid w:val="00A87557"/>
    <w:rsid w:val="00A8757C"/>
    <w:rsid w:val="00A87AA6"/>
    <w:rsid w:val="00A87C29"/>
    <w:rsid w:val="00A9009C"/>
    <w:rsid w:val="00A90909"/>
    <w:rsid w:val="00A90934"/>
    <w:rsid w:val="00A910B7"/>
    <w:rsid w:val="00A912CA"/>
    <w:rsid w:val="00A91316"/>
    <w:rsid w:val="00A913B4"/>
    <w:rsid w:val="00A91791"/>
    <w:rsid w:val="00A91A78"/>
    <w:rsid w:val="00A91E08"/>
    <w:rsid w:val="00A91E8C"/>
    <w:rsid w:val="00A9289F"/>
    <w:rsid w:val="00A92B3E"/>
    <w:rsid w:val="00A92B99"/>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07E94"/>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B1"/>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126"/>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4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C83"/>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AF6"/>
    <w:rsid w:val="00C81E54"/>
    <w:rsid w:val="00C82252"/>
    <w:rsid w:val="00C822AA"/>
    <w:rsid w:val="00C82550"/>
    <w:rsid w:val="00C8256E"/>
    <w:rsid w:val="00C82AAD"/>
    <w:rsid w:val="00C82C25"/>
    <w:rsid w:val="00C82CE0"/>
    <w:rsid w:val="00C82DD7"/>
    <w:rsid w:val="00C830C8"/>
    <w:rsid w:val="00C83185"/>
    <w:rsid w:val="00C83188"/>
    <w:rsid w:val="00C8338F"/>
    <w:rsid w:val="00C8347E"/>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6C"/>
    <w:rsid w:val="00C95985"/>
    <w:rsid w:val="00C95A3F"/>
    <w:rsid w:val="00C95A68"/>
    <w:rsid w:val="00C97344"/>
    <w:rsid w:val="00C976BE"/>
    <w:rsid w:val="00C97778"/>
    <w:rsid w:val="00C977FB"/>
    <w:rsid w:val="00C97831"/>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E"/>
    <w:rsid w:val="00CE69A5"/>
    <w:rsid w:val="00CE6A17"/>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9D"/>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000"/>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0C"/>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774"/>
    <w:rsid w:val="00D74962"/>
    <w:rsid w:val="00D749A0"/>
    <w:rsid w:val="00D74A5B"/>
    <w:rsid w:val="00D74D5C"/>
    <w:rsid w:val="00D74E22"/>
    <w:rsid w:val="00D74E5B"/>
    <w:rsid w:val="00D74F91"/>
    <w:rsid w:val="00D75471"/>
    <w:rsid w:val="00D754ED"/>
    <w:rsid w:val="00D7552F"/>
    <w:rsid w:val="00D755EB"/>
    <w:rsid w:val="00D760A4"/>
    <w:rsid w:val="00D764C6"/>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76D"/>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18A8"/>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34"/>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239"/>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06"/>
    <w:rsid w:val="00FB2797"/>
    <w:rsid w:val="00FB2D8B"/>
    <w:rsid w:val="00FB2EBD"/>
    <w:rsid w:val="00FB3035"/>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uiPriority w:val="99"/>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270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3149713">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27754167">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444952">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2354119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sj.com/business/airlines/electronic-warfare-spooks-airlines-pilots-and-air-safety-officials-60959bbd" TargetMode="External"/><Relationship Id="rId13"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kus.hanhisalo@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han.tenny@mediate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mdpi.com.1424-8220/24/13/4210" TargetMode="External"/><Relationship Id="rId4" Type="http://schemas.openxmlformats.org/officeDocument/2006/relationships/settings" Target="settings.xml"/><Relationship Id="rId9" Type="http://schemas.openxmlformats.org/officeDocument/2006/relationships/hyperlink" Target="https://www.wsj.com/business/airlines/electronic-warfare-spooks-airlines-pilots-and-air-safety-officials-60959bbd"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983</Words>
  <Characters>5606</Characters>
  <Application>Microsoft Office Word</Application>
  <DocSecurity>0</DocSecurity>
  <Lines>46</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 Tenny)</cp:lastModifiedBy>
  <cp:revision>2</cp:revision>
  <cp:lastPrinted>2017-05-08T10:55:00Z</cp:lastPrinted>
  <dcterms:created xsi:type="dcterms:W3CDTF">2025-02-06T23:48:00Z</dcterms:created>
  <dcterms:modified xsi:type="dcterms:W3CDTF">2025-02-06T23:48:00Z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