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270856A4" w:rsidR="009A4220" w:rsidRDefault="00D347DC" w:rsidP="009A4220">
      <w:pPr>
        <w:pStyle w:val="CRCoverPage"/>
        <w:tabs>
          <w:tab w:val="right" w:pos="9639"/>
        </w:tabs>
        <w:spacing w:after="0"/>
        <w:rPr>
          <w:b/>
          <w:i/>
          <w:noProof/>
          <w:sz w:val="28"/>
        </w:rPr>
      </w:pPr>
      <w:r>
        <w:rPr>
          <w:b/>
          <w:noProof/>
          <w:sz w:val="24"/>
        </w:rPr>
        <w:t>3GPP TSG-SA3 Meeting #101-e</w:t>
      </w:r>
      <w:r w:rsidR="009A4220">
        <w:rPr>
          <w:b/>
          <w:i/>
          <w:noProof/>
          <w:sz w:val="24"/>
        </w:rPr>
        <w:t xml:space="preserve"> </w:t>
      </w:r>
      <w:r w:rsidR="009A4220">
        <w:rPr>
          <w:b/>
          <w:i/>
          <w:noProof/>
          <w:sz w:val="28"/>
        </w:rPr>
        <w:tab/>
        <w:t>S3-20</w:t>
      </w:r>
      <w:r w:rsidR="00112CE1">
        <w:rPr>
          <w:b/>
          <w:i/>
          <w:noProof/>
          <w:sz w:val="28"/>
        </w:rPr>
        <w:t>3149</w:t>
      </w:r>
    </w:p>
    <w:p w14:paraId="2669F9CB" w14:textId="1D96D70D" w:rsidR="001E41F3" w:rsidRDefault="00C32D9E" w:rsidP="009A4220">
      <w:pPr>
        <w:pStyle w:val="CRCoverPage"/>
        <w:outlineLvl w:val="0"/>
        <w:rPr>
          <w:b/>
          <w:noProof/>
          <w:sz w:val="24"/>
        </w:rPr>
      </w:pPr>
      <w:r>
        <w:rPr>
          <w:b/>
          <w:noProof/>
          <w:sz w:val="24"/>
        </w:rPr>
        <w:t>e-meeting, 9-20 November 2020</w:t>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53DAD8C8" w:rsidR="001E41F3" w:rsidRPr="00410371" w:rsidRDefault="00112CE1" w:rsidP="00E13F3D">
            <w:pPr>
              <w:pStyle w:val="CRCoverPage"/>
              <w:spacing w:after="0"/>
              <w:jc w:val="right"/>
              <w:rPr>
                <w:b/>
                <w:noProof/>
                <w:sz w:val="28"/>
              </w:rPr>
            </w:pPr>
            <w:fldSimple w:instr=" DOCPROPERTY  Spec#  \* MERGEFORMAT ">
              <w:r w:rsidR="006C5857">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60ADB8A" w:rsidR="001E41F3" w:rsidRPr="00410371" w:rsidRDefault="00AE44F6" w:rsidP="00547111">
            <w:pPr>
              <w:pStyle w:val="CRCoverPage"/>
              <w:spacing w:after="0"/>
              <w:rPr>
                <w:noProof/>
              </w:rPr>
            </w:pPr>
            <w:fldSimple w:instr=" DOCPROPERTY  Cr#  \* MERGEFORMAT ">
              <w:r w:rsidR="00112CE1" w:rsidRPr="00112CE1">
                <w:rPr>
                  <w:b/>
                  <w:noProof/>
                  <w:sz w:val="28"/>
                </w:rPr>
                <w:t>0990</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07AB5A3" w:rsidR="001E41F3" w:rsidRPr="00410371" w:rsidRDefault="00112CE1" w:rsidP="00E13F3D">
            <w:pPr>
              <w:pStyle w:val="CRCoverPage"/>
              <w:spacing w:after="0"/>
              <w:jc w:val="center"/>
              <w:rPr>
                <w:b/>
                <w:noProof/>
              </w:rPr>
            </w:pPr>
            <w:fldSimple w:instr=" DOCPROPERTY  Revision  \* MERGEFORMAT ">
              <w:r w:rsidR="006C5857">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E23C4F1" w:rsidR="001E41F3" w:rsidRPr="00410371" w:rsidRDefault="00112CE1">
            <w:pPr>
              <w:pStyle w:val="CRCoverPage"/>
              <w:spacing w:after="0"/>
              <w:jc w:val="center"/>
              <w:rPr>
                <w:noProof/>
                <w:sz w:val="28"/>
              </w:rPr>
            </w:pPr>
            <w:fldSimple w:instr=" DOCPROPERTY  Version  \* MERGEFORMAT ">
              <w:r w:rsidR="006711CF">
                <w:rPr>
                  <w:b/>
                  <w:noProof/>
                  <w:sz w:val="28"/>
                </w:rPr>
                <w:t>16.4.0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3A8F1102" w:rsidR="00F25D98" w:rsidRDefault="005D38B5"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376684D" w:rsidR="001E41F3" w:rsidRDefault="00112CE1">
            <w:pPr>
              <w:pStyle w:val="CRCoverPage"/>
              <w:spacing w:after="0"/>
              <w:ind w:left="100"/>
              <w:rPr>
                <w:noProof/>
              </w:rPr>
            </w:pPr>
            <w:fldSimple w:instr=" DOCPROPERTY  CrTitle  \* MERGEFORMAT ">
              <w:r w:rsidR="005D38B5">
                <w:t xml:space="preserve">Assertions: </w:t>
              </w:r>
              <w:r w:rsidR="005378C3">
                <w:t xml:space="preserve">partial </w:t>
              </w:r>
              <w:r w:rsidR="005D38B5">
                <w:t xml:space="preserve">protection of </w:t>
              </w:r>
              <w:r w:rsidR="005378C3">
                <w:t xml:space="preserve">the </w:t>
              </w:r>
              <w:r w:rsidR="005D38B5">
                <w:t xml:space="preserve">message </w:t>
              </w:r>
            </w:fldSimple>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8C71CCA" w:rsidR="001E41F3" w:rsidRDefault="00112CE1">
            <w:pPr>
              <w:pStyle w:val="CRCoverPage"/>
              <w:spacing w:after="0"/>
              <w:ind w:left="100"/>
              <w:rPr>
                <w:noProof/>
              </w:rPr>
            </w:pPr>
            <w:fldSimple w:instr=" DOCPROPERTY  SourceIfWg  \* MERGEFORMAT ">
              <w:r w:rsidR="005D38B5">
                <w:rPr>
                  <w:noProof/>
                </w:rPr>
                <w:t>Ericsson</w:t>
              </w:r>
            </w:fldSimple>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35EA45C" w:rsidR="001E41F3" w:rsidRDefault="00112CE1">
            <w:pPr>
              <w:pStyle w:val="CRCoverPage"/>
              <w:spacing w:after="0"/>
              <w:ind w:left="100"/>
              <w:rPr>
                <w:noProof/>
              </w:rPr>
            </w:pPr>
            <w:fldSimple w:instr=" DOCPROPERTY  RelatedWis  \* MERGEFORMAT ">
              <w:r w:rsidR="000B36AA">
                <w:rPr>
                  <w:noProof/>
                </w:rPr>
                <w:t>5G_e</w:t>
              </w:r>
              <w:r w:rsidR="005D38B5">
                <w:rPr>
                  <w:noProof/>
                </w:rPr>
                <w:t>SBA</w:t>
              </w:r>
            </w:fldSimple>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D43A914" w:rsidR="001E41F3" w:rsidRDefault="00112CE1">
            <w:pPr>
              <w:pStyle w:val="CRCoverPage"/>
              <w:spacing w:after="0"/>
              <w:ind w:left="100"/>
              <w:rPr>
                <w:noProof/>
              </w:rPr>
            </w:pPr>
            <w:fldSimple w:instr=" DOCPROPERTY  ResDate  \* MERGEFORMAT ">
              <w:r w:rsidR="003B7FE0">
                <w:rPr>
                  <w:noProof/>
                </w:rPr>
                <w:t>2020-10-30</w:t>
              </w:r>
            </w:fldSimple>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0769C38" w:rsidR="001E41F3" w:rsidRDefault="00112CE1" w:rsidP="00D24991">
            <w:pPr>
              <w:pStyle w:val="CRCoverPage"/>
              <w:spacing w:after="0"/>
              <w:ind w:left="100" w:right="-609"/>
              <w:rPr>
                <w:b/>
                <w:noProof/>
              </w:rPr>
            </w:pPr>
            <w:fldSimple w:instr=" DOCPROPERTY  Cat  \* MERGEFORMAT ">
              <w:r w:rsidR="003B7FE0">
                <w:rPr>
                  <w:b/>
                  <w:noProof/>
                </w:rPr>
                <w:t>F</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20F9A48" w:rsidR="001E41F3" w:rsidRDefault="00112CE1">
            <w:pPr>
              <w:pStyle w:val="CRCoverPage"/>
              <w:spacing w:after="0"/>
              <w:ind w:left="100"/>
              <w:rPr>
                <w:noProof/>
              </w:rPr>
            </w:pPr>
            <w:fldSimple w:instr=" DOCPROPERTY  Release  \* MERGEFORMAT ">
              <w:r w:rsidR="003B7FE0">
                <w:rPr>
                  <w:noProof/>
                </w:rPr>
                <w:t>Rel-16</w:t>
              </w:r>
            </w:fldSimple>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74195ADE" w:rsidR="001E41F3" w:rsidRDefault="00780E55">
            <w:pPr>
              <w:pStyle w:val="CRCoverPage"/>
              <w:spacing w:after="0"/>
              <w:ind w:left="100"/>
              <w:rPr>
                <w:noProof/>
              </w:rPr>
            </w:pPr>
            <w:r>
              <w:rPr>
                <w:noProof/>
              </w:rPr>
              <w:t xml:space="preserve">Client credentials assertions </w:t>
            </w:r>
            <w:r w:rsidR="0056334B">
              <w:rPr>
                <w:noProof/>
              </w:rPr>
              <w:t xml:space="preserve">(CCAs) </w:t>
            </w:r>
            <w:r>
              <w:rPr>
                <w:noProof/>
              </w:rPr>
              <w:t>were introduced in Rel-16 eSBA. Currently,</w:t>
            </w:r>
            <w:r w:rsidR="000E7452">
              <w:rPr>
                <w:noProof/>
              </w:rPr>
              <w:t xml:space="preserve"> </w:t>
            </w:r>
            <w:r w:rsidR="0056334B">
              <w:rPr>
                <w:noProof/>
              </w:rPr>
              <w:t>no part of the message</w:t>
            </w:r>
            <w:r w:rsidR="005378C3">
              <w:rPr>
                <w:noProof/>
              </w:rPr>
              <w:t xml:space="preserve"> itself</w:t>
            </w:r>
            <w:r w:rsidR="0056334B">
              <w:rPr>
                <w:noProof/>
              </w:rPr>
              <w:t xml:space="preserve"> is protected.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417E1254" w:rsidR="001E41F3" w:rsidRDefault="00355578">
            <w:pPr>
              <w:pStyle w:val="CRCoverPage"/>
              <w:spacing w:after="0"/>
              <w:ind w:left="100"/>
              <w:rPr>
                <w:noProof/>
              </w:rPr>
            </w:pPr>
            <w:r>
              <w:rPr>
                <w:noProof/>
              </w:rPr>
              <w:t>Describes how assertions can protect part of the message.</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BBFFC53" w:rsidR="001E41F3" w:rsidRDefault="0065201E">
            <w:pPr>
              <w:pStyle w:val="CRCoverPage"/>
              <w:spacing w:after="0"/>
              <w:ind w:left="100"/>
              <w:rPr>
                <w:noProof/>
              </w:rPr>
            </w:pPr>
            <w:r>
              <w:rPr>
                <w:noProof/>
              </w:rPr>
              <w:t xml:space="preserve">Assertions cannot protect part of the </w:t>
            </w:r>
            <w:r w:rsidR="00726429">
              <w:rPr>
                <w:noProof/>
              </w:rPr>
              <w:t>message.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39127FAF" w:rsidR="001E41F3" w:rsidRDefault="00726429">
            <w:pPr>
              <w:pStyle w:val="CRCoverPage"/>
              <w:spacing w:after="0"/>
              <w:ind w:left="100"/>
              <w:rPr>
                <w:noProof/>
              </w:rPr>
            </w:pPr>
            <w:r>
              <w:rPr>
                <w:noProof/>
              </w:rPr>
              <w:t xml:space="preserve">13.3.8.1, 13.3.8.2, 13.3.8.3, Annex A.x (new) </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3B9EA415" w:rsidR="001E41F3" w:rsidRDefault="003B7FE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00990FF" w:rsidR="001E41F3" w:rsidRDefault="003B7FE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A0C5889" w:rsidR="001E41F3" w:rsidRDefault="003B7FE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BCA4BEE" w14:textId="5C1CC7FF" w:rsidR="004D2C06" w:rsidRDefault="004D2C06" w:rsidP="00821C8F">
      <w:pPr>
        <w:pStyle w:val="Heading3"/>
        <w:jc w:val="center"/>
        <w:rPr>
          <w:color w:val="00B0F0"/>
        </w:rPr>
      </w:pPr>
      <w:bookmarkStart w:id="2" w:name="_Toc45275093"/>
      <w:bookmarkStart w:id="3" w:name="_Toc45274506"/>
      <w:bookmarkStart w:id="4" w:name="_Toc45028841"/>
      <w:r w:rsidRPr="00821C8F">
        <w:rPr>
          <w:color w:val="00B0F0"/>
        </w:rPr>
        <w:lastRenderedPageBreak/>
        <w:t>*** BEGIN CHANGES ***</w:t>
      </w:r>
    </w:p>
    <w:p w14:paraId="64C4E9FA" w14:textId="77777777" w:rsidR="003A6FFF" w:rsidRDefault="003A6FFF" w:rsidP="003A6FFF">
      <w:pPr>
        <w:pStyle w:val="Heading3"/>
        <w:rPr>
          <w:lang w:eastAsia="x-none"/>
        </w:rPr>
      </w:pPr>
      <w:bookmarkStart w:id="5" w:name="_Toc51168351"/>
      <w:r>
        <w:t>13.3.8</w:t>
      </w:r>
      <w:r>
        <w:tab/>
        <w:t>Client credentials assertion based authentication</w:t>
      </w:r>
      <w:bookmarkEnd w:id="5"/>
    </w:p>
    <w:p w14:paraId="7150F62E" w14:textId="77777777" w:rsidR="003A6FFF" w:rsidRDefault="003A6FFF" w:rsidP="003A6FFF">
      <w:pPr>
        <w:pStyle w:val="Heading4"/>
      </w:pPr>
      <w:bookmarkStart w:id="6" w:name="_Toc51168352"/>
      <w:r>
        <w:t>13.3.8.1</w:t>
      </w:r>
      <w:r>
        <w:tab/>
        <w:t>General</w:t>
      </w:r>
      <w:bookmarkEnd w:id="6"/>
    </w:p>
    <w:p w14:paraId="4A014529" w14:textId="6B8E08A8" w:rsidR="003A6FFF" w:rsidRDefault="003A6FFF" w:rsidP="003A6FFF">
      <w:pPr>
        <w:rPr>
          <w:lang w:val="en-US"/>
        </w:rPr>
      </w:pPr>
      <w:r>
        <w:rPr>
          <w:lang w:val="en-US"/>
        </w:rPr>
        <w:t>The Client credentials assertion (CCA) is a token signed by the NF Service Consumer. It enables the NF Service Consumer</w:t>
      </w:r>
      <w:r w:rsidR="00A85CD4" w:rsidRPr="00A85CD4">
        <w:rPr>
          <w:lang w:val="en-US"/>
        </w:rPr>
        <w:t xml:space="preserve"> </w:t>
      </w:r>
      <w:r>
        <w:rPr>
          <w:lang w:val="en-US"/>
        </w:rPr>
        <w:t xml:space="preserve">to authenticate towards the receiving end point (NRF, NF Service Producer) by including the signed token in a service request. </w:t>
      </w:r>
    </w:p>
    <w:p w14:paraId="2DC718E0" w14:textId="64236930" w:rsidR="003A6FFF" w:rsidRDefault="003A6FFF" w:rsidP="003A6FFF">
      <w:pPr>
        <w:rPr>
          <w:lang w:val="en-US"/>
        </w:rPr>
      </w:pPr>
      <w:r>
        <w:rPr>
          <w:lang w:val="en-US"/>
        </w:rPr>
        <w:t xml:space="preserve">It includes the </w:t>
      </w:r>
      <w:r w:rsidR="00A85CD4">
        <w:rPr>
          <w:lang w:val="en-US"/>
        </w:rPr>
        <w:t>NF Service Consumer</w:t>
      </w:r>
      <w:r>
        <w:rPr>
          <w:lang w:val="en-US"/>
        </w:rPr>
        <w:t xml:space="preserve">’s NF Instance ID that can be checked against the certificate by the </w:t>
      </w:r>
      <w:r w:rsidR="00A85CD4">
        <w:rPr>
          <w:lang w:val="en-US"/>
        </w:rPr>
        <w:t>NF Service Producer</w:t>
      </w:r>
      <w:r>
        <w:rPr>
          <w:lang w:val="en-US"/>
        </w:rPr>
        <w:t xml:space="preserve">. The CCA includes a timestamp as basis for restriction of its lifetime. </w:t>
      </w:r>
    </w:p>
    <w:p w14:paraId="4A122131" w14:textId="08AB9D45" w:rsidR="003A6FFF" w:rsidRDefault="003A6FFF" w:rsidP="003A6FFF">
      <w:pPr>
        <w:rPr>
          <w:lang w:val="en-US"/>
        </w:rPr>
      </w:pPr>
      <w:r>
        <w:rPr>
          <w:lang w:val="en-US"/>
        </w:rPr>
        <w:t xml:space="preserve">CCAs are expected to be more short-lived than NRF generated access tokens. So, they can be used in deployments with requirements for tokens with shorter lifetime for NF-NF communication. There is a trade-off that when the lifetime of the CCA is too short, it requires the NF Service Consumer to generate a new CCA for every new service request. </w:t>
      </w:r>
    </w:p>
    <w:p w14:paraId="34902A25" w14:textId="31EECA32" w:rsidR="003A6FFF" w:rsidRDefault="003A6FFF" w:rsidP="003A6FFF">
      <w:pPr>
        <w:rPr>
          <w:lang w:val="en-US"/>
        </w:rPr>
      </w:pPr>
      <w:r>
        <w:rPr>
          <w:lang w:val="en-US"/>
        </w:rPr>
        <w:t xml:space="preserve">The CCA cannot be used in the roaming case, as the NF Service Producer in the home PLMN will not be able to verify the signature of the NF Service Consumer in the visited PLMN unless cross-certification process is established between the two PLMNs through one of the mechanisms specified in TS 33.310. </w:t>
      </w:r>
    </w:p>
    <w:p w14:paraId="19ADA303" w14:textId="4FF34E17" w:rsidR="003A6FFF" w:rsidRDefault="003A6FFF" w:rsidP="003A6FFF">
      <w:pPr>
        <w:rPr>
          <w:lang w:val="en-US"/>
        </w:rPr>
      </w:pPr>
      <w:r>
        <w:rPr>
          <w:lang w:val="en-US"/>
        </w:rPr>
        <w:t>CCA does not provide integrity protection on the full service request</w:t>
      </w:r>
      <w:ins w:id="7" w:author="Author">
        <w:r w:rsidR="008B4921">
          <w:rPr>
            <w:lang w:val="en-US"/>
          </w:rPr>
          <w:t xml:space="preserve">, but they can provide integrity protection of the HTTP body and </w:t>
        </w:r>
        <w:r w:rsidR="00212C23">
          <w:rPr>
            <w:lang w:val="en-US"/>
          </w:rPr>
          <w:t>the HTTP method</w:t>
        </w:r>
      </w:ins>
      <w:r>
        <w:rPr>
          <w:lang w:val="en-US"/>
        </w:rPr>
        <w:t xml:space="preserve">. </w:t>
      </w:r>
      <w:r w:rsidR="008B4921">
        <w:rPr>
          <w:lang w:val="en-US"/>
        </w:rPr>
        <w:t>Neither does it provide a mechanism for the NF Service Consumer to authenticate the NF Service Producer.</w:t>
      </w:r>
    </w:p>
    <w:p w14:paraId="35536E33" w14:textId="77777777" w:rsidR="003A6FFF" w:rsidRDefault="003A6FFF" w:rsidP="003A6FFF">
      <w:pPr>
        <w:rPr>
          <w:lang w:val="en-US"/>
        </w:rPr>
      </w:pPr>
      <w:r>
        <w:rPr>
          <w:lang w:val="en-US"/>
        </w:rPr>
        <w:t>In this clause, CCAs are described generally for both NF-NRF communication and NF-NF communication.</w:t>
      </w:r>
    </w:p>
    <w:p w14:paraId="5CB778A3" w14:textId="1E38F840" w:rsidR="003A6FFF" w:rsidRDefault="003A6FFF" w:rsidP="003A6FFF">
      <w:pPr>
        <w:pStyle w:val="Heading4"/>
      </w:pPr>
      <w:bookmarkStart w:id="8" w:name="_Toc51168353"/>
      <w:r>
        <w:t>13.3.8.2</w:t>
      </w:r>
      <w:r>
        <w:tab/>
        <w:t>Client credentials assertion</w:t>
      </w:r>
      <w:bookmarkEnd w:id="8"/>
    </w:p>
    <w:p w14:paraId="059BE474" w14:textId="77777777" w:rsidR="003A6FFF" w:rsidRDefault="003A6FFF" w:rsidP="003A6FFF">
      <w:r>
        <w:t>CCAs shall be JSON Web Tokens as described in RFC 7519 [44] and are secured with digital signatures based on JSON Web Signature (JWS) as described in RFC 7515 [45].</w:t>
      </w:r>
    </w:p>
    <w:p w14:paraId="4897E472" w14:textId="77777777" w:rsidR="003A6FFF" w:rsidRDefault="003A6FFF" w:rsidP="003A6FFF">
      <w:r>
        <w:t>The CCA shall include:</w:t>
      </w:r>
    </w:p>
    <w:p w14:paraId="0623CCFF" w14:textId="1346D4DE" w:rsidR="003A6FFF" w:rsidRDefault="003A6FFF" w:rsidP="003A6FFF">
      <w:pPr>
        <w:pStyle w:val="B1"/>
        <w:ind w:left="0" w:firstLine="284"/>
      </w:pPr>
      <w:r>
        <w:t>-</w:t>
      </w:r>
      <w:r>
        <w:tab/>
        <w:t>the NF instance ID of the</w:t>
      </w:r>
      <w:r w:rsidR="00972B2B" w:rsidRPr="00972B2B" w:rsidDel="0038333F">
        <w:t xml:space="preserve"> </w:t>
      </w:r>
      <w:r w:rsidR="00972B2B">
        <w:t>NF Service Consumer</w:t>
      </w:r>
      <w:r>
        <w:t xml:space="preserve"> (subject);</w:t>
      </w:r>
    </w:p>
    <w:p w14:paraId="267C157A" w14:textId="77777777" w:rsidR="003A6FFF" w:rsidRDefault="003A6FFF" w:rsidP="003A6FFF">
      <w:pPr>
        <w:pStyle w:val="B1"/>
      </w:pPr>
      <w:r>
        <w:t>-</w:t>
      </w:r>
      <w:r>
        <w:tab/>
        <w:t>A timestamp (</w:t>
      </w:r>
      <w:proofErr w:type="spellStart"/>
      <w:r>
        <w:t>iat</w:t>
      </w:r>
      <w:proofErr w:type="spellEnd"/>
      <w:r>
        <w:t>) and an expiration time (exp), and</w:t>
      </w:r>
    </w:p>
    <w:p w14:paraId="01509DB3" w14:textId="67BD9D66" w:rsidR="003A6FFF" w:rsidRDefault="003A6FFF" w:rsidP="003A6FFF">
      <w:pPr>
        <w:pStyle w:val="B1"/>
      </w:pPr>
      <w:r>
        <w:t>-</w:t>
      </w:r>
      <w:r>
        <w:tab/>
        <w:t>The NF type of the expected audience (audience), i.e. the type "NRF", "NF Service Producer", or "NRF" and "NF Service Producer".</w:t>
      </w:r>
    </w:p>
    <w:p w14:paraId="354676D7" w14:textId="77777777" w:rsidR="00972B2B" w:rsidRDefault="00972B2B" w:rsidP="00972B2B">
      <w:pPr>
        <w:rPr>
          <w:ins w:id="9" w:author="Author"/>
        </w:rPr>
      </w:pPr>
      <w:ins w:id="10" w:author="Author">
        <w:r>
          <w:t>The Client credentials assertion may include:</w:t>
        </w:r>
      </w:ins>
    </w:p>
    <w:p w14:paraId="44A97DA8" w14:textId="6A0D2BA2" w:rsidR="00972B2B" w:rsidRDefault="00972B2B" w:rsidP="00972B2B">
      <w:pPr>
        <w:pStyle w:val="B1"/>
      </w:pPr>
      <w:ins w:id="11" w:author="Author">
        <w:r>
          <w:t>-</w:t>
        </w:r>
        <w:r>
          <w:tab/>
          <w:t xml:space="preserve">a hash of the HTTP </w:t>
        </w:r>
        <w:r w:rsidR="00FC1FE4">
          <w:t>body and HTTP method</w:t>
        </w:r>
        <w:r>
          <w:t xml:space="preserve"> as specified in Annex </w:t>
        </w:r>
        <w:proofErr w:type="spellStart"/>
        <w:r>
          <w:t>A.</w:t>
        </w:r>
        <w:r w:rsidRPr="008720C9">
          <w:rPr>
            <w:highlight w:val="yellow"/>
          </w:rPr>
          <w:t>x</w:t>
        </w:r>
        <w:proofErr w:type="spellEnd"/>
        <w:r>
          <w:t>.</w:t>
        </w:r>
      </w:ins>
    </w:p>
    <w:p w14:paraId="0CBE8E3C" w14:textId="50D8227F" w:rsidR="003A6FFF" w:rsidRDefault="003A6FFF" w:rsidP="003A6FFF">
      <w:pPr>
        <w:rPr>
          <w:rFonts w:eastAsia="SimSun"/>
          <w:iCs/>
        </w:rPr>
      </w:pPr>
      <w:r>
        <w:t xml:space="preserve">The </w:t>
      </w:r>
      <w:r w:rsidR="00B60991">
        <w:t>NF Service consumer</w:t>
      </w:r>
      <w:r>
        <w:t xml:space="preserve"> shall digitally sign the generated CCA based on its private key as described in RFC 7515 [45]. T</w:t>
      </w:r>
      <w:r>
        <w:rPr>
          <w:rFonts w:eastAsia="SimSun"/>
          <w:iCs/>
        </w:rPr>
        <w:t>he signed CCA shall include one of the following fields:</w:t>
      </w:r>
    </w:p>
    <w:p w14:paraId="05633BBD" w14:textId="77777777" w:rsidR="003A6FFF" w:rsidRDefault="003A6FFF" w:rsidP="003A6FFF">
      <w:pPr>
        <w:pStyle w:val="B1"/>
        <w:rPr>
          <w:rFonts w:eastAsia="SimSun"/>
        </w:rPr>
      </w:pPr>
      <w:r>
        <w:rPr>
          <w:rFonts w:eastAsia="SimSun"/>
        </w:rPr>
        <w:t>-</w:t>
      </w:r>
      <w:r>
        <w:rPr>
          <w:rFonts w:eastAsia="SimSun"/>
        </w:rPr>
        <w:tab/>
        <w:t>the X.509 URL (x5u) to refer to a resource for the X.509 public key certificate or certificate chain used for signing the client authentication assertion, or</w:t>
      </w:r>
    </w:p>
    <w:p w14:paraId="4AF77985" w14:textId="77777777" w:rsidR="003A6FFF" w:rsidRDefault="003A6FFF" w:rsidP="003A6FFF">
      <w:pPr>
        <w:pStyle w:val="B1"/>
        <w:rPr>
          <w:rFonts w:eastAsia="SimSun"/>
        </w:rPr>
      </w:pPr>
      <w:r>
        <w:rPr>
          <w:rFonts w:eastAsia="SimSun"/>
        </w:rPr>
        <w:t>-</w:t>
      </w:r>
      <w:r>
        <w:rPr>
          <w:rFonts w:eastAsia="SimSun"/>
        </w:rPr>
        <w:tab/>
        <w:t xml:space="preserve">the X.509 Certificate Chain (x5c) include the X.509 public key certificate or certificate chain used for signing the client authentication assertion. </w:t>
      </w:r>
    </w:p>
    <w:p w14:paraId="12FDB9D3" w14:textId="77777777" w:rsidR="003A6FFF" w:rsidRDefault="003A6FFF" w:rsidP="003A6FFF">
      <w:pPr>
        <w:pStyle w:val="Heading4"/>
        <w:rPr>
          <w:rFonts w:eastAsia="SimSun"/>
        </w:rPr>
      </w:pPr>
      <w:bookmarkStart w:id="12" w:name="_Toc51168354"/>
      <w:r>
        <w:rPr>
          <w:rFonts w:eastAsia="SimSun"/>
        </w:rPr>
        <w:t>13.3.8.3</w:t>
      </w:r>
      <w:r>
        <w:rPr>
          <w:rFonts w:eastAsia="SimSun"/>
        </w:rPr>
        <w:tab/>
        <w:t>Verification of Client credentials assertion</w:t>
      </w:r>
      <w:bookmarkEnd w:id="12"/>
    </w:p>
    <w:p w14:paraId="2ACE8EFF" w14:textId="1CFEF4B5" w:rsidR="003A6FFF" w:rsidRDefault="003A6FFF" w:rsidP="003A6FFF">
      <w:pPr>
        <w:rPr>
          <w:rFonts w:eastAsia="SimSun"/>
        </w:rPr>
      </w:pPr>
      <w:r>
        <w:rPr>
          <w:rFonts w:eastAsia="SimSun"/>
        </w:rPr>
        <w:t>The verification of the CCA shall be performed by the receiving node, i.e., NRF</w:t>
      </w:r>
      <w:r w:rsidR="00B60991">
        <w:rPr>
          <w:rFonts w:eastAsia="SimSun"/>
        </w:rPr>
        <w:t xml:space="preserve"> or</w:t>
      </w:r>
      <w:r>
        <w:rPr>
          <w:rFonts w:eastAsia="SimSun"/>
        </w:rPr>
        <w:t xml:space="preserve"> NF Service Producer in the following way:</w:t>
      </w:r>
    </w:p>
    <w:p w14:paraId="5150A115" w14:textId="77777777" w:rsidR="003A6FFF" w:rsidRDefault="003A6FFF" w:rsidP="003A6FFF">
      <w:pPr>
        <w:pStyle w:val="B1"/>
        <w:numPr>
          <w:ilvl w:val="0"/>
          <w:numId w:val="2"/>
        </w:numPr>
        <w:autoSpaceDN w:val="0"/>
      </w:pPr>
      <w:r>
        <w:t>It validates the signature of the JWS as described in RFC 7515 [45].</w:t>
      </w:r>
    </w:p>
    <w:p w14:paraId="1D40714E" w14:textId="77777777" w:rsidR="003A6FFF" w:rsidRDefault="003A6FFF" w:rsidP="003A6FFF">
      <w:pPr>
        <w:pStyle w:val="B1"/>
        <w:numPr>
          <w:ilvl w:val="0"/>
          <w:numId w:val="2"/>
        </w:numPr>
        <w:autoSpaceDN w:val="0"/>
      </w:pPr>
      <w:r>
        <w:t>It validates the timestamp (</w:t>
      </w:r>
      <w:proofErr w:type="spellStart"/>
      <w:r>
        <w:t>iat</w:t>
      </w:r>
      <w:proofErr w:type="spellEnd"/>
      <w:r>
        <w:t xml:space="preserve">) and/or the expiration time (exp) as specified in RFC 7519 [44]. </w:t>
      </w:r>
    </w:p>
    <w:p w14:paraId="4C478C89" w14:textId="77777777" w:rsidR="003A6FFF" w:rsidRDefault="003A6FFF" w:rsidP="003A6FFF">
      <w:pPr>
        <w:pStyle w:val="B2"/>
      </w:pPr>
      <w:r>
        <w:t>If the receiving node is the NRF, the NRF validates the timestamp (</w:t>
      </w:r>
      <w:proofErr w:type="spellStart"/>
      <w:r>
        <w:t>iat</w:t>
      </w:r>
      <w:proofErr w:type="spellEnd"/>
      <w:r>
        <w:t>) and the expiration time (exp).</w:t>
      </w:r>
    </w:p>
    <w:p w14:paraId="6FE73D62" w14:textId="6CB7FE06" w:rsidR="003A6FFF" w:rsidRDefault="003A6FFF" w:rsidP="003A6FFF">
      <w:pPr>
        <w:pStyle w:val="B2"/>
      </w:pPr>
      <w:r>
        <w:lastRenderedPageBreak/>
        <w:t xml:space="preserve">If the receiving node is the NF Service Producer, the </w:t>
      </w:r>
      <w:r w:rsidR="00E810F3">
        <w:t>NF service Producer</w:t>
      </w:r>
      <w:r>
        <w:t xml:space="preserve"> validates the expiration time and it may validate the timestamp.</w:t>
      </w:r>
    </w:p>
    <w:p w14:paraId="152ABBBC" w14:textId="77777777" w:rsidR="003A6FFF" w:rsidRDefault="003A6FFF" w:rsidP="003A6FFF">
      <w:pPr>
        <w:pStyle w:val="B1"/>
        <w:numPr>
          <w:ilvl w:val="0"/>
          <w:numId w:val="2"/>
        </w:numPr>
        <w:autoSpaceDN w:val="0"/>
      </w:pPr>
      <w:r>
        <w:t xml:space="preserve">It checks that the audience claim in the </w:t>
      </w:r>
      <w:proofErr w:type="spellStart"/>
      <w:r>
        <w:t>the</w:t>
      </w:r>
      <w:proofErr w:type="spellEnd"/>
      <w:r>
        <w:t xml:space="preserve"> CCA matches its own type.</w:t>
      </w:r>
    </w:p>
    <w:p w14:paraId="2370DAC3" w14:textId="77777777" w:rsidR="003A6FFF" w:rsidRDefault="003A6FFF" w:rsidP="003A6FFF">
      <w:pPr>
        <w:pStyle w:val="B1"/>
        <w:numPr>
          <w:ilvl w:val="0"/>
          <w:numId w:val="2"/>
        </w:numPr>
        <w:autoSpaceDN w:val="0"/>
      </w:pPr>
      <w:r>
        <w:t xml:space="preserve">It verifies that the NF instance ID of the </w:t>
      </w:r>
      <w:proofErr w:type="spellStart"/>
      <w:r>
        <w:t>NFc</w:t>
      </w:r>
      <w:proofErr w:type="spellEnd"/>
      <w:r>
        <w:t xml:space="preserve"> in the CCA matches the NF instance ID in the public key certificate used for signing the CCA.</w:t>
      </w:r>
    </w:p>
    <w:p w14:paraId="470F4937" w14:textId="4030E57F" w:rsidR="00E810F3" w:rsidRDefault="00E810F3" w:rsidP="00E810F3">
      <w:pPr>
        <w:pStyle w:val="B1"/>
        <w:numPr>
          <w:ilvl w:val="0"/>
          <w:numId w:val="2"/>
        </w:numPr>
        <w:autoSpaceDN w:val="0"/>
      </w:pPr>
      <w:ins w:id="13" w:author="Author">
        <w:r>
          <w:t xml:space="preserve">If the Client credentials assertion contains a hash of the HTTP </w:t>
        </w:r>
        <w:r w:rsidR="00FC1FE4">
          <w:t>body and HTTP method</w:t>
        </w:r>
        <w:r>
          <w:t xml:space="preserve"> as specified in Annex </w:t>
        </w:r>
        <w:proofErr w:type="spellStart"/>
        <w:r>
          <w:t>A.</w:t>
        </w:r>
        <w:r w:rsidRPr="008720C9">
          <w:rPr>
            <w:highlight w:val="yellow"/>
          </w:rPr>
          <w:t>x</w:t>
        </w:r>
        <w:proofErr w:type="spellEnd"/>
        <w:r>
          <w:t xml:space="preserve">, the receiving node computes the hash of the HTTP </w:t>
        </w:r>
        <w:r w:rsidR="00FC1FE4">
          <w:t>body and HTTP method</w:t>
        </w:r>
        <w:r>
          <w:t xml:space="preserve"> as specified in Annex </w:t>
        </w:r>
        <w:proofErr w:type="spellStart"/>
        <w:r>
          <w:t>A</w:t>
        </w:r>
        <w:r w:rsidRPr="002305DB">
          <w:rPr>
            <w:highlight w:val="yellow"/>
          </w:rPr>
          <w:t>.x</w:t>
        </w:r>
        <w:proofErr w:type="spellEnd"/>
        <w:r>
          <w:t xml:space="preserve"> and validates that it is identical to the hash received in the Client credentials assertion.</w:t>
        </w:r>
      </w:ins>
    </w:p>
    <w:p w14:paraId="57316477" w14:textId="77777777" w:rsidR="003A6FFF" w:rsidRPr="003A6FFF" w:rsidRDefault="003A6FFF" w:rsidP="003A6FFF"/>
    <w:bookmarkEnd w:id="2"/>
    <w:bookmarkEnd w:id="3"/>
    <w:bookmarkEnd w:id="4"/>
    <w:p w14:paraId="0FA8A1A7" w14:textId="3DC4327B" w:rsidR="00D46C99" w:rsidRDefault="00D46C99" w:rsidP="00821C8F">
      <w:pPr>
        <w:pStyle w:val="Heading3"/>
        <w:jc w:val="center"/>
        <w:rPr>
          <w:color w:val="00B0F0"/>
        </w:rPr>
      </w:pPr>
      <w:r w:rsidRPr="00821C8F">
        <w:rPr>
          <w:color w:val="00B0F0"/>
        </w:rPr>
        <w:t xml:space="preserve">*** </w:t>
      </w:r>
      <w:r>
        <w:rPr>
          <w:color w:val="00B0F0"/>
        </w:rPr>
        <w:t>NEXT</w:t>
      </w:r>
      <w:r w:rsidRPr="00821C8F">
        <w:rPr>
          <w:color w:val="00B0F0"/>
        </w:rPr>
        <w:t xml:space="preserve"> CHANGES ***</w:t>
      </w:r>
    </w:p>
    <w:p w14:paraId="5124E17F" w14:textId="2EE1027E" w:rsidR="005C404D" w:rsidRDefault="005C404D" w:rsidP="005C404D">
      <w:pPr>
        <w:pStyle w:val="Heading1"/>
        <w:rPr>
          <w:ins w:id="14" w:author="Author"/>
        </w:rPr>
      </w:pPr>
      <w:bookmarkStart w:id="15" w:name="_Toc45275142"/>
      <w:bookmarkStart w:id="16" w:name="_Toc45274555"/>
      <w:bookmarkStart w:id="17" w:name="_Toc45028890"/>
      <w:bookmarkStart w:id="18" w:name="_Toc35533509"/>
      <w:bookmarkStart w:id="19" w:name="_Toc35528748"/>
      <w:bookmarkStart w:id="20" w:name="_Toc26875981"/>
      <w:bookmarkStart w:id="21" w:name="_Toc19634913"/>
      <w:proofErr w:type="spellStart"/>
      <w:ins w:id="22" w:author="Author">
        <w:r>
          <w:t>A.</w:t>
        </w:r>
        <w:r w:rsidRPr="005C404D">
          <w:rPr>
            <w:highlight w:val="yellow"/>
          </w:rPr>
          <w:t>x</w:t>
        </w:r>
        <w:proofErr w:type="spellEnd"/>
        <w:r>
          <w:tab/>
        </w:r>
        <w:bookmarkEnd w:id="15"/>
        <w:bookmarkEnd w:id="16"/>
        <w:bookmarkEnd w:id="17"/>
        <w:bookmarkEnd w:id="18"/>
        <w:bookmarkEnd w:id="19"/>
        <w:bookmarkEnd w:id="20"/>
        <w:bookmarkEnd w:id="21"/>
        <w:r w:rsidR="005D4118">
          <w:t xml:space="preserve">Hash of HTTP body and </w:t>
        </w:r>
        <w:r w:rsidR="00FC1FE4">
          <w:t>HTTP method</w:t>
        </w:r>
      </w:ins>
    </w:p>
    <w:p w14:paraId="33EF9281" w14:textId="6A8BB304" w:rsidR="005D4118" w:rsidRDefault="000F3CEE" w:rsidP="005C404D">
      <w:pPr>
        <w:rPr>
          <w:ins w:id="23" w:author="Author"/>
        </w:rPr>
      </w:pPr>
      <w:ins w:id="24" w:author="Author">
        <w:r>
          <w:t>This clause applies to Client credentials assertions as specified in clause 13.8.</w:t>
        </w:r>
      </w:ins>
    </w:p>
    <w:p w14:paraId="0C5F8DDA" w14:textId="55019175" w:rsidR="000F3CEE" w:rsidRDefault="00AD1E28" w:rsidP="005C404D">
      <w:pPr>
        <w:rPr>
          <w:ins w:id="25" w:author="Author"/>
        </w:rPr>
      </w:pPr>
      <w:ins w:id="26" w:author="Author">
        <w:r>
          <w:t>For computation of t</w:t>
        </w:r>
        <w:r w:rsidR="00C16BED">
          <w:t xml:space="preserve">he hash of the HTTP </w:t>
        </w:r>
        <w:r w:rsidR="000175C9">
          <w:t>body and HTTP method</w:t>
        </w:r>
        <w:r w:rsidR="00C16BED">
          <w:t xml:space="preserve"> for inclusion into </w:t>
        </w:r>
        <w:r w:rsidR="009C65FD">
          <w:t>the Client credentials assertion, the input S to the KDF is computed as follows.</w:t>
        </w:r>
      </w:ins>
    </w:p>
    <w:p w14:paraId="099DF846" w14:textId="6D45E0AD" w:rsidR="005C404D" w:rsidRDefault="005C404D" w:rsidP="005C404D">
      <w:pPr>
        <w:pStyle w:val="B1"/>
        <w:rPr>
          <w:ins w:id="27" w:author="Author"/>
        </w:rPr>
      </w:pPr>
      <w:ins w:id="28" w:author="Author">
        <w:r>
          <w:t>-</w:t>
        </w:r>
        <w:r>
          <w:tab/>
          <w:t xml:space="preserve">P0 = </w:t>
        </w:r>
        <w:r w:rsidR="009C65FD">
          <w:t xml:space="preserve">HTTP </w:t>
        </w:r>
        <w:r w:rsidR="000175C9">
          <w:t>body</w:t>
        </w:r>
        <w:r>
          <w:t>;</w:t>
        </w:r>
      </w:ins>
    </w:p>
    <w:p w14:paraId="0C4A54D3" w14:textId="40AF2821" w:rsidR="005C404D" w:rsidRDefault="005C404D" w:rsidP="005C404D">
      <w:pPr>
        <w:pStyle w:val="B1"/>
        <w:rPr>
          <w:ins w:id="29" w:author="Author"/>
        </w:rPr>
      </w:pPr>
      <w:ins w:id="30" w:author="Author">
        <w:r>
          <w:t>-</w:t>
        </w:r>
        <w:r>
          <w:tab/>
          <w:t xml:space="preserve">L0 = length of the </w:t>
        </w:r>
        <w:r w:rsidR="000175C9">
          <w:t>HTTP body</w:t>
        </w:r>
        <w:r>
          <w:t>;</w:t>
        </w:r>
      </w:ins>
    </w:p>
    <w:p w14:paraId="5B51145D" w14:textId="0F8D59B3" w:rsidR="000175C9" w:rsidRDefault="000175C9" w:rsidP="005C404D">
      <w:pPr>
        <w:pStyle w:val="B1"/>
        <w:rPr>
          <w:ins w:id="31" w:author="Author"/>
        </w:rPr>
      </w:pPr>
      <w:ins w:id="32" w:author="Author">
        <w:r>
          <w:t>-</w:t>
        </w:r>
        <w:r>
          <w:tab/>
        </w:r>
        <w:r w:rsidR="009802C2">
          <w:t>P1 = HTTP method;</w:t>
        </w:r>
      </w:ins>
    </w:p>
    <w:p w14:paraId="3CB6DF8D" w14:textId="34369A0A" w:rsidR="009802C2" w:rsidRDefault="009802C2" w:rsidP="005C404D">
      <w:pPr>
        <w:pStyle w:val="B1"/>
        <w:rPr>
          <w:ins w:id="33" w:author="Author"/>
        </w:rPr>
      </w:pPr>
      <w:ins w:id="34" w:author="Author">
        <w:r>
          <w:t>-</w:t>
        </w:r>
        <w:r>
          <w:tab/>
          <w:t>L</w:t>
        </w:r>
      </w:ins>
      <w:ins w:id="35" w:author="Author" w:date="2020-10-30T12:22:00Z">
        <w:r w:rsidR="00440B66">
          <w:t>1</w:t>
        </w:r>
      </w:ins>
      <w:bookmarkStart w:id="36" w:name="_GoBack"/>
      <w:bookmarkEnd w:id="36"/>
      <w:ins w:id="37" w:author="Author">
        <w:r>
          <w:t xml:space="preserve"> = length of HTTP method.</w:t>
        </w:r>
      </w:ins>
    </w:p>
    <w:p w14:paraId="6CBBFF88" w14:textId="66F55575" w:rsidR="005C404D" w:rsidRDefault="005C404D" w:rsidP="005C404D">
      <w:pPr>
        <w:rPr>
          <w:ins w:id="38" w:author="Author"/>
        </w:rPr>
      </w:pPr>
      <w:ins w:id="39" w:author="Author">
        <w:r>
          <w:t xml:space="preserve">The input key </w:t>
        </w:r>
        <w:proofErr w:type="spellStart"/>
        <w:r>
          <w:t>KEY</w:t>
        </w:r>
        <w:proofErr w:type="spellEnd"/>
        <w:r>
          <w:t xml:space="preserve"> shall be equal to </w:t>
        </w:r>
        <w:r w:rsidR="00A821DF">
          <w:t>null</w:t>
        </w:r>
        <w:r>
          <w:t>.</w:t>
        </w:r>
      </w:ins>
    </w:p>
    <w:p w14:paraId="2B2D7103" w14:textId="719581FC" w:rsidR="00821C8F" w:rsidRPr="00821C8F" w:rsidRDefault="00821C8F" w:rsidP="00821C8F">
      <w:pPr>
        <w:pStyle w:val="Heading3"/>
        <w:jc w:val="center"/>
        <w:rPr>
          <w:color w:val="00B0F0"/>
        </w:rPr>
      </w:pPr>
      <w:r w:rsidRPr="00821C8F">
        <w:rPr>
          <w:color w:val="00B0F0"/>
        </w:rPr>
        <w:t xml:space="preserve">*** </w:t>
      </w:r>
      <w:r>
        <w:rPr>
          <w:color w:val="00B0F0"/>
        </w:rPr>
        <w:t>END</w:t>
      </w:r>
      <w:r w:rsidRPr="00821C8F">
        <w:rPr>
          <w:color w:val="00B0F0"/>
        </w:rPr>
        <w:t xml:space="preserve"> CHANGES ***</w:t>
      </w:r>
    </w:p>
    <w:p w14:paraId="7DF23C5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759B1" w14:textId="77777777" w:rsidR="004F2B1F" w:rsidRDefault="004F2B1F">
      <w:r>
        <w:separator/>
      </w:r>
    </w:p>
  </w:endnote>
  <w:endnote w:type="continuationSeparator" w:id="0">
    <w:p w14:paraId="086D4FC0" w14:textId="77777777" w:rsidR="004F2B1F" w:rsidRDefault="004F2B1F">
      <w:r>
        <w:continuationSeparator/>
      </w:r>
    </w:p>
  </w:endnote>
  <w:endnote w:type="continuationNotice" w:id="1">
    <w:p w14:paraId="66253D81" w14:textId="77777777" w:rsidR="004F2B1F" w:rsidRDefault="004F2B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14C28" w14:textId="77777777" w:rsidR="004F2B1F" w:rsidRDefault="004F2B1F">
      <w:r>
        <w:separator/>
      </w:r>
    </w:p>
  </w:footnote>
  <w:footnote w:type="continuationSeparator" w:id="0">
    <w:p w14:paraId="1CEBDD4B" w14:textId="77777777" w:rsidR="004F2B1F" w:rsidRDefault="004F2B1F">
      <w:r>
        <w:continuationSeparator/>
      </w:r>
    </w:p>
  </w:footnote>
  <w:footnote w:type="continuationNotice" w:id="1">
    <w:p w14:paraId="3B21DC63" w14:textId="77777777" w:rsidR="004F2B1F" w:rsidRDefault="004F2B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75C9"/>
    <w:rsid w:val="00022E4A"/>
    <w:rsid w:val="000765CA"/>
    <w:rsid w:val="000775FA"/>
    <w:rsid w:val="00084DED"/>
    <w:rsid w:val="000A6394"/>
    <w:rsid w:val="000B36AA"/>
    <w:rsid w:val="000B7FED"/>
    <w:rsid w:val="000C038A"/>
    <w:rsid w:val="000C2EE3"/>
    <w:rsid w:val="000C6598"/>
    <w:rsid w:val="000E7452"/>
    <w:rsid w:val="000F3CEE"/>
    <w:rsid w:val="00112CE1"/>
    <w:rsid w:val="00145D43"/>
    <w:rsid w:val="001541FF"/>
    <w:rsid w:val="00184DB6"/>
    <w:rsid w:val="00192C46"/>
    <w:rsid w:val="00196195"/>
    <w:rsid w:val="001A08B3"/>
    <w:rsid w:val="001A5579"/>
    <w:rsid w:val="001A7B60"/>
    <w:rsid w:val="001B52F0"/>
    <w:rsid w:val="001B7A65"/>
    <w:rsid w:val="001C5F69"/>
    <w:rsid w:val="001D16CF"/>
    <w:rsid w:val="001E41F3"/>
    <w:rsid w:val="00212C23"/>
    <w:rsid w:val="002305DB"/>
    <w:rsid w:val="0026004D"/>
    <w:rsid w:val="002640DD"/>
    <w:rsid w:val="00275D12"/>
    <w:rsid w:val="00280BEA"/>
    <w:rsid w:val="00284FEB"/>
    <w:rsid w:val="002860C4"/>
    <w:rsid w:val="002B5741"/>
    <w:rsid w:val="002B680F"/>
    <w:rsid w:val="002E0587"/>
    <w:rsid w:val="002E75CE"/>
    <w:rsid w:val="002F02A9"/>
    <w:rsid w:val="00305409"/>
    <w:rsid w:val="003434AB"/>
    <w:rsid w:val="00355578"/>
    <w:rsid w:val="003609EF"/>
    <w:rsid w:val="0036231A"/>
    <w:rsid w:val="003650BC"/>
    <w:rsid w:val="00374DD4"/>
    <w:rsid w:val="0038333F"/>
    <w:rsid w:val="00391298"/>
    <w:rsid w:val="003A6FFF"/>
    <w:rsid w:val="003B7FE0"/>
    <w:rsid w:val="003D786C"/>
    <w:rsid w:val="003E1A36"/>
    <w:rsid w:val="00410371"/>
    <w:rsid w:val="00417F1A"/>
    <w:rsid w:val="004242F1"/>
    <w:rsid w:val="00440B66"/>
    <w:rsid w:val="00454233"/>
    <w:rsid w:val="00490C83"/>
    <w:rsid w:val="004B130F"/>
    <w:rsid w:val="004B75B7"/>
    <w:rsid w:val="004C310D"/>
    <w:rsid w:val="004D2C06"/>
    <w:rsid w:val="004E2903"/>
    <w:rsid w:val="004F2B1F"/>
    <w:rsid w:val="0051580D"/>
    <w:rsid w:val="005378C3"/>
    <w:rsid w:val="00547111"/>
    <w:rsid w:val="0056334B"/>
    <w:rsid w:val="00574347"/>
    <w:rsid w:val="005918C7"/>
    <w:rsid w:val="00592D74"/>
    <w:rsid w:val="005C404D"/>
    <w:rsid w:val="005D38B5"/>
    <w:rsid w:val="005D4118"/>
    <w:rsid w:val="005E115E"/>
    <w:rsid w:val="005E2C44"/>
    <w:rsid w:val="00621188"/>
    <w:rsid w:val="006257ED"/>
    <w:rsid w:val="0065201E"/>
    <w:rsid w:val="006711CF"/>
    <w:rsid w:val="00687AD8"/>
    <w:rsid w:val="00695808"/>
    <w:rsid w:val="006B46FB"/>
    <w:rsid w:val="006C5857"/>
    <w:rsid w:val="006E21FB"/>
    <w:rsid w:val="00726429"/>
    <w:rsid w:val="007307C4"/>
    <w:rsid w:val="00780E55"/>
    <w:rsid w:val="00792342"/>
    <w:rsid w:val="007977A8"/>
    <w:rsid w:val="007B512A"/>
    <w:rsid w:val="007C2097"/>
    <w:rsid w:val="007D2F39"/>
    <w:rsid w:val="007D6A07"/>
    <w:rsid w:val="007F0F25"/>
    <w:rsid w:val="007F7259"/>
    <w:rsid w:val="008040A8"/>
    <w:rsid w:val="00821C8F"/>
    <w:rsid w:val="008279FA"/>
    <w:rsid w:val="008626E7"/>
    <w:rsid w:val="00867C20"/>
    <w:rsid w:val="00870EE7"/>
    <w:rsid w:val="008720C9"/>
    <w:rsid w:val="0088624A"/>
    <w:rsid w:val="008863B9"/>
    <w:rsid w:val="008A45A6"/>
    <w:rsid w:val="008B4921"/>
    <w:rsid w:val="008C0D42"/>
    <w:rsid w:val="008F686C"/>
    <w:rsid w:val="00904FCB"/>
    <w:rsid w:val="009148DE"/>
    <w:rsid w:val="00934357"/>
    <w:rsid w:val="00936C73"/>
    <w:rsid w:val="00941E30"/>
    <w:rsid w:val="009558BB"/>
    <w:rsid w:val="00972B2B"/>
    <w:rsid w:val="009777D9"/>
    <w:rsid w:val="0098006D"/>
    <w:rsid w:val="009802C2"/>
    <w:rsid w:val="009860BD"/>
    <w:rsid w:val="00991B88"/>
    <w:rsid w:val="009A4220"/>
    <w:rsid w:val="009A5753"/>
    <w:rsid w:val="009A579D"/>
    <w:rsid w:val="009C65FD"/>
    <w:rsid w:val="009D1FC7"/>
    <w:rsid w:val="009E3297"/>
    <w:rsid w:val="009E7329"/>
    <w:rsid w:val="009F734F"/>
    <w:rsid w:val="00A246B6"/>
    <w:rsid w:val="00A26EC5"/>
    <w:rsid w:val="00A47E70"/>
    <w:rsid w:val="00A50CF0"/>
    <w:rsid w:val="00A6322D"/>
    <w:rsid w:val="00A7671C"/>
    <w:rsid w:val="00A821DF"/>
    <w:rsid w:val="00A85CD4"/>
    <w:rsid w:val="00AA2CBC"/>
    <w:rsid w:val="00AB6AD4"/>
    <w:rsid w:val="00AC5820"/>
    <w:rsid w:val="00AD1CD8"/>
    <w:rsid w:val="00AD1E28"/>
    <w:rsid w:val="00AD35C3"/>
    <w:rsid w:val="00AD480E"/>
    <w:rsid w:val="00AE44F6"/>
    <w:rsid w:val="00B258BB"/>
    <w:rsid w:val="00B31787"/>
    <w:rsid w:val="00B3636C"/>
    <w:rsid w:val="00B60991"/>
    <w:rsid w:val="00B62AC8"/>
    <w:rsid w:val="00B66269"/>
    <w:rsid w:val="00B67B97"/>
    <w:rsid w:val="00B76570"/>
    <w:rsid w:val="00B968C8"/>
    <w:rsid w:val="00BA3EC5"/>
    <w:rsid w:val="00BA51D9"/>
    <w:rsid w:val="00BB5DFC"/>
    <w:rsid w:val="00BD279D"/>
    <w:rsid w:val="00BD6BB8"/>
    <w:rsid w:val="00BD7124"/>
    <w:rsid w:val="00C16BED"/>
    <w:rsid w:val="00C32D9E"/>
    <w:rsid w:val="00C61A19"/>
    <w:rsid w:val="00C6474B"/>
    <w:rsid w:val="00C66BA2"/>
    <w:rsid w:val="00C86733"/>
    <w:rsid w:val="00C95985"/>
    <w:rsid w:val="00C96D1B"/>
    <w:rsid w:val="00CC02A0"/>
    <w:rsid w:val="00CC5026"/>
    <w:rsid w:val="00CC68D0"/>
    <w:rsid w:val="00CE0364"/>
    <w:rsid w:val="00CF4F70"/>
    <w:rsid w:val="00D03F9A"/>
    <w:rsid w:val="00D06D51"/>
    <w:rsid w:val="00D24991"/>
    <w:rsid w:val="00D311A7"/>
    <w:rsid w:val="00D347DC"/>
    <w:rsid w:val="00D46C99"/>
    <w:rsid w:val="00D50255"/>
    <w:rsid w:val="00D564D7"/>
    <w:rsid w:val="00D66520"/>
    <w:rsid w:val="00D87530"/>
    <w:rsid w:val="00D94C50"/>
    <w:rsid w:val="00DE34CF"/>
    <w:rsid w:val="00E05467"/>
    <w:rsid w:val="00E13F3D"/>
    <w:rsid w:val="00E34898"/>
    <w:rsid w:val="00E810F3"/>
    <w:rsid w:val="00EA7388"/>
    <w:rsid w:val="00EB09B7"/>
    <w:rsid w:val="00ED279C"/>
    <w:rsid w:val="00EE7D7C"/>
    <w:rsid w:val="00F25D98"/>
    <w:rsid w:val="00F300FB"/>
    <w:rsid w:val="00FB6386"/>
    <w:rsid w:val="00FC1FE4"/>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E94A00B"/>
  <w15:docId w15:val="{973BBA29-78CE-4DA5-AAC6-527A51ACC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4D2C06"/>
    <w:rPr>
      <w:rFonts w:ascii="Times New Roman" w:hAnsi="Times New Roman"/>
      <w:lang w:val="en-GB" w:eastAsia="en-US"/>
    </w:rPr>
  </w:style>
  <w:style w:type="character" w:customStyle="1" w:styleId="B2Char">
    <w:name w:val="B2 Char"/>
    <w:link w:val="B2"/>
    <w:locked/>
    <w:rsid w:val="004D2C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41924">
      <w:bodyDiv w:val="1"/>
      <w:marLeft w:val="0"/>
      <w:marRight w:val="0"/>
      <w:marTop w:val="0"/>
      <w:marBottom w:val="0"/>
      <w:divBdr>
        <w:top w:val="none" w:sz="0" w:space="0" w:color="auto"/>
        <w:left w:val="none" w:sz="0" w:space="0" w:color="auto"/>
        <w:bottom w:val="none" w:sz="0" w:space="0" w:color="auto"/>
        <w:right w:val="none" w:sz="0" w:space="0" w:color="auto"/>
      </w:divBdr>
    </w:div>
    <w:div w:id="143935300">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128206631">
      <w:bodyDiv w:val="1"/>
      <w:marLeft w:val="0"/>
      <w:marRight w:val="0"/>
      <w:marTop w:val="0"/>
      <w:marBottom w:val="0"/>
      <w:divBdr>
        <w:top w:val="none" w:sz="0" w:space="0" w:color="auto"/>
        <w:left w:val="none" w:sz="0" w:space="0" w:color="auto"/>
        <w:bottom w:val="none" w:sz="0" w:space="0" w:color="auto"/>
        <w:right w:val="none" w:sz="0" w:space="0" w:color="auto"/>
      </w:divBdr>
    </w:div>
    <w:div w:id="1846435094">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1932542886">
      <w:bodyDiv w:val="1"/>
      <w:marLeft w:val="0"/>
      <w:marRight w:val="0"/>
      <w:marTop w:val="0"/>
      <w:marBottom w:val="0"/>
      <w:divBdr>
        <w:top w:val="none" w:sz="0" w:space="0" w:color="auto"/>
        <w:left w:val="none" w:sz="0" w:space="0" w:color="auto"/>
        <w:bottom w:val="none" w:sz="0" w:space="0" w:color="auto"/>
        <w:right w:val="none" w:sz="0" w:space="0" w:color="auto"/>
      </w:divBdr>
    </w:div>
    <w:div w:id="205338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236d90d3c05594e722087ff62906d834">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850319938036ea8dacc3064703a14726"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3C8A0-A125-4F3C-967E-BDDE36C3A789}">
  <ds:schemaRefs>
    <ds:schemaRef ds:uri="f0c1c198-6772-4070-9fed-c99b54821fd3"/>
    <ds:schemaRef ds:uri="http://purl.org/dc/elements/1.1/"/>
    <ds:schemaRef ds:uri="http://schemas.microsoft.com/office/2006/metadata/properties"/>
    <ds:schemaRef ds:uri="caa248ac-567e-4f8a-83ad-95641c120e6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2F0F611-7006-498B-80A5-B38D1B773095}">
  <ds:schemaRefs>
    <ds:schemaRef ds:uri="http://schemas.microsoft.com/sharepoint/v3/contenttype/forms"/>
  </ds:schemaRefs>
</ds:datastoreItem>
</file>

<file path=customXml/itemProps3.xml><?xml version="1.0" encoding="utf-8"?>
<ds:datastoreItem xmlns:ds="http://schemas.openxmlformats.org/officeDocument/2006/customXml" ds:itemID="{D9B06EF9-4041-4E7F-8523-869B970F8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4E4E9-C52E-4267-8C40-A61665196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5474</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6420</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cp:lastModifiedBy>Author</cp:lastModifiedBy>
  <cp:revision>2</cp:revision>
  <dcterms:created xsi:type="dcterms:W3CDTF">2020-10-30T11:23:00Z</dcterms:created>
  <dcterms:modified xsi:type="dcterms:W3CDTF">2020-10-30T11:23:00Z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0x0101003C4C8F31E74DF74E8FCFF284B4431CE2</vt:lpwstr>
  </property>
  <property fmtid="{D5CDD505-2E9C-101B-9397-08002B2CF9AE}" pid="11" name="SourceIfTsg">
    <vt:lpwstr>&lt;Source_if_TSG&gt;</vt:lpwstr>
  </property>
  <property fmtid="{D5CDD505-2E9C-101B-9397-08002B2CF9AE}" pid="12" name="RelatedWis">
    <vt:lpwstr>&lt;Related_WIs&gt;</vt:lpwstr>
  </property>
  <property fmtid="{D5CDD505-2E9C-101B-9397-08002B2CF9AE}" pid="13" name="Cat">
    <vt:lpwstr>&lt;Cat&gt;</vt:lpwstr>
  </property>
  <property fmtid="{D5CDD505-2E9C-101B-9397-08002B2CF9AE}" pid="14" name="EriCOLLProducts">
    <vt:lpwstr/>
  </property>
  <property fmtid="{D5CDD505-2E9C-101B-9397-08002B2CF9AE}" pid="15" name="EriCOLLCustomer">
    <vt:lpwstr/>
  </property>
  <property fmtid="{D5CDD505-2E9C-101B-9397-08002B2CF9AE}" pid="16" name="Country">
    <vt:lpwstr> &lt;Country&gt;</vt:lpwstr>
  </property>
  <property fmtid="{D5CDD505-2E9C-101B-9397-08002B2CF9AE}" pid="17" name="EndDate">
    <vt:lpwstr>&lt;End_Date&gt;</vt:lpwstr>
  </property>
  <property fmtid="{D5CDD505-2E9C-101B-9397-08002B2CF9AE}" pid="18" name="_dlc_DocIdItemGuid">
    <vt:lpwstr>c18bb9f7-1099-41d5-9b72-511933ffde23</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MtgSeq">
    <vt:lpwstr> &lt;MTG_SEQ&gt;</vt:lpwstr>
  </property>
  <property fmtid="{D5CDD505-2E9C-101B-9397-08002B2CF9AE}" pid="22" name="Tdoc#">
    <vt:lpwstr>&lt;TDoc#&gt;</vt:lpwstr>
  </property>
  <property fmtid="{D5CDD505-2E9C-101B-9397-08002B2CF9AE}" pid="23" name="TSG/WGRef">
    <vt:lpwstr> &lt;TSG/WG&gt;</vt:lpwstr>
  </property>
  <property fmtid="{D5CDD505-2E9C-101B-9397-08002B2CF9AE}" pid="24" name="StartDate">
    <vt:lpwstr> &lt;Start_Date&gt;</vt:lpwstr>
  </property>
  <property fmtid="{D5CDD505-2E9C-101B-9397-08002B2CF9AE}" pid="25" name="Spec#">
    <vt:lpwstr>&lt;Spec#&gt;</vt:lpwstr>
  </property>
  <property fmtid="{D5CDD505-2E9C-101B-9397-08002B2CF9AE}" pid="26" name="EriCOLLProjects">
    <vt:lpwstr/>
  </property>
  <property fmtid="{D5CDD505-2E9C-101B-9397-08002B2CF9AE}" pid="27" name="Release">
    <vt:lpwstr>&lt;Release&gt;</vt:lpwstr>
  </property>
  <property fmtid="{D5CDD505-2E9C-101B-9397-08002B2CF9AE}" pid="28" name="EriCOLLProcess">
    <vt:lpwstr/>
  </property>
  <property fmtid="{D5CDD505-2E9C-101B-9397-08002B2CF9AE}" pid="29" name="Location">
    <vt:lpwstr> &lt;Location&gt;</vt:lpwstr>
  </property>
  <property fmtid="{D5CDD505-2E9C-101B-9397-08002B2CF9AE}" pid="30" name="EriCOLLOrganizationUnit">
    <vt:lpwstr/>
  </property>
  <property fmtid="{D5CDD505-2E9C-101B-9397-08002B2CF9AE}" pid="31" name="ResDate">
    <vt:lpwstr>&lt;Res_date&gt;</vt:lpwstr>
  </property>
</Properties>
</file>