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A1940" w14:textId="77777777" w:rsidR="00B46666" w:rsidRDefault="00B46666" w:rsidP="00B46666">
      <w:pPr>
        <w:pStyle w:val="Header"/>
        <w:tabs>
          <w:tab w:val="right" w:pos="9638"/>
        </w:tabs>
        <w:rPr>
          <w:rFonts w:cs="Arial"/>
          <w:bCs/>
          <w:noProof w:val="0"/>
          <w:sz w:val="24"/>
          <w:szCs w:val="24"/>
        </w:rPr>
      </w:pPr>
      <w:bookmarkStart w:id="0" w:name="_Hlk110438726"/>
      <w:r>
        <w:rPr>
          <w:rFonts w:cs="Arial"/>
          <w:bCs/>
          <w:noProof w:val="0"/>
          <w:sz w:val="24"/>
          <w:szCs w:val="24"/>
        </w:rPr>
        <w:t>SA WG2 Meeting #S2-163</w:t>
      </w:r>
      <w:r>
        <w:rPr>
          <w:rFonts w:cs="Arial"/>
          <w:bCs/>
          <w:noProof w:val="0"/>
          <w:sz w:val="24"/>
          <w:szCs w:val="24"/>
        </w:rPr>
        <w:tab/>
        <w:t>S2-2406864</w:t>
      </w:r>
    </w:p>
    <w:p w14:paraId="4F7A99DC" w14:textId="77777777" w:rsidR="00B46666" w:rsidRDefault="00B46666" w:rsidP="00B4666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noProof w:val="0"/>
          <w:sz w:val="24"/>
          <w:szCs w:val="24"/>
        </w:rPr>
      </w:pPr>
      <w:r>
        <w:rPr>
          <w:rFonts w:cs="Arial"/>
          <w:bCs/>
          <w:noProof w:val="0"/>
          <w:sz w:val="24"/>
          <w:szCs w:val="24"/>
        </w:rPr>
        <w:t>27 - 31 May, 2024, Jeju, South Korea</w:t>
      </w:r>
    </w:p>
    <w:p w14:paraId="20DB15FC" w14:textId="00476F04" w:rsidR="00B46666" w:rsidRPr="00B46666" w:rsidRDefault="00B46666" w:rsidP="00B46666">
      <w:pPr>
        <w:pStyle w:val="Header"/>
        <w:tabs>
          <w:tab w:val="right" w:pos="9638"/>
        </w:tabs>
        <w:rPr>
          <w:rFonts w:cs="Arial"/>
          <w:bCs/>
          <w:noProof w:val="0"/>
          <w:sz w:val="24"/>
          <w:szCs w:val="24"/>
        </w:rPr>
      </w:pPr>
    </w:p>
    <w:p w14:paraId="32884DB6" w14:textId="77777777" w:rsidR="00B46666" w:rsidRDefault="00B46666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46F2107A" w14:textId="0FE72BCF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833DB7">
        <w:rPr>
          <w:bCs/>
          <w:noProof w:val="0"/>
          <w:sz w:val="24"/>
          <w:szCs w:val="24"/>
        </w:rPr>
        <w:t>3941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2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31F389B9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3B3B0066" w14:textId="77777777" w:rsidR="00722F1D" w:rsidRPr="00A85811" w:rsidRDefault="00722F1D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11D5524E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41B4AD43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15CEB6D4" w14:textId="7DF6A48D" w:rsidR="007645EF" w:rsidRPr="00ED1FDA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ED1FDA">
        <w:rPr>
          <w:rFonts w:ascii="Calibri" w:hAnsi="Calibri" w:cs="Arial"/>
          <w:b/>
          <w:sz w:val="22"/>
          <w:szCs w:val="22"/>
          <w:lang w:val="en-US"/>
        </w:rPr>
        <w:t>To:</w:t>
      </w:r>
      <w:r w:rsidRPr="00ED1FDA">
        <w:rPr>
          <w:rFonts w:ascii="Calibri" w:hAnsi="Calibri" w:cs="Arial"/>
          <w:bCs/>
          <w:sz w:val="22"/>
          <w:szCs w:val="22"/>
          <w:lang w:val="en-US"/>
        </w:rPr>
        <w:tab/>
      </w:r>
      <w:r w:rsidR="00CB1D05" w:rsidRPr="00ED1FDA">
        <w:rPr>
          <w:rFonts w:ascii="Calibri" w:hAnsi="Calibri" w:cs="Arial"/>
          <w:bCs/>
          <w:sz w:val="22"/>
          <w:szCs w:val="22"/>
          <w:lang w:val="en-US"/>
        </w:rPr>
        <w:t>SA</w:t>
      </w:r>
      <w:r w:rsidR="00945C14" w:rsidRPr="00ED1FDA">
        <w:rPr>
          <w:rFonts w:ascii="Calibri" w:hAnsi="Calibri" w:cs="Arial"/>
          <w:bCs/>
          <w:sz w:val="22"/>
          <w:szCs w:val="22"/>
          <w:lang w:val="en-US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ED1FDA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fr-FR"/>
        </w:rPr>
      </w:pPr>
      <w:r w:rsidRPr="00ED1FDA">
        <w:rPr>
          <w:rFonts w:ascii="Calibri" w:hAnsi="Calibri" w:cs="Arial"/>
          <w:b/>
          <w:sz w:val="22"/>
          <w:szCs w:val="22"/>
          <w:lang w:val="fr-FR"/>
        </w:rPr>
        <w:t>Contact Person:</w:t>
      </w:r>
      <w:bookmarkStart w:id="3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3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4" w:name="_Hlk149836526"/>
      <w:bookmarkStart w:id="5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>The “Average delay DL air-interface” is measured by the gNB-DU in TS 28.552 and by NRCellCU (for non-split and 2-split scenario) and GNBCUUPFunction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>The “Average delay DL in gNB-DU” is measured by the gNB-DU in TS 28.552 and by NRCellCU (for non-split and 2-split scenario) and GNBCUUPFunction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>The “UL PDCP SDU Loss Rate” is measured by the GNBCUUPFunction and NRCellCU in TS 28.552 and by GNBCUUPFunction in TS 28.558.</w:t>
      </w:r>
    </w:p>
    <w:p w14:paraId="28195219" w14:textId="03180BDF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>S-TMSI is not available in the gNB-DU and in the gNB-CU-UP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>available in the gNB-CU-CP.</w:t>
      </w:r>
    </w:p>
    <w:bookmarkEnd w:id="4"/>
    <w:bookmarkEnd w:id="5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D5C1ACE" w14:textId="6B4D6824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</w:t>
      </w:r>
      <w:r w:rsidR="003C481A">
        <w:rPr>
          <w:b/>
          <w:bCs/>
        </w:rPr>
        <w:t xml:space="preserve">to provide </w:t>
      </w:r>
      <w:r w:rsidR="009F6790">
        <w:rPr>
          <w:b/>
          <w:bCs/>
        </w:rPr>
        <w:t>feedback on the observations concerning the S-TMSI as reported above.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452A0242" w:rsidR="0059191F" w:rsidRDefault="0059191F" w:rsidP="005919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7F41ED65" w:rsidR="0059191F" w:rsidRPr="005B7938" w:rsidRDefault="0059191F" w:rsidP="0059191F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AF3973" w14:textId="77777777" w:rsidR="007645EF" w:rsidRPr="0059191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F247A" w14:textId="77777777" w:rsidR="00A8555B" w:rsidRDefault="00A8555B">
      <w:r>
        <w:separator/>
      </w:r>
    </w:p>
  </w:endnote>
  <w:endnote w:type="continuationSeparator" w:id="0">
    <w:p w14:paraId="1A51906E" w14:textId="77777777" w:rsidR="00A8555B" w:rsidRDefault="00A8555B">
      <w:r>
        <w:continuationSeparator/>
      </w:r>
    </w:p>
  </w:endnote>
  <w:endnote w:type="continuationNotice" w:id="1">
    <w:p w14:paraId="1E3C18A2" w14:textId="77777777" w:rsidR="00A8555B" w:rsidRDefault="00A85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D01FD" w14:textId="77777777" w:rsidR="00A8555B" w:rsidRDefault="00A8555B">
      <w:r>
        <w:separator/>
      </w:r>
    </w:p>
  </w:footnote>
  <w:footnote w:type="continuationSeparator" w:id="0">
    <w:p w14:paraId="4BD63C8A" w14:textId="77777777" w:rsidR="00A8555B" w:rsidRDefault="00A8555B">
      <w:r>
        <w:continuationSeparator/>
      </w:r>
    </w:p>
  </w:footnote>
  <w:footnote w:type="continuationNotice" w:id="1">
    <w:p w14:paraId="68DFF527" w14:textId="77777777" w:rsidR="00A8555B" w:rsidRDefault="00A855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1A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33DB7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2414F"/>
    <w:rsid w:val="00931287"/>
    <w:rsid w:val="00942ABF"/>
    <w:rsid w:val="00942EC2"/>
    <w:rsid w:val="009435F2"/>
    <w:rsid w:val="00945C14"/>
    <w:rsid w:val="009532E2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55B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699"/>
    <w:rsid w:val="00B238FF"/>
    <w:rsid w:val="00B23DE6"/>
    <w:rsid w:val="00B30A13"/>
    <w:rsid w:val="00B45C9B"/>
    <w:rsid w:val="00B46658"/>
    <w:rsid w:val="00B46666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D1FDA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6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390</Words>
  <Characters>1987</Characters>
  <Application>Microsoft Office Word</Application>
  <DocSecurity>0</DocSecurity>
  <Lines>82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MCC changes</cp:lastModifiedBy>
  <cp:revision>2</cp:revision>
  <dcterms:created xsi:type="dcterms:W3CDTF">2024-05-24T09:08:00Z</dcterms:created>
  <dcterms:modified xsi:type="dcterms:W3CDTF">2024-05-24T09:08:00Z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