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AE" w:rsidRDefault="00DB668D">
      <w:pPr>
        <w:pStyle w:val="CRCoverPage"/>
        <w:tabs>
          <w:tab w:val="right" w:pos="9639"/>
        </w:tabs>
        <w:spacing w:after="0"/>
        <w:rPr>
          <w:b/>
          <w:i/>
          <w:sz w:val="28"/>
          <w:lang w:val="en-US" w:eastAsia="zh-CN"/>
        </w:rPr>
      </w:pPr>
      <w:bookmarkStart w:id="0" w:name="_Hlk70920784"/>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#161</w:t>
      </w:r>
      <w:r w:rsidR="00BD63C3">
        <w:rPr>
          <w:b/>
          <w:i/>
          <w:sz w:val="28"/>
        </w:rPr>
        <w:tab/>
      </w:r>
      <w:r w:rsidR="00BD63C3">
        <w:rPr>
          <w:rFonts w:cs="Arial"/>
          <w:b/>
          <w:sz w:val="24"/>
        </w:rPr>
        <w:t>S2-</w:t>
      </w:r>
      <w:r w:rsidR="008400A9" w:rsidRPr="008400A9">
        <w:rPr>
          <w:rFonts w:cs="Arial"/>
          <w:b/>
          <w:sz w:val="24"/>
        </w:rPr>
        <w:t>240</w:t>
      </w:r>
      <w:r w:rsidR="008A1549">
        <w:rPr>
          <w:rFonts w:cs="Arial"/>
          <w:b/>
          <w:sz w:val="24"/>
        </w:rPr>
        <w:t>3513</w:t>
      </w:r>
    </w:p>
    <w:p w:rsidR="00805CAE" w:rsidRDefault="00DB668D">
      <w:pPr>
        <w:pStyle w:val="CRCoverPage"/>
        <w:pBdr>
          <w:bottom w:val="single" w:sz="12" w:space="1" w:color="auto"/>
        </w:pBdr>
        <w:outlineLvl w:val="0"/>
        <w:rPr>
          <w:b/>
          <w:color w:val="3333FF"/>
        </w:rPr>
      </w:pPr>
      <w:r>
        <w:rPr>
          <w:b/>
          <w:sz w:val="24"/>
          <w:lang w:eastAsia="zh-CN"/>
        </w:rPr>
        <w:t>Athens</w:t>
      </w:r>
      <w:r>
        <w:rPr>
          <w:b/>
          <w:sz w:val="24"/>
        </w:rPr>
        <w:t xml:space="preserve">, </w:t>
      </w:r>
      <w:r>
        <w:rPr>
          <w:b/>
          <w:sz w:val="24"/>
          <w:lang w:eastAsia="zh-CN"/>
        </w:rPr>
        <w:t>Feb</w:t>
      </w:r>
      <w:r>
        <w:rPr>
          <w:b/>
          <w:sz w:val="24"/>
        </w:rPr>
        <w:t xml:space="preserve"> 26 – Mar 1, 2024                 </w:t>
      </w:r>
      <w:r w:rsidR="00BD63C3">
        <w:rPr>
          <w:rFonts w:cs="Arial"/>
          <w:b/>
          <w:color w:val="3333FF"/>
          <w:sz w:val="24"/>
        </w:rPr>
        <w:tab/>
        <w:t xml:space="preserve">                           </w:t>
      </w:r>
      <w:r w:rsidR="008A1549">
        <w:rPr>
          <w:rFonts w:cs="Arial"/>
          <w:b/>
          <w:color w:val="3333FF"/>
          <w:sz w:val="24"/>
        </w:rPr>
        <w:t xml:space="preserve">    </w:t>
      </w:r>
      <w:r w:rsidR="00BD63C3">
        <w:rPr>
          <w:rFonts w:cs="Arial"/>
          <w:b/>
          <w:color w:val="3333FF"/>
          <w:sz w:val="24"/>
        </w:rPr>
        <w:t xml:space="preserve">   </w:t>
      </w:r>
      <w:r w:rsidR="00BD63C3">
        <w:rPr>
          <w:rFonts w:cs="Arial"/>
          <w:b/>
          <w:bCs/>
          <w:color w:val="0000FF"/>
        </w:rPr>
        <w:t>(revision of S2-</w:t>
      </w:r>
      <w:r w:rsidR="008A1549">
        <w:rPr>
          <w:rFonts w:cs="Arial"/>
          <w:b/>
          <w:bCs/>
          <w:color w:val="0000FF"/>
        </w:rPr>
        <w:t>2402228</w:t>
      </w:r>
      <w:r w:rsidR="00BD63C3">
        <w:rPr>
          <w:rFonts w:cs="Arial"/>
          <w:b/>
          <w:bCs/>
          <w:color w:val="0000FF"/>
        </w:rPr>
        <w:t>)</w:t>
      </w:r>
    </w:p>
    <w:bookmarkEnd w:id="0"/>
    <w:p w:rsidR="00203548" w:rsidRPr="006C2E80" w:rsidRDefault="00203548" w:rsidP="00203548">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Pr>
          <w:rFonts w:ascii="Arial" w:hAnsi="Arial" w:cs="Arial"/>
          <w:b/>
        </w:rPr>
        <w:t>China Mobile</w:t>
      </w:r>
    </w:p>
    <w:p w:rsidR="00203548" w:rsidRPr="006C2E80" w:rsidRDefault="00203548" w:rsidP="00203548">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Pr>
          <w:rFonts w:ascii="Arial" w:hAnsi="Arial" w:cs="Arial"/>
          <w:b/>
        </w:rPr>
        <w:t xml:space="preserve">5GS enhancement </w:t>
      </w:r>
      <w:r>
        <w:rPr>
          <w:rFonts w:ascii="Arial" w:hAnsi="Arial" w:cs="Arial"/>
          <w:b/>
          <w:lang w:val="en-US"/>
        </w:rPr>
        <w:t xml:space="preserve">on </w:t>
      </w:r>
      <w:r>
        <w:rPr>
          <w:rFonts w:ascii="Arial" w:eastAsia="宋体" w:hAnsi="Arial" w:cs="Arial" w:hint="eastAsia"/>
          <w:b/>
          <w:lang w:val="en-US" w:eastAsia="zh-CN"/>
        </w:rPr>
        <w:t>QoS monitoring</w:t>
      </w:r>
      <w:r>
        <w:rPr>
          <w:rFonts w:ascii="Arial" w:eastAsia="宋体" w:hAnsi="Arial" w:cs="Arial"/>
          <w:b/>
          <w:lang w:val="en-US" w:eastAsia="zh-CN"/>
        </w:rPr>
        <w:t xml:space="preserve"> enhancement</w:t>
      </w:r>
      <w:r w:rsidRPr="006C2E80">
        <w:rPr>
          <w:rFonts w:ascii="Arial" w:eastAsia="Batang" w:hAnsi="Arial" w:cs="Arial"/>
          <w:b/>
          <w:sz w:val="24"/>
          <w:szCs w:val="24"/>
          <w:lang w:eastAsia="zh-CN"/>
        </w:rPr>
        <w:t xml:space="preserve"> </w:t>
      </w:r>
    </w:p>
    <w:p w:rsidR="00203548" w:rsidRPr="006C2E80" w:rsidRDefault="00203548" w:rsidP="00203548">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Pr>
          <w:rFonts w:ascii="Arial" w:eastAsia="Batang" w:hAnsi="Arial"/>
          <w:b/>
        </w:rPr>
        <w:t>Approval</w:t>
      </w:r>
    </w:p>
    <w:p w:rsidR="00203548" w:rsidRPr="00235E2B" w:rsidRDefault="00203548" w:rsidP="00203548">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Pr>
          <w:rFonts w:ascii="Arial" w:eastAsia="Batang" w:hAnsi="Arial"/>
          <w:b/>
          <w:sz w:val="24"/>
          <w:szCs w:val="24"/>
          <w:lang w:val="en-US" w:eastAsia="zh-CN"/>
        </w:rPr>
        <w:t>30.2</w:t>
      </w:r>
    </w:p>
    <w:p w:rsidR="00203548" w:rsidRDefault="00203548" w:rsidP="00203548">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rsidR="00203548" w:rsidRDefault="00203548" w:rsidP="00203548">
      <w:pPr>
        <w:jc w:val="center"/>
      </w:pPr>
      <w:r>
        <w:t xml:space="preserve">Information on Work Items can be found at </w:t>
      </w:r>
      <w:hyperlink r:id="rId8">
        <w:r>
          <w:t>http://www.3gpp.org/Work-Items</w:t>
        </w:r>
      </w:hyperlink>
      <w:r>
        <w:t xml:space="preserve"> </w:t>
      </w:r>
      <w:r>
        <w:br/>
        <w:t xml:space="preserve">See also the </w:t>
      </w:r>
      <w:hyperlink r:id="rId9">
        <w:r>
          <w:t>3GPP Working Procedures</w:t>
        </w:r>
      </w:hyperlink>
      <w:r>
        <w:t xml:space="preserve">, article 39 and the TSG Working Methods in </w:t>
      </w:r>
      <w:hyperlink r:id="rId10">
        <w:r>
          <w:t>3GPP TR 21.900</w:t>
        </w:r>
      </w:hyperlink>
    </w:p>
    <w:p w:rsidR="00203548" w:rsidRPr="00DE7EF7" w:rsidRDefault="00203548" w:rsidP="00203548">
      <w:pPr>
        <w:pStyle w:val="8"/>
      </w:pPr>
      <w:r>
        <w:rPr>
          <w:rFonts w:eastAsia="Arial" w:cs="Arial"/>
          <w:szCs w:val="36"/>
        </w:rPr>
        <w:t>Title:</w:t>
      </w:r>
      <w:r w:rsidRPr="000D7020">
        <w:t xml:space="preserve"> </w:t>
      </w:r>
      <w:r w:rsidRPr="00203548">
        <w:t>5GS enhancement on QoS monitoring enhancement</w:t>
      </w:r>
      <w:r>
        <w:rPr>
          <w:rFonts w:cs="Arial"/>
          <w:szCs w:val="36"/>
          <w:lang w:val="en-US"/>
        </w:rPr>
        <w:t xml:space="preserve"> </w:t>
      </w:r>
    </w:p>
    <w:p w:rsidR="00203548" w:rsidRPr="00DE7EF7" w:rsidRDefault="00203548" w:rsidP="00203548">
      <w:pPr>
        <w:pStyle w:val="Guidance"/>
      </w:pPr>
    </w:p>
    <w:p w:rsidR="00203548" w:rsidRDefault="00203548" w:rsidP="00203548">
      <w:pPr>
        <w:pStyle w:val="8"/>
      </w:pPr>
      <w:r w:rsidRPr="00DE7EF7">
        <w:t>Acronym:</w:t>
      </w:r>
      <w:r>
        <w:t xml:space="preserve"> </w:t>
      </w:r>
      <w:r w:rsidR="00F1332E">
        <w:t>TEI19</w:t>
      </w:r>
      <w:r w:rsidR="001838F6">
        <w:t>_</w:t>
      </w:r>
      <w:r>
        <w:t>QME</w:t>
      </w:r>
    </w:p>
    <w:p w:rsidR="00203548" w:rsidRPr="00235E2B" w:rsidRDefault="00203548" w:rsidP="00203548"/>
    <w:p w:rsidR="00203548" w:rsidRPr="004948C3" w:rsidRDefault="00203548" w:rsidP="00203548">
      <w:pPr>
        <w:keepNext/>
        <w:keepLines/>
        <w:pBdr>
          <w:top w:val="single" w:sz="12" w:space="3" w:color="000000"/>
          <w:left w:val="nil"/>
          <w:bottom w:val="nil"/>
          <w:right w:val="nil"/>
          <w:between w:val="nil"/>
        </w:pBdr>
        <w:spacing w:before="240"/>
        <w:ind w:left="2835" w:hanging="2835"/>
        <w:rPr>
          <w:iCs/>
          <w:lang w:val="fr-FR"/>
        </w:rPr>
      </w:pPr>
    </w:p>
    <w:p w:rsidR="00203548" w:rsidRPr="002770AA" w:rsidRDefault="00203548" w:rsidP="00203548">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
      </w:pPr>
      <w:r w:rsidRPr="002770AA">
        <w:rPr>
          <w:rFonts w:ascii="Arial" w:eastAsia="Arial" w:hAnsi="Arial" w:cs="Arial"/>
          <w:sz w:val="36"/>
          <w:szCs w:val="36"/>
          <w:lang w:val="fr-FR"/>
        </w:rPr>
        <w:t>Unique identifier</w:t>
      </w:r>
      <w:r>
        <w:rPr>
          <w:rFonts w:ascii="Arial" w:eastAsia="Arial" w:hAnsi="Arial" w:cs="Arial"/>
          <w:sz w:val="36"/>
          <w:szCs w:val="36"/>
          <w:lang w:val="fr-FR"/>
        </w:rPr>
        <w:t> </w:t>
      </w:r>
      <w:r w:rsidRPr="002770AA">
        <w:rPr>
          <w:rFonts w:ascii="Arial" w:eastAsia="Arial" w:hAnsi="Arial" w:cs="Arial"/>
          <w:sz w:val="36"/>
          <w:szCs w:val="36"/>
          <w:lang w:val="fr-FR"/>
        </w:rPr>
        <w:t>:</w:t>
      </w:r>
      <w:r w:rsidRPr="002770AA">
        <w:rPr>
          <w:rFonts w:ascii="Arial" w:eastAsia="Arial" w:hAnsi="Arial" w:cs="Arial"/>
          <w:sz w:val="36"/>
          <w:szCs w:val="36"/>
          <w:lang w:val="fr-FR"/>
        </w:rPr>
        <w:tab/>
      </w:r>
      <w:r w:rsidRPr="002770AA">
        <w:rPr>
          <w:rFonts w:ascii="Arial" w:eastAsia="Arial" w:hAnsi="Arial" w:cs="Arial"/>
          <w:sz w:val="36"/>
          <w:szCs w:val="36"/>
          <w:lang w:val="fr-FR"/>
        </w:rPr>
        <w:tab/>
      </w:r>
    </w:p>
    <w:p w:rsidR="00203548" w:rsidRPr="002770AA" w:rsidRDefault="00203548" w:rsidP="00203548">
      <w:pPr>
        <w:pBdr>
          <w:top w:val="nil"/>
          <w:left w:val="nil"/>
          <w:bottom w:val="nil"/>
          <w:right w:val="nil"/>
          <w:between w:val="nil"/>
        </w:pBdr>
        <w:rPr>
          <w:i/>
          <w:lang w:val="fr-FR"/>
        </w:rPr>
      </w:pPr>
    </w:p>
    <w:p w:rsidR="00203548" w:rsidRPr="00203548" w:rsidRDefault="00203548" w:rsidP="00203548">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Rel-19</w:t>
      </w:r>
    </w:p>
    <w:p w:rsidR="00203548" w:rsidRDefault="00203548" w:rsidP="00203548">
      <w:pPr>
        <w:pStyle w:val="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03548" w:rsidRPr="00DE7EF7" w:rsidTr="0009284D">
        <w:trPr>
          <w:cantSplit/>
          <w:jc w:val="center"/>
        </w:trPr>
        <w:tc>
          <w:tcPr>
            <w:tcW w:w="1515" w:type="dxa"/>
            <w:tcBorders>
              <w:bottom w:val="single" w:sz="12" w:space="0" w:color="auto"/>
              <w:right w:val="single" w:sz="12" w:space="0" w:color="auto"/>
            </w:tcBorders>
            <w:shd w:val="clear" w:color="auto" w:fill="E0E0E0"/>
          </w:tcPr>
          <w:p w:rsidR="00203548" w:rsidRPr="00DE7EF7" w:rsidRDefault="00203548" w:rsidP="0009284D">
            <w:pPr>
              <w:pStyle w:val="TAH"/>
            </w:pPr>
            <w:r w:rsidRPr="00DE7EF7">
              <w:t>Affects:</w:t>
            </w:r>
          </w:p>
        </w:tc>
        <w:tc>
          <w:tcPr>
            <w:tcW w:w="1275" w:type="dxa"/>
            <w:tcBorders>
              <w:left w:val="nil"/>
              <w:bottom w:val="single" w:sz="12" w:space="0" w:color="auto"/>
            </w:tcBorders>
            <w:shd w:val="clear" w:color="auto" w:fill="E0E0E0"/>
          </w:tcPr>
          <w:p w:rsidR="00203548" w:rsidRPr="00DE7EF7" w:rsidRDefault="00203548" w:rsidP="0009284D">
            <w:pPr>
              <w:pStyle w:val="TAH"/>
            </w:pPr>
            <w:r w:rsidRPr="00DE7EF7">
              <w:t>UICC apps</w:t>
            </w:r>
          </w:p>
        </w:tc>
        <w:tc>
          <w:tcPr>
            <w:tcW w:w="1037" w:type="dxa"/>
            <w:tcBorders>
              <w:bottom w:val="single" w:sz="12" w:space="0" w:color="auto"/>
            </w:tcBorders>
            <w:shd w:val="clear" w:color="auto" w:fill="E0E0E0"/>
          </w:tcPr>
          <w:p w:rsidR="00203548" w:rsidRPr="00DE7EF7" w:rsidRDefault="00203548" w:rsidP="0009284D">
            <w:pPr>
              <w:pStyle w:val="TAH"/>
            </w:pPr>
            <w:r w:rsidRPr="00DE7EF7">
              <w:t>ME</w:t>
            </w:r>
          </w:p>
        </w:tc>
        <w:tc>
          <w:tcPr>
            <w:tcW w:w="850" w:type="dxa"/>
            <w:tcBorders>
              <w:bottom w:val="single" w:sz="12" w:space="0" w:color="auto"/>
            </w:tcBorders>
            <w:shd w:val="clear" w:color="auto" w:fill="E0E0E0"/>
          </w:tcPr>
          <w:p w:rsidR="00203548" w:rsidRPr="00DE7EF7" w:rsidRDefault="00203548" w:rsidP="0009284D">
            <w:pPr>
              <w:pStyle w:val="TAH"/>
            </w:pPr>
            <w:r w:rsidRPr="00DE7EF7">
              <w:t>AN</w:t>
            </w:r>
          </w:p>
        </w:tc>
        <w:tc>
          <w:tcPr>
            <w:tcW w:w="851" w:type="dxa"/>
            <w:tcBorders>
              <w:bottom w:val="single" w:sz="12" w:space="0" w:color="auto"/>
            </w:tcBorders>
            <w:shd w:val="clear" w:color="auto" w:fill="E0E0E0"/>
          </w:tcPr>
          <w:p w:rsidR="00203548" w:rsidRPr="00DE7EF7" w:rsidRDefault="00203548" w:rsidP="0009284D">
            <w:pPr>
              <w:pStyle w:val="TAH"/>
            </w:pPr>
            <w:r w:rsidRPr="00DE7EF7">
              <w:t>CN</w:t>
            </w:r>
          </w:p>
        </w:tc>
        <w:tc>
          <w:tcPr>
            <w:tcW w:w="1752" w:type="dxa"/>
            <w:tcBorders>
              <w:bottom w:val="single" w:sz="12" w:space="0" w:color="auto"/>
            </w:tcBorders>
            <w:shd w:val="clear" w:color="auto" w:fill="E0E0E0"/>
          </w:tcPr>
          <w:p w:rsidR="00203548" w:rsidRPr="00DE7EF7" w:rsidRDefault="00203548" w:rsidP="0009284D">
            <w:pPr>
              <w:pStyle w:val="TAH"/>
            </w:pPr>
            <w:r w:rsidRPr="00DE7EF7">
              <w:t>Others (specify)</w:t>
            </w:r>
          </w:p>
        </w:tc>
      </w:tr>
      <w:tr w:rsidR="00203548" w:rsidRPr="00DE7EF7" w:rsidTr="0009284D">
        <w:trPr>
          <w:cantSplit/>
          <w:jc w:val="center"/>
        </w:trPr>
        <w:tc>
          <w:tcPr>
            <w:tcW w:w="1515" w:type="dxa"/>
            <w:tcBorders>
              <w:top w:val="nil"/>
              <w:right w:val="single" w:sz="12" w:space="0" w:color="auto"/>
            </w:tcBorders>
          </w:tcPr>
          <w:p w:rsidR="00203548" w:rsidRPr="00DE7EF7" w:rsidRDefault="00203548" w:rsidP="0009284D">
            <w:pPr>
              <w:pStyle w:val="TAH"/>
            </w:pPr>
            <w:r w:rsidRPr="00DE7EF7">
              <w:t>Yes</w:t>
            </w:r>
          </w:p>
        </w:tc>
        <w:tc>
          <w:tcPr>
            <w:tcW w:w="1275" w:type="dxa"/>
            <w:tcBorders>
              <w:top w:val="nil"/>
              <w:left w:val="nil"/>
            </w:tcBorders>
          </w:tcPr>
          <w:p w:rsidR="00203548" w:rsidRPr="00DE7EF7" w:rsidRDefault="00203548" w:rsidP="0009284D">
            <w:pPr>
              <w:pStyle w:val="TAC"/>
            </w:pPr>
          </w:p>
        </w:tc>
        <w:tc>
          <w:tcPr>
            <w:tcW w:w="1037" w:type="dxa"/>
            <w:tcBorders>
              <w:top w:val="nil"/>
            </w:tcBorders>
          </w:tcPr>
          <w:p w:rsidR="00203548" w:rsidRPr="00DE7EF7" w:rsidRDefault="00203548" w:rsidP="0009284D">
            <w:pPr>
              <w:pStyle w:val="TAC"/>
            </w:pPr>
          </w:p>
        </w:tc>
        <w:tc>
          <w:tcPr>
            <w:tcW w:w="850" w:type="dxa"/>
            <w:tcBorders>
              <w:top w:val="nil"/>
            </w:tcBorders>
          </w:tcPr>
          <w:p w:rsidR="00203548" w:rsidRPr="00DE7EF7" w:rsidRDefault="00203548" w:rsidP="0009284D">
            <w:pPr>
              <w:pStyle w:val="TAC"/>
              <w:jc w:val="left"/>
            </w:pPr>
            <w:r>
              <w:t xml:space="preserve">     X</w:t>
            </w:r>
          </w:p>
        </w:tc>
        <w:tc>
          <w:tcPr>
            <w:tcW w:w="851" w:type="dxa"/>
            <w:tcBorders>
              <w:top w:val="nil"/>
            </w:tcBorders>
          </w:tcPr>
          <w:p w:rsidR="00203548" w:rsidRPr="00DE7EF7" w:rsidRDefault="00203548" w:rsidP="0009284D">
            <w:pPr>
              <w:pStyle w:val="TAC"/>
            </w:pPr>
            <w:r w:rsidRPr="00DE7EF7">
              <w:t>X</w:t>
            </w:r>
          </w:p>
        </w:tc>
        <w:tc>
          <w:tcPr>
            <w:tcW w:w="1752" w:type="dxa"/>
            <w:tcBorders>
              <w:top w:val="nil"/>
            </w:tcBorders>
          </w:tcPr>
          <w:p w:rsidR="00203548" w:rsidRPr="00DE7EF7" w:rsidRDefault="00203548" w:rsidP="0009284D">
            <w:pPr>
              <w:pStyle w:val="TAC"/>
            </w:pPr>
          </w:p>
        </w:tc>
      </w:tr>
      <w:tr w:rsidR="00203548" w:rsidRPr="00DE7EF7" w:rsidTr="0009284D">
        <w:trPr>
          <w:cantSplit/>
          <w:jc w:val="center"/>
        </w:trPr>
        <w:tc>
          <w:tcPr>
            <w:tcW w:w="1515" w:type="dxa"/>
            <w:tcBorders>
              <w:right w:val="single" w:sz="12" w:space="0" w:color="auto"/>
            </w:tcBorders>
          </w:tcPr>
          <w:p w:rsidR="00203548" w:rsidRPr="00DE7EF7" w:rsidRDefault="00203548" w:rsidP="0009284D">
            <w:pPr>
              <w:pStyle w:val="TAH"/>
            </w:pPr>
            <w:r w:rsidRPr="00DE7EF7">
              <w:t>No</w:t>
            </w:r>
          </w:p>
        </w:tc>
        <w:tc>
          <w:tcPr>
            <w:tcW w:w="1275" w:type="dxa"/>
            <w:tcBorders>
              <w:left w:val="nil"/>
            </w:tcBorders>
          </w:tcPr>
          <w:p w:rsidR="00203548" w:rsidRPr="00DE7EF7" w:rsidRDefault="00203548" w:rsidP="0009284D">
            <w:pPr>
              <w:pStyle w:val="TAC"/>
            </w:pPr>
            <w:r w:rsidRPr="00DE7EF7">
              <w:t xml:space="preserve">X </w:t>
            </w:r>
          </w:p>
        </w:tc>
        <w:tc>
          <w:tcPr>
            <w:tcW w:w="1037" w:type="dxa"/>
          </w:tcPr>
          <w:p w:rsidR="00203548" w:rsidRPr="00DE7EF7" w:rsidRDefault="00203548" w:rsidP="0009284D">
            <w:pPr>
              <w:pStyle w:val="TAC"/>
            </w:pPr>
            <w:r>
              <w:t>X</w:t>
            </w:r>
          </w:p>
        </w:tc>
        <w:tc>
          <w:tcPr>
            <w:tcW w:w="850" w:type="dxa"/>
          </w:tcPr>
          <w:p w:rsidR="00203548" w:rsidRPr="00DE7EF7" w:rsidRDefault="00203548" w:rsidP="0009284D">
            <w:pPr>
              <w:pStyle w:val="TAC"/>
            </w:pPr>
          </w:p>
        </w:tc>
        <w:tc>
          <w:tcPr>
            <w:tcW w:w="851" w:type="dxa"/>
          </w:tcPr>
          <w:p w:rsidR="00203548" w:rsidRPr="00DE7EF7" w:rsidRDefault="00203548" w:rsidP="0009284D">
            <w:pPr>
              <w:pStyle w:val="TAC"/>
            </w:pPr>
          </w:p>
        </w:tc>
        <w:tc>
          <w:tcPr>
            <w:tcW w:w="1752" w:type="dxa"/>
          </w:tcPr>
          <w:p w:rsidR="00203548" w:rsidRPr="00DE7EF7" w:rsidRDefault="00203548" w:rsidP="0009284D">
            <w:pPr>
              <w:pStyle w:val="TAC"/>
            </w:pPr>
            <w:r>
              <w:t>X</w:t>
            </w:r>
          </w:p>
        </w:tc>
      </w:tr>
      <w:tr w:rsidR="00203548" w:rsidRPr="00DE7EF7" w:rsidTr="0009284D">
        <w:trPr>
          <w:cantSplit/>
          <w:jc w:val="center"/>
        </w:trPr>
        <w:tc>
          <w:tcPr>
            <w:tcW w:w="1515" w:type="dxa"/>
            <w:tcBorders>
              <w:right w:val="single" w:sz="12" w:space="0" w:color="auto"/>
            </w:tcBorders>
          </w:tcPr>
          <w:p w:rsidR="00203548" w:rsidRPr="00DE7EF7" w:rsidRDefault="00203548" w:rsidP="0009284D">
            <w:pPr>
              <w:pStyle w:val="TAH"/>
            </w:pPr>
            <w:r w:rsidRPr="00DE7EF7">
              <w:t>Don’t know</w:t>
            </w:r>
          </w:p>
        </w:tc>
        <w:tc>
          <w:tcPr>
            <w:tcW w:w="1275" w:type="dxa"/>
            <w:tcBorders>
              <w:left w:val="nil"/>
            </w:tcBorders>
          </w:tcPr>
          <w:p w:rsidR="00203548" w:rsidRPr="00DE7EF7" w:rsidRDefault="00203548" w:rsidP="0009284D">
            <w:pPr>
              <w:pStyle w:val="TAC"/>
            </w:pPr>
          </w:p>
        </w:tc>
        <w:tc>
          <w:tcPr>
            <w:tcW w:w="1037" w:type="dxa"/>
          </w:tcPr>
          <w:p w:rsidR="00203548" w:rsidRPr="00DE7EF7" w:rsidRDefault="00203548" w:rsidP="0009284D">
            <w:pPr>
              <w:pStyle w:val="TAC"/>
            </w:pPr>
          </w:p>
        </w:tc>
        <w:tc>
          <w:tcPr>
            <w:tcW w:w="850" w:type="dxa"/>
          </w:tcPr>
          <w:p w:rsidR="00203548" w:rsidRPr="00DE7EF7" w:rsidRDefault="00203548" w:rsidP="0009284D">
            <w:pPr>
              <w:pStyle w:val="TAC"/>
            </w:pPr>
          </w:p>
        </w:tc>
        <w:tc>
          <w:tcPr>
            <w:tcW w:w="851" w:type="dxa"/>
          </w:tcPr>
          <w:p w:rsidR="00203548" w:rsidRPr="00DE7EF7" w:rsidRDefault="00203548" w:rsidP="0009284D">
            <w:pPr>
              <w:pStyle w:val="TAC"/>
            </w:pPr>
          </w:p>
        </w:tc>
        <w:tc>
          <w:tcPr>
            <w:tcW w:w="1752" w:type="dxa"/>
          </w:tcPr>
          <w:p w:rsidR="00203548" w:rsidRPr="00DE7EF7" w:rsidRDefault="00203548" w:rsidP="0009284D">
            <w:pPr>
              <w:pStyle w:val="TAC"/>
            </w:pPr>
          </w:p>
        </w:tc>
      </w:tr>
    </w:tbl>
    <w:p w:rsidR="00203548" w:rsidRDefault="00203548" w:rsidP="00203548"/>
    <w:p w:rsidR="00203548" w:rsidRDefault="00203548" w:rsidP="00203548">
      <w:pPr>
        <w:pStyle w:val="1"/>
      </w:pPr>
      <w:r>
        <w:t>2</w:t>
      </w:r>
      <w:r>
        <w:tab/>
        <w:t>Classification of the Work Item and linked work items</w:t>
      </w:r>
    </w:p>
    <w:p w:rsidR="00203548" w:rsidRPr="00DE7EF7" w:rsidRDefault="00203548" w:rsidP="00203548">
      <w:pPr>
        <w:pStyle w:val="2"/>
        <w:rPr>
          <w:b/>
        </w:rPr>
      </w:pPr>
      <w:r w:rsidRPr="00DE7EF7">
        <w:t>2.1</w:t>
      </w:r>
      <w:r w:rsidRPr="00DE7EF7">
        <w:tab/>
        <w:t>Primary classification</w:t>
      </w:r>
    </w:p>
    <w:p w:rsidR="00203548" w:rsidRDefault="00203548" w:rsidP="00203548">
      <w:pPr>
        <w:pStyle w:val="3"/>
      </w:pPr>
      <w:r w:rsidRPr="00A36378">
        <w:t>This work item is a …</w:t>
      </w:r>
    </w:p>
    <w:p w:rsidR="00203548" w:rsidRPr="00A36378" w:rsidRDefault="00203548" w:rsidP="00203548">
      <w:pPr>
        <w:pStyle w:val="Guidance"/>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03548" w:rsidTr="0009284D">
        <w:trPr>
          <w:cantSplit/>
          <w:jc w:val="center"/>
        </w:trPr>
        <w:tc>
          <w:tcPr>
            <w:tcW w:w="452" w:type="dxa"/>
          </w:tcPr>
          <w:p w:rsidR="00203548" w:rsidRDefault="00203548" w:rsidP="0009284D">
            <w:pPr>
              <w:pStyle w:val="TAC"/>
            </w:pPr>
            <w:r>
              <w:t>X</w:t>
            </w:r>
          </w:p>
        </w:tc>
        <w:tc>
          <w:tcPr>
            <w:tcW w:w="2917" w:type="dxa"/>
            <w:shd w:val="clear" w:color="auto" w:fill="E0E0E0"/>
          </w:tcPr>
          <w:p w:rsidR="00203548" w:rsidRPr="006C2E80" w:rsidRDefault="00203548" w:rsidP="0009284D">
            <w:pPr>
              <w:pStyle w:val="TAH"/>
              <w:ind w:right="-99"/>
              <w:jc w:val="left"/>
              <w:rPr>
                <w:color w:val="0000FF"/>
              </w:rPr>
            </w:pPr>
            <w:r w:rsidRPr="006C2E80">
              <w:rPr>
                <w:color w:val="0000FF"/>
                <w:sz w:val="20"/>
              </w:rPr>
              <w:t>Feature</w:t>
            </w:r>
          </w:p>
        </w:tc>
      </w:tr>
      <w:tr w:rsidR="00203548" w:rsidRPr="00662741" w:rsidTr="0009284D">
        <w:trPr>
          <w:cantSplit/>
          <w:jc w:val="center"/>
        </w:trPr>
        <w:tc>
          <w:tcPr>
            <w:tcW w:w="452" w:type="dxa"/>
          </w:tcPr>
          <w:p w:rsidR="00203548" w:rsidRPr="00662741" w:rsidRDefault="00203548" w:rsidP="0009284D">
            <w:pPr>
              <w:pStyle w:val="TAC"/>
            </w:pPr>
          </w:p>
        </w:tc>
        <w:tc>
          <w:tcPr>
            <w:tcW w:w="2917" w:type="dxa"/>
            <w:shd w:val="clear" w:color="auto" w:fill="E0E0E0"/>
            <w:tcMar>
              <w:left w:w="227" w:type="dxa"/>
            </w:tcMar>
          </w:tcPr>
          <w:p w:rsidR="00203548" w:rsidRPr="00662741" w:rsidRDefault="00203548" w:rsidP="0009284D">
            <w:pPr>
              <w:pStyle w:val="TAH"/>
              <w:ind w:right="-99"/>
              <w:jc w:val="left"/>
            </w:pPr>
            <w:r w:rsidRPr="00662741">
              <w:t>Building Block</w:t>
            </w:r>
          </w:p>
        </w:tc>
      </w:tr>
      <w:tr w:rsidR="00203548" w:rsidRPr="00662741" w:rsidTr="0009284D">
        <w:trPr>
          <w:cantSplit/>
          <w:jc w:val="center"/>
        </w:trPr>
        <w:tc>
          <w:tcPr>
            <w:tcW w:w="452" w:type="dxa"/>
          </w:tcPr>
          <w:p w:rsidR="00203548" w:rsidRPr="00662741" w:rsidRDefault="00203548" w:rsidP="0009284D">
            <w:pPr>
              <w:pStyle w:val="TAC"/>
            </w:pPr>
          </w:p>
        </w:tc>
        <w:tc>
          <w:tcPr>
            <w:tcW w:w="2917" w:type="dxa"/>
            <w:shd w:val="clear" w:color="auto" w:fill="E0E0E0"/>
            <w:tcMar>
              <w:left w:w="397" w:type="dxa"/>
            </w:tcMar>
          </w:tcPr>
          <w:p w:rsidR="00203548" w:rsidRPr="00662741" w:rsidRDefault="00203548" w:rsidP="0009284D">
            <w:pPr>
              <w:pStyle w:val="TAH"/>
              <w:ind w:right="-99"/>
              <w:jc w:val="left"/>
              <w:rPr>
                <w:b w:val="0"/>
                <w:i/>
              </w:rPr>
            </w:pPr>
            <w:r w:rsidRPr="00662741">
              <w:rPr>
                <w:b w:val="0"/>
                <w:i/>
                <w:sz w:val="16"/>
              </w:rPr>
              <w:t>Work Task</w:t>
            </w:r>
          </w:p>
        </w:tc>
      </w:tr>
      <w:tr w:rsidR="00203548" w:rsidRPr="00662741" w:rsidTr="0009284D">
        <w:trPr>
          <w:cantSplit/>
          <w:jc w:val="center"/>
        </w:trPr>
        <w:tc>
          <w:tcPr>
            <w:tcW w:w="452" w:type="dxa"/>
          </w:tcPr>
          <w:p w:rsidR="00203548" w:rsidRPr="00662741" w:rsidRDefault="00203548" w:rsidP="0009284D">
            <w:pPr>
              <w:pStyle w:val="TAC"/>
            </w:pPr>
          </w:p>
        </w:tc>
        <w:tc>
          <w:tcPr>
            <w:tcW w:w="2917" w:type="dxa"/>
            <w:shd w:val="clear" w:color="auto" w:fill="E0E0E0"/>
          </w:tcPr>
          <w:p w:rsidR="00203548" w:rsidRPr="006C2E80" w:rsidRDefault="00203548" w:rsidP="0009284D">
            <w:pPr>
              <w:pStyle w:val="TAH"/>
              <w:ind w:right="-99"/>
              <w:jc w:val="left"/>
              <w:rPr>
                <w:color w:val="0000FF"/>
              </w:rPr>
            </w:pPr>
            <w:r w:rsidRPr="006C2E80">
              <w:rPr>
                <w:color w:val="0000FF"/>
                <w:sz w:val="20"/>
              </w:rPr>
              <w:t>Study Item</w:t>
            </w:r>
          </w:p>
        </w:tc>
      </w:tr>
    </w:tbl>
    <w:p w:rsidR="00203548" w:rsidRDefault="00203548" w:rsidP="00203548">
      <w:pPr>
        <w:ind w:right="-99"/>
        <w:rPr>
          <w:b/>
        </w:rPr>
      </w:pPr>
    </w:p>
    <w:p w:rsidR="00203548" w:rsidRDefault="00203548" w:rsidP="00203548">
      <w:pPr>
        <w:pStyle w:val="2"/>
      </w:pPr>
      <w:r>
        <w:t>2.2</w:t>
      </w:r>
      <w:r>
        <w:tab/>
        <w:t>Parent Work Item</w:t>
      </w:r>
    </w:p>
    <w:p w:rsidR="00203548" w:rsidRPr="009A6092" w:rsidRDefault="00203548" w:rsidP="00203548">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03548" w:rsidTr="0009284D">
        <w:trPr>
          <w:cantSplit/>
          <w:jc w:val="center"/>
        </w:trPr>
        <w:tc>
          <w:tcPr>
            <w:tcW w:w="9313" w:type="dxa"/>
            <w:gridSpan w:val="4"/>
            <w:shd w:val="clear" w:color="auto" w:fill="E0E0E0"/>
          </w:tcPr>
          <w:p w:rsidR="00203548" w:rsidRDefault="00203548" w:rsidP="0009284D">
            <w:pPr>
              <w:pStyle w:val="TAH"/>
              <w:ind w:right="-99"/>
              <w:jc w:val="left"/>
            </w:pPr>
            <w:r w:rsidRPr="00E92452">
              <w:lastRenderedPageBreak/>
              <w:t xml:space="preserve">Parent Work </w:t>
            </w:r>
            <w:r>
              <w:t xml:space="preserve">/ Study </w:t>
            </w:r>
            <w:r w:rsidRPr="00E92452">
              <w:t xml:space="preserve">Items </w:t>
            </w:r>
          </w:p>
        </w:tc>
      </w:tr>
      <w:tr w:rsidR="00203548" w:rsidTr="0009284D">
        <w:trPr>
          <w:cantSplit/>
          <w:jc w:val="center"/>
        </w:trPr>
        <w:tc>
          <w:tcPr>
            <w:tcW w:w="1101" w:type="dxa"/>
            <w:shd w:val="clear" w:color="auto" w:fill="E0E0E0"/>
          </w:tcPr>
          <w:p w:rsidR="00203548" w:rsidDel="00C02DF6" w:rsidRDefault="00203548" w:rsidP="0009284D">
            <w:pPr>
              <w:pStyle w:val="TAH"/>
              <w:ind w:right="-99"/>
              <w:jc w:val="left"/>
            </w:pPr>
            <w:r>
              <w:t>Acronym</w:t>
            </w:r>
          </w:p>
        </w:tc>
        <w:tc>
          <w:tcPr>
            <w:tcW w:w="1101" w:type="dxa"/>
            <w:shd w:val="clear" w:color="auto" w:fill="E0E0E0"/>
          </w:tcPr>
          <w:p w:rsidR="00203548" w:rsidDel="00C02DF6" w:rsidRDefault="00203548" w:rsidP="0009284D">
            <w:pPr>
              <w:pStyle w:val="TAH"/>
              <w:ind w:right="-99"/>
              <w:jc w:val="left"/>
            </w:pPr>
            <w:r>
              <w:t>Working Group</w:t>
            </w:r>
          </w:p>
        </w:tc>
        <w:tc>
          <w:tcPr>
            <w:tcW w:w="1101" w:type="dxa"/>
            <w:shd w:val="clear" w:color="auto" w:fill="E0E0E0"/>
          </w:tcPr>
          <w:p w:rsidR="00203548" w:rsidRDefault="00203548" w:rsidP="0009284D">
            <w:pPr>
              <w:pStyle w:val="TAH"/>
              <w:ind w:right="-99"/>
              <w:jc w:val="left"/>
            </w:pPr>
            <w:r>
              <w:t>Unique ID</w:t>
            </w:r>
          </w:p>
        </w:tc>
        <w:tc>
          <w:tcPr>
            <w:tcW w:w="6010" w:type="dxa"/>
            <w:shd w:val="clear" w:color="auto" w:fill="E0E0E0"/>
          </w:tcPr>
          <w:p w:rsidR="00203548" w:rsidRDefault="00203548" w:rsidP="0009284D">
            <w:pPr>
              <w:pStyle w:val="TAH"/>
              <w:ind w:right="-99"/>
              <w:jc w:val="left"/>
            </w:pPr>
            <w:r>
              <w:t>Title (as in 3GPP Work Plan)</w:t>
            </w:r>
          </w:p>
        </w:tc>
      </w:tr>
      <w:tr w:rsidR="00203548" w:rsidTr="0009284D">
        <w:trPr>
          <w:cantSplit/>
          <w:jc w:val="center"/>
        </w:trPr>
        <w:tc>
          <w:tcPr>
            <w:tcW w:w="1101" w:type="dxa"/>
          </w:tcPr>
          <w:p w:rsidR="00203548" w:rsidRDefault="00203548" w:rsidP="0009284D">
            <w:pPr>
              <w:pStyle w:val="TAL"/>
            </w:pPr>
            <w:r w:rsidRPr="005946E9">
              <w:t>N/A</w:t>
            </w:r>
          </w:p>
        </w:tc>
        <w:tc>
          <w:tcPr>
            <w:tcW w:w="1101" w:type="dxa"/>
          </w:tcPr>
          <w:p w:rsidR="00203548" w:rsidRDefault="00203548" w:rsidP="0009284D">
            <w:pPr>
              <w:pStyle w:val="TAL"/>
            </w:pPr>
          </w:p>
        </w:tc>
        <w:tc>
          <w:tcPr>
            <w:tcW w:w="1101" w:type="dxa"/>
          </w:tcPr>
          <w:p w:rsidR="00203548" w:rsidRDefault="00203548" w:rsidP="0009284D">
            <w:pPr>
              <w:pStyle w:val="TAL"/>
            </w:pPr>
          </w:p>
        </w:tc>
        <w:tc>
          <w:tcPr>
            <w:tcW w:w="6010" w:type="dxa"/>
          </w:tcPr>
          <w:p w:rsidR="00203548" w:rsidRPr="00251D80" w:rsidRDefault="00203548" w:rsidP="0009284D">
            <w:pPr>
              <w:pStyle w:val="TAL"/>
            </w:pPr>
          </w:p>
        </w:tc>
      </w:tr>
    </w:tbl>
    <w:p w:rsidR="00203548" w:rsidRDefault="00203548" w:rsidP="00203548"/>
    <w:p w:rsidR="00203548" w:rsidRDefault="00203548" w:rsidP="00203548">
      <w:pPr>
        <w:pStyle w:val="3"/>
      </w:pPr>
      <w:r>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03548" w:rsidTr="0009284D">
        <w:trPr>
          <w:cantSplit/>
          <w:jc w:val="center"/>
        </w:trPr>
        <w:tc>
          <w:tcPr>
            <w:tcW w:w="9526" w:type="dxa"/>
            <w:gridSpan w:val="3"/>
            <w:shd w:val="clear" w:color="auto" w:fill="E0E0E0"/>
          </w:tcPr>
          <w:p w:rsidR="00203548" w:rsidRDefault="00203548" w:rsidP="0009284D">
            <w:pPr>
              <w:pStyle w:val="TAH"/>
            </w:pPr>
            <w:r>
              <w:t xml:space="preserve"> </w:t>
            </w:r>
            <w:r w:rsidRPr="00E92452">
              <w:t>Other related Work</w:t>
            </w:r>
            <w:r>
              <w:t xml:space="preserve"> /Study</w:t>
            </w:r>
            <w:r w:rsidRPr="00E92452">
              <w:t xml:space="preserve"> Items</w:t>
            </w:r>
            <w:r>
              <w:t xml:space="preserve"> (if any)</w:t>
            </w:r>
          </w:p>
        </w:tc>
      </w:tr>
      <w:tr w:rsidR="00203548" w:rsidTr="0009284D">
        <w:trPr>
          <w:cantSplit/>
          <w:jc w:val="center"/>
        </w:trPr>
        <w:tc>
          <w:tcPr>
            <w:tcW w:w="1101" w:type="dxa"/>
            <w:shd w:val="clear" w:color="auto" w:fill="E0E0E0"/>
          </w:tcPr>
          <w:p w:rsidR="00203548" w:rsidRDefault="00203548" w:rsidP="0009284D">
            <w:pPr>
              <w:pStyle w:val="TAH"/>
            </w:pPr>
            <w:r>
              <w:t>Unique ID</w:t>
            </w:r>
          </w:p>
        </w:tc>
        <w:tc>
          <w:tcPr>
            <w:tcW w:w="3326" w:type="dxa"/>
            <w:shd w:val="clear" w:color="auto" w:fill="E0E0E0"/>
          </w:tcPr>
          <w:p w:rsidR="00203548" w:rsidRDefault="00203548" w:rsidP="0009284D">
            <w:pPr>
              <w:pStyle w:val="TAH"/>
            </w:pPr>
            <w:r>
              <w:t>Title</w:t>
            </w:r>
          </w:p>
        </w:tc>
        <w:tc>
          <w:tcPr>
            <w:tcW w:w="5099" w:type="dxa"/>
            <w:shd w:val="clear" w:color="auto" w:fill="E0E0E0"/>
          </w:tcPr>
          <w:p w:rsidR="00203548" w:rsidRDefault="00203548" w:rsidP="0009284D">
            <w:pPr>
              <w:pStyle w:val="TAH"/>
            </w:pPr>
            <w:r>
              <w:t>Nature of relationship</w:t>
            </w:r>
          </w:p>
        </w:tc>
      </w:tr>
      <w:tr w:rsidR="00203548" w:rsidTr="0009284D">
        <w:trPr>
          <w:cantSplit/>
          <w:jc w:val="center"/>
        </w:trPr>
        <w:tc>
          <w:tcPr>
            <w:tcW w:w="1101" w:type="dxa"/>
          </w:tcPr>
          <w:p w:rsidR="00203548" w:rsidRDefault="00203548" w:rsidP="0009284D">
            <w:pPr>
              <w:pStyle w:val="TAL"/>
            </w:pPr>
          </w:p>
        </w:tc>
        <w:tc>
          <w:tcPr>
            <w:tcW w:w="3326" w:type="dxa"/>
          </w:tcPr>
          <w:p w:rsidR="00203548" w:rsidRDefault="00203548" w:rsidP="0009284D">
            <w:pPr>
              <w:pStyle w:val="TAL"/>
            </w:pPr>
          </w:p>
        </w:tc>
        <w:tc>
          <w:tcPr>
            <w:tcW w:w="5099" w:type="dxa"/>
          </w:tcPr>
          <w:p w:rsidR="00203548" w:rsidRPr="00251D80" w:rsidRDefault="00203548" w:rsidP="0009284D">
            <w:pPr>
              <w:pStyle w:val="Guidance"/>
            </w:pPr>
          </w:p>
        </w:tc>
      </w:tr>
      <w:tr w:rsidR="00203548" w:rsidTr="0009284D">
        <w:trPr>
          <w:cantSplit/>
          <w:jc w:val="center"/>
        </w:trPr>
        <w:tc>
          <w:tcPr>
            <w:tcW w:w="1101" w:type="dxa"/>
          </w:tcPr>
          <w:p w:rsidR="00203548" w:rsidRDefault="00203548" w:rsidP="0009284D">
            <w:pPr>
              <w:pStyle w:val="TAL"/>
            </w:pPr>
          </w:p>
        </w:tc>
        <w:tc>
          <w:tcPr>
            <w:tcW w:w="3326" w:type="dxa"/>
          </w:tcPr>
          <w:p w:rsidR="00203548" w:rsidRDefault="00203548" w:rsidP="0009284D">
            <w:pPr>
              <w:pStyle w:val="TAL"/>
            </w:pPr>
          </w:p>
        </w:tc>
        <w:tc>
          <w:tcPr>
            <w:tcW w:w="5099" w:type="dxa"/>
          </w:tcPr>
          <w:p w:rsidR="00203548" w:rsidRPr="00251D80" w:rsidRDefault="00203548" w:rsidP="0009284D">
            <w:pPr>
              <w:pStyle w:val="Guidance"/>
            </w:pPr>
          </w:p>
        </w:tc>
      </w:tr>
      <w:tr w:rsidR="00203548" w:rsidTr="0009284D">
        <w:trPr>
          <w:cantSplit/>
          <w:jc w:val="center"/>
        </w:trPr>
        <w:tc>
          <w:tcPr>
            <w:tcW w:w="1101" w:type="dxa"/>
          </w:tcPr>
          <w:p w:rsidR="00203548" w:rsidRDefault="00203548" w:rsidP="0009284D">
            <w:pPr>
              <w:pStyle w:val="TAL"/>
            </w:pPr>
          </w:p>
        </w:tc>
        <w:tc>
          <w:tcPr>
            <w:tcW w:w="3326" w:type="dxa"/>
          </w:tcPr>
          <w:p w:rsidR="00203548" w:rsidRDefault="00203548" w:rsidP="0009284D">
            <w:pPr>
              <w:pStyle w:val="TAL"/>
            </w:pPr>
          </w:p>
        </w:tc>
        <w:tc>
          <w:tcPr>
            <w:tcW w:w="5099" w:type="dxa"/>
          </w:tcPr>
          <w:p w:rsidR="00203548" w:rsidRPr="00251D80" w:rsidRDefault="00203548" w:rsidP="0009284D">
            <w:pPr>
              <w:pStyle w:val="Guidance"/>
            </w:pPr>
          </w:p>
        </w:tc>
      </w:tr>
      <w:tr w:rsidR="00203548" w:rsidTr="0009284D">
        <w:trPr>
          <w:cantSplit/>
          <w:jc w:val="center"/>
        </w:trPr>
        <w:tc>
          <w:tcPr>
            <w:tcW w:w="1101" w:type="dxa"/>
          </w:tcPr>
          <w:p w:rsidR="00203548" w:rsidRDefault="00203548" w:rsidP="0009284D">
            <w:pPr>
              <w:pStyle w:val="TAL"/>
            </w:pPr>
          </w:p>
        </w:tc>
        <w:tc>
          <w:tcPr>
            <w:tcW w:w="3326" w:type="dxa"/>
          </w:tcPr>
          <w:p w:rsidR="00203548" w:rsidRDefault="00203548" w:rsidP="0009284D">
            <w:pPr>
              <w:pStyle w:val="TAL"/>
            </w:pPr>
          </w:p>
        </w:tc>
        <w:tc>
          <w:tcPr>
            <w:tcW w:w="5099" w:type="dxa"/>
          </w:tcPr>
          <w:p w:rsidR="00203548" w:rsidRPr="00251D80" w:rsidRDefault="00203548" w:rsidP="0009284D">
            <w:pPr>
              <w:pStyle w:val="Guidance"/>
            </w:pPr>
          </w:p>
        </w:tc>
      </w:tr>
    </w:tbl>
    <w:p w:rsidR="00203548" w:rsidRDefault="00203548" w:rsidP="00203548">
      <w:pPr>
        <w:pStyle w:val="1"/>
      </w:pPr>
      <w:r>
        <w:t>3</w:t>
      </w:r>
      <w:r>
        <w:tab/>
        <w:t>Justification</w:t>
      </w:r>
    </w:p>
    <w:p w:rsidR="00805CAE" w:rsidRPr="008A1549" w:rsidRDefault="00BD63C3">
      <w:pPr>
        <w:rPr>
          <w:rFonts w:eastAsia="宋体"/>
          <w:lang w:val="en-US" w:eastAsia="zh-CN"/>
        </w:rPr>
      </w:pPr>
      <w:bookmarkStart w:id="1" w:name="_Hlk78619731"/>
      <w:bookmarkStart w:id="2" w:name="OLE_LINK14"/>
      <w:r w:rsidRPr="008A1549">
        <w:rPr>
          <w:rFonts w:hint="eastAsia"/>
          <w:lang w:val="en-US" w:eastAsia="zh-CN"/>
        </w:rPr>
        <w:t xml:space="preserve">The </w:t>
      </w:r>
      <w:r w:rsidRPr="008A1549">
        <w:rPr>
          <w:rFonts w:hint="eastAsia"/>
        </w:rPr>
        <w:t>QoS monitoring</w:t>
      </w:r>
      <w:r w:rsidRPr="008A1549">
        <w:rPr>
          <w:rFonts w:eastAsia="宋体" w:hint="eastAsia"/>
          <w:lang w:val="en-US" w:eastAsia="zh-CN"/>
        </w:rPr>
        <w:t xml:space="preserve"> is quite useful for</w:t>
      </w:r>
      <w:r w:rsidRPr="008A1549">
        <w:t xml:space="preserve"> particular </w:t>
      </w:r>
      <w:bookmarkStart w:id="3" w:name="OLE_LINK6"/>
      <w:r w:rsidRPr="008A1549">
        <w:t>URLLC</w:t>
      </w:r>
      <w:bookmarkEnd w:id="3"/>
      <w:r w:rsidRPr="008A1549">
        <w:t xml:space="preserve"> services, mandate QoS guarantees from the network.</w:t>
      </w:r>
      <w:r w:rsidRPr="008A1549">
        <w:rPr>
          <w:rFonts w:eastAsia="宋体" w:hint="eastAsia"/>
          <w:lang w:val="en-US" w:eastAsia="zh-CN"/>
        </w:rPr>
        <w:t xml:space="preserve"> The current specifications have defined the details of QoS monitoring, including the monitored QoS parameters (e.g., UL packet delay, DL packet delay, round trip packet delay, congestion, Data Rate, Packet Delay Variation, round trip packet delay when UL and DL are on different QoS flows). </w:t>
      </w:r>
    </w:p>
    <w:p w:rsidR="00805CAE" w:rsidRPr="008A1549" w:rsidRDefault="00BD63C3">
      <w:pPr>
        <w:rPr>
          <w:rFonts w:eastAsia="宋体"/>
          <w:lang w:val="en-US" w:eastAsia="zh-CN"/>
        </w:rPr>
      </w:pPr>
      <w:r w:rsidRPr="008A1549">
        <w:rPr>
          <w:rFonts w:eastAsia="宋体" w:hint="eastAsia"/>
          <w:lang w:val="en-US" w:eastAsia="zh-CN"/>
        </w:rPr>
        <w:t>But</w:t>
      </w:r>
      <w:r w:rsidRPr="008A1549">
        <w:rPr>
          <w:rFonts w:eastAsia="宋体"/>
          <w:lang w:val="en-US" w:eastAsia="zh-CN"/>
        </w:rPr>
        <w:t xml:space="preserve"> several enhancements are still needed.</w:t>
      </w:r>
    </w:p>
    <w:p w:rsidR="00805CAE" w:rsidRPr="008A1549" w:rsidRDefault="00BD63C3">
      <w:pPr>
        <w:pStyle w:val="B2"/>
        <w:numPr>
          <w:ilvl w:val="0"/>
          <w:numId w:val="2"/>
        </w:numPr>
        <w:rPr>
          <w:lang w:val="en-US" w:eastAsia="zh-CN"/>
        </w:rPr>
      </w:pPr>
      <w:r w:rsidRPr="008A1549">
        <w:rPr>
          <w:rFonts w:hint="eastAsia"/>
          <w:lang w:val="en-US" w:eastAsia="zh-CN"/>
        </w:rPr>
        <w:t>T</w:t>
      </w:r>
      <w:r w:rsidRPr="008A1549">
        <w:rPr>
          <w:lang w:val="en-US" w:eastAsia="zh-CN"/>
        </w:rPr>
        <w:t xml:space="preserve">he </w:t>
      </w:r>
      <w:r w:rsidRPr="008A1549">
        <w:rPr>
          <w:rFonts w:hint="eastAsia"/>
        </w:rPr>
        <w:t>QoS monitoring capability negotiation</w:t>
      </w:r>
      <w:r w:rsidRPr="008A1549">
        <w:rPr>
          <w:rFonts w:eastAsia="宋体" w:hint="eastAsia"/>
          <w:lang w:val="en-US" w:eastAsia="zh-CN"/>
        </w:rPr>
        <w:t xml:space="preserve"> is missing</w:t>
      </w:r>
      <w:r w:rsidRPr="008A1549">
        <w:rPr>
          <w:rFonts w:eastAsia="宋体"/>
          <w:lang w:val="en-US" w:eastAsia="zh-CN"/>
        </w:rPr>
        <w:t>. T</w:t>
      </w:r>
      <w:r w:rsidRPr="008A1549">
        <w:rPr>
          <w:rFonts w:eastAsia="宋体" w:hint="eastAsia"/>
          <w:lang w:val="en-US" w:eastAsia="zh-CN"/>
        </w:rPr>
        <w:t xml:space="preserve">he measurement of QoS parameters and </w:t>
      </w:r>
      <w:r w:rsidRPr="008A1549">
        <w:t>reports of the measurement result</w:t>
      </w:r>
      <w:r w:rsidRPr="008A1549">
        <w:rPr>
          <w:rFonts w:eastAsia="宋体" w:hint="eastAsia"/>
          <w:lang w:val="en-US" w:eastAsia="zh-CN"/>
        </w:rPr>
        <w:t xml:space="preserve"> need </w:t>
      </w:r>
      <w:r w:rsidRPr="008A1549">
        <w:rPr>
          <w:rFonts w:eastAsia="宋体"/>
          <w:lang w:val="en-US" w:eastAsia="zh-CN"/>
        </w:rPr>
        <w:t xml:space="preserve">to </w:t>
      </w:r>
      <w:r w:rsidRPr="008A1549">
        <w:rPr>
          <w:rFonts w:eastAsia="宋体" w:hint="eastAsia"/>
          <w:lang w:val="en-US" w:eastAsia="zh-CN"/>
        </w:rPr>
        <w:t xml:space="preserve">be supported by RAN and UPF, and we </w:t>
      </w:r>
      <w:r w:rsidRPr="008A1549">
        <w:rPr>
          <w:rFonts w:eastAsia="宋体"/>
          <w:lang w:val="en-US" w:eastAsia="zh-CN"/>
        </w:rPr>
        <w:t>may</w:t>
      </w:r>
      <w:r w:rsidRPr="008A1549">
        <w:rPr>
          <w:rFonts w:eastAsia="宋体" w:hint="eastAsia"/>
          <w:lang w:val="en-US" w:eastAsia="zh-CN"/>
        </w:rPr>
        <w:t xml:space="preserve"> not assume that all the RAN(s) and UPF(s) support the </w:t>
      </w:r>
      <w:r w:rsidRPr="008A1549">
        <w:rPr>
          <w:rFonts w:hint="eastAsia"/>
        </w:rPr>
        <w:t>QoS monitoring</w:t>
      </w:r>
      <w:r w:rsidRPr="008A1549">
        <w:rPr>
          <w:rFonts w:eastAsia="宋体" w:hint="eastAsia"/>
          <w:lang w:val="en-US" w:eastAsia="zh-CN"/>
        </w:rPr>
        <w:t>.</w:t>
      </w:r>
      <w:r w:rsidRPr="008A1549">
        <w:rPr>
          <w:rFonts w:eastAsia="宋体"/>
          <w:lang w:val="en-US" w:eastAsia="zh-CN"/>
        </w:rPr>
        <w:t xml:space="preserve"> So the SMF need to know whether the RAN support Qos monitoring.</w:t>
      </w:r>
    </w:p>
    <w:p w:rsidR="00805CAE" w:rsidRDefault="00BD63C3">
      <w:pPr>
        <w:tabs>
          <w:tab w:val="left" w:pos="720"/>
        </w:tabs>
        <w:rPr>
          <w:lang w:val="en-US" w:eastAsia="zh-CN"/>
        </w:rPr>
      </w:pPr>
      <w:r>
        <w:rPr>
          <w:lang w:val="en-US" w:eastAsia="zh-CN"/>
        </w:rPr>
        <w:t>This work item proposes to</w:t>
      </w:r>
      <w:r>
        <w:rPr>
          <w:rFonts w:hint="eastAsia"/>
          <w:lang w:val="en-US" w:eastAsia="zh-CN"/>
        </w:rPr>
        <w:t xml:space="preserve"> introduce </w:t>
      </w:r>
      <w:r>
        <w:rPr>
          <w:rFonts w:hint="eastAsia"/>
        </w:rPr>
        <w:t>QoS monitoring capability negotiation</w:t>
      </w:r>
      <w:r>
        <w:rPr>
          <w:lang w:val="en-US" w:eastAsia="zh-CN"/>
        </w:rPr>
        <w:t xml:space="preserve"> mechanism</w:t>
      </w:r>
      <w:r w:rsidR="00DA3F06">
        <w:rPr>
          <w:lang w:val="en-US" w:eastAsia="zh-CN"/>
        </w:rPr>
        <w:t>.</w:t>
      </w:r>
      <w:r>
        <w:rPr>
          <w:lang w:val="en-US" w:eastAsia="zh-CN"/>
        </w:rPr>
        <w:t xml:space="preserve"> </w:t>
      </w:r>
    </w:p>
    <w:bookmarkEnd w:id="1"/>
    <w:bookmarkEnd w:id="2"/>
    <w:p w:rsidR="00203548" w:rsidRPr="00203548" w:rsidRDefault="00203548" w:rsidP="00203548">
      <w:pPr>
        <w:pStyle w:val="1"/>
      </w:pPr>
      <w:r w:rsidRPr="00F42D5D">
        <w:t>4</w:t>
      </w:r>
      <w:r w:rsidRPr="00F42D5D">
        <w:tab/>
        <w:t>Objective</w:t>
      </w:r>
    </w:p>
    <w:p w:rsidR="00805CAE" w:rsidRPr="008A1549" w:rsidRDefault="00BD63C3">
      <w:pPr>
        <w:rPr>
          <w:rFonts w:eastAsia="等线"/>
          <w:lang w:val="en-US" w:eastAsia="zh-CN"/>
        </w:rPr>
      </w:pPr>
      <w:r w:rsidRPr="008A1549">
        <w:rPr>
          <w:rFonts w:eastAsia="等线" w:hint="eastAsia"/>
          <w:lang w:eastAsia="zh-CN"/>
        </w:rPr>
        <w:t>Th</w:t>
      </w:r>
      <w:r w:rsidRPr="008A1549">
        <w:rPr>
          <w:rFonts w:eastAsia="等线"/>
          <w:lang w:eastAsia="zh-CN"/>
        </w:rPr>
        <w:t xml:space="preserve">e objective of this </w:t>
      </w:r>
      <w:r w:rsidRPr="008A1549">
        <w:rPr>
          <w:rFonts w:eastAsia="等线"/>
          <w:lang w:val="en-US" w:eastAsia="zh-CN"/>
        </w:rPr>
        <w:t>WID</w:t>
      </w:r>
      <w:r w:rsidRPr="008A1549">
        <w:rPr>
          <w:rFonts w:eastAsia="等线"/>
          <w:lang w:eastAsia="zh-CN"/>
        </w:rPr>
        <w:t xml:space="preserve"> is to</w:t>
      </w:r>
      <w:r w:rsidRPr="008A1549">
        <w:rPr>
          <w:rFonts w:eastAsia="等线"/>
          <w:lang w:val="en-US" w:eastAsia="zh-CN"/>
        </w:rPr>
        <w:t xml:space="preserve"> study </w:t>
      </w:r>
      <w:r w:rsidRPr="008A1549">
        <w:rPr>
          <w:lang w:val="en-US" w:eastAsia="zh-CN"/>
        </w:rPr>
        <w:t xml:space="preserve">the enhancement of </w:t>
      </w:r>
      <w:r w:rsidRPr="008A1549">
        <w:rPr>
          <w:rFonts w:hint="eastAsia"/>
          <w:lang w:val="en-US" w:eastAsia="zh-CN"/>
        </w:rPr>
        <w:t>QoS monitoring</w:t>
      </w:r>
      <w:r w:rsidRPr="008A1549">
        <w:rPr>
          <w:rFonts w:eastAsia="等线"/>
          <w:lang w:val="en-US" w:eastAsia="zh-CN"/>
        </w:rPr>
        <w:t>:</w:t>
      </w:r>
    </w:p>
    <w:p w:rsidR="00805CAE" w:rsidRPr="008A1549" w:rsidRDefault="00BD63C3">
      <w:pPr>
        <w:pStyle w:val="B2"/>
        <w:numPr>
          <w:ilvl w:val="0"/>
          <w:numId w:val="2"/>
        </w:numPr>
        <w:rPr>
          <w:lang w:val="en-US" w:eastAsia="zh-CN"/>
        </w:rPr>
      </w:pPr>
      <w:r w:rsidRPr="008A1549">
        <w:rPr>
          <w:lang w:val="en-US" w:eastAsia="zh-CN"/>
        </w:rPr>
        <w:t xml:space="preserve">Introduce </w:t>
      </w:r>
      <w:bookmarkStart w:id="4" w:name="OLE_LINK4"/>
      <w:r w:rsidRPr="008A1549">
        <w:rPr>
          <w:rFonts w:hint="eastAsia"/>
        </w:rPr>
        <w:t>QoS monitoring capability negotiation</w:t>
      </w:r>
      <w:r w:rsidRPr="008A1549">
        <w:rPr>
          <w:rFonts w:eastAsia="宋体" w:hint="eastAsia"/>
          <w:lang w:val="en-US" w:eastAsia="zh-CN"/>
        </w:rPr>
        <w:t xml:space="preserve"> mechanism</w:t>
      </w:r>
      <w:bookmarkEnd w:id="4"/>
      <w:r w:rsidRPr="008A1549">
        <w:rPr>
          <w:rFonts w:eastAsia="宋体" w:hint="eastAsia"/>
          <w:lang w:val="en-US" w:eastAsia="zh-CN"/>
        </w:rPr>
        <w:t xml:space="preserve"> between RAN and 5GC</w:t>
      </w:r>
      <w:r w:rsidR="00354835" w:rsidRPr="008A1549">
        <w:rPr>
          <w:rFonts w:eastAsia="宋体"/>
          <w:lang w:val="en-US" w:eastAsia="zh-CN"/>
        </w:rPr>
        <w:t xml:space="preserve"> </w:t>
      </w:r>
      <w:r w:rsidRPr="008A1549">
        <w:rPr>
          <w:rFonts w:eastAsia="宋体" w:hint="eastAsia"/>
          <w:lang w:val="en-US" w:eastAsia="zh-CN"/>
        </w:rPr>
        <w:t>(e.g. UPF, SMF)</w:t>
      </w:r>
      <w:r w:rsidRPr="008A1549">
        <w:rPr>
          <w:lang w:val="en-US" w:eastAsia="zh-CN"/>
        </w:rPr>
        <w:t>.</w:t>
      </w:r>
    </w:p>
    <w:p w:rsidR="00805CAE" w:rsidRDefault="00805CAE">
      <w:pPr>
        <w:pStyle w:val="B2"/>
        <w:ind w:left="283" w:firstLine="0"/>
        <w:rPr>
          <w:lang w:val="en-US" w:eastAsia="zh-CN"/>
        </w:rPr>
      </w:pPr>
    </w:p>
    <w:p w:rsidR="00203548" w:rsidRPr="00203548" w:rsidRDefault="00BD63C3" w:rsidP="00203548">
      <w:pPr>
        <w:rPr>
          <w:rFonts w:eastAsia="等线"/>
          <w:lang w:eastAsia="zh-CN"/>
        </w:rPr>
      </w:pPr>
      <w:r>
        <w:rPr>
          <w:rFonts w:eastAsia="等线"/>
          <w:lang w:eastAsia="zh-CN"/>
        </w:rPr>
        <w:t>This work will require 0.5 TU to discuss and agree the corresponding CR</w:t>
      </w:r>
      <w:r w:rsidR="0084488D">
        <w:rPr>
          <w:rFonts w:eastAsia="等线"/>
          <w:lang w:eastAsia="zh-CN"/>
        </w:rPr>
        <w:t>(s)</w:t>
      </w:r>
      <w:r>
        <w:rPr>
          <w:rFonts w:eastAsia="等线"/>
          <w:lang w:eastAsia="zh-CN"/>
        </w:rPr>
        <w:t>.</w:t>
      </w:r>
    </w:p>
    <w:p w:rsidR="00E7748C" w:rsidRDefault="00203548" w:rsidP="00203548">
      <w:pPr>
        <w:pStyle w:val="1"/>
      </w:pPr>
      <w:r>
        <w:t>5</w:t>
      </w:r>
      <w: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7748C" w:rsidTr="0009284D">
        <w:tc>
          <w:tcPr>
            <w:tcW w:w="9413" w:type="dxa"/>
            <w:gridSpan w:val="6"/>
            <w:shd w:val="clear" w:color="auto" w:fill="D9D9D9"/>
            <w:tcMar>
              <w:left w:w="57" w:type="dxa"/>
              <w:right w:w="57" w:type="dxa"/>
            </w:tcMar>
            <w:vAlign w:val="center"/>
          </w:tcPr>
          <w:p w:rsidR="00E7748C" w:rsidRDefault="00E7748C" w:rsidP="0009284D">
            <w:pPr>
              <w:pStyle w:val="TAL"/>
              <w:ind w:right="-99"/>
              <w:jc w:val="center"/>
              <w:rPr>
                <w:b/>
                <w:sz w:val="16"/>
                <w:szCs w:val="16"/>
              </w:rPr>
            </w:pPr>
            <w:r>
              <w:rPr>
                <w:b/>
                <w:sz w:val="16"/>
                <w:szCs w:val="16"/>
              </w:rPr>
              <w:t xml:space="preserve">New specifications </w:t>
            </w:r>
            <w:r>
              <w:rPr>
                <w:i/>
                <w:sz w:val="16"/>
                <w:szCs w:val="16"/>
              </w:rPr>
              <w:t>{One line per specification. Create/delete lines as needed}</w:t>
            </w:r>
          </w:p>
        </w:tc>
      </w:tr>
      <w:tr w:rsidR="00E7748C" w:rsidTr="0009284D">
        <w:tc>
          <w:tcPr>
            <w:tcW w:w="1617" w:type="dxa"/>
            <w:shd w:val="clear" w:color="auto" w:fill="D9D9D9"/>
            <w:tcMar>
              <w:left w:w="57" w:type="dxa"/>
              <w:right w:w="57" w:type="dxa"/>
            </w:tcMar>
            <w:vAlign w:val="center"/>
          </w:tcPr>
          <w:p w:rsidR="00E7748C" w:rsidRDefault="00E7748C" w:rsidP="0009284D">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rsidR="00E7748C" w:rsidRDefault="00E7748C" w:rsidP="0009284D">
            <w:pPr>
              <w:spacing w:after="0"/>
              <w:ind w:right="-99"/>
            </w:pPr>
            <w:r>
              <w:rPr>
                <w:sz w:val="16"/>
                <w:szCs w:val="16"/>
              </w:rPr>
              <w:t>TS/TR number</w:t>
            </w:r>
          </w:p>
        </w:tc>
        <w:tc>
          <w:tcPr>
            <w:tcW w:w="2409" w:type="dxa"/>
            <w:shd w:val="clear" w:color="auto" w:fill="D9D9D9"/>
            <w:tcMar>
              <w:left w:w="57" w:type="dxa"/>
              <w:right w:w="57" w:type="dxa"/>
            </w:tcMar>
            <w:vAlign w:val="center"/>
          </w:tcPr>
          <w:p w:rsidR="00E7748C" w:rsidRDefault="00E7748C" w:rsidP="0009284D">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E7748C" w:rsidRDefault="00E7748C" w:rsidP="0009284D">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 xml:space="preserve">at TSG# </w:t>
            </w:r>
          </w:p>
        </w:tc>
        <w:tc>
          <w:tcPr>
            <w:tcW w:w="1074" w:type="dxa"/>
            <w:shd w:val="clear" w:color="auto" w:fill="D9D9D9"/>
            <w:tcMar>
              <w:left w:w="57" w:type="dxa"/>
              <w:right w:w="57" w:type="dxa"/>
            </w:tcMar>
            <w:vAlign w:val="center"/>
          </w:tcPr>
          <w:p w:rsidR="00E7748C" w:rsidRDefault="00E7748C" w:rsidP="0009284D">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rsidR="00E7748C" w:rsidRDefault="00E7748C" w:rsidP="0009284D">
            <w:pPr>
              <w:spacing w:after="0"/>
              <w:ind w:right="-99"/>
              <w:rPr>
                <w:rFonts w:ascii="Arial" w:hAnsi="Arial"/>
                <w:sz w:val="16"/>
                <w:szCs w:val="16"/>
              </w:rPr>
            </w:pPr>
            <w:r>
              <w:rPr>
                <w:rFonts w:ascii="Arial" w:hAnsi="Arial"/>
                <w:sz w:val="16"/>
                <w:szCs w:val="16"/>
              </w:rPr>
              <w:t>Remarks</w:t>
            </w:r>
          </w:p>
        </w:tc>
      </w:tr>
    </w:tbl>
    <w:p w:rsidR="00805CAE" w:rsidRDefault="00805CAE">
      <w:pPr>
        <w:pStyle w:val="NO"/>
      </w:pPr>
    </w:p>
    <w:tbl>
      <w:tblPr>
        <w:tblW w:w="0" w:type="auto"/>
        <w:jc w:val="center"/>
        <w:tblCellMar>
          <w:left w:w="28" w:type="dxa"/>
          <w:right w:w="28" w:type="dxa"/>
        </w:tblCellMar>
        <w:tblLook w:val="04A0" w:firstRow="1" w:lastRow="0" w:firstColumn="1" w:lastColumn="0" w:noHBand="0" w:noVBand="1"/>
      </w:tblPr>
      <w:tblGrid>
        <w:gridCol w:w="1445"/>
        <w:gridCol w:w="4344"/>
        <w:gridCol w:w="1417"/>
        <w:gridCol w:w="2101"/>
      </w:tblGrid>
      <w:tr w:rsidR="00805CAE">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805CAE" w:rsidRDefault="00BD63C3">
            <w:pPr>
              <w:pStyle w:val="TAL"/>
              <w:ind w:right="-99"/>
              <w:jc w:val="center"/>
              <w:rPr>
                <w:sz w:val="16"/>
                <w:szCs w:val="16"/>
              </w:rPr>
            </w:pPr>
            <w:r>
              <w:rPr>
                <w:b/>
                <w:sz w:val="16"/>
                <w:szCs w:val="16"/>
              </w:rPr>
              <w:t xml:space="preserve">Impacted existing TS/TR </w:t>
            </w:r>
            <w:r>
              <w:rPr>
                <w:i/>
                <w:sz w:val="16"/>
                <w:szCs w:val="16"/>
              </w:rPr>
              <w:t>{One line per specification. Create/delete lines as needed}</w:t>
            </w:r>
          </w:p>
        </w:tc>
      </w:tr>
      <w:tr w:rsidR="00805CAE">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805CAE" w:rsidRDefault="00BD63C3">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805CAE" w:rsidRDefault="00BD63C3">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805CAE" w:rsidRDefault="00BD63C3">
            <w:pPr>
              <w:pStyle w:val="TAL"/>
              <w:ind w:right="-99"/>
              <w:rPr>
                <w:sz w:val="16"/>
                <w:szCs w:val="16"/>
              </w:rPr>
            </w:pPr>
            <w:r>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805CAE" w:rsidRDefault="00BD63C3">
            <w:pPr>
              <w:pStyle w:val="TAL"/>
              <w:ind w:right="-99"/>
              <w:rPr>
                <w:sz w:val="16"/>
                <w:szCs w:val="16"/>
              </w:rPr>
            </w:pPr>
            <w:r>
              <w:rPr>
                <w:sz w:val="16"/>
                <w:szCs w:val="16"/>
              </w:rPr>
              <w:t>Remarks</w:t>
            </w:r>
          </w:p>
        </w:tc>
      </w:tr>
      <w:tr w:rsidR="00805CAE">
        <w:trPr>
          <w:cantSplit/>
          <w:trHeight w:val="589"/>
          <w:jc w:val="center"/>
        </w:trPr>
        <w:tc>
          <w:tcPr>
            <w:tcW w:w="1445" w:type="dxa"/>
            <w:tcBorders>
              <w:top w:val="single" w:sz="4" w:space="0" w:color="auto"/>
              <w:left w:val="single" w:sz="4" w:space="0" w:color="auto"/>
              <w:bottom w:val="single" w:sz="4" w:space="0" w:color="auto"/>
              <w:right w:val="single" w:sz="4" w:space="0" w:color="auto"/>
            </w:tcBorders>
          </w:tcPr>
          <w:p w:rsidR="00805CAE" w:rsidRDefault="00BD63C3">
            <w:pPr>
              <w:jc w:val="center"/>
              <w:rPr>
                <w:rFonts w:eastAsia="宋体"/>
                <w:lang w:val="en-US" w:eastAsia="zh-CN"/>
              </w:rPr>
            </w:pPr>
            <w:r>
              <w:rPr>
                <w:rFonts w:eastAsia="宋体"/>
                <w:lang w:val="en-US" w:eastAsia="zh-CN"/>
              </w:rPr>
              <w:t>TS 23.501</w:t>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805CAE" w:rsidRDefault="00BD63C3">
            <w:pPr>
              <w:rPr>
                <w:lang w:val="en-US" w:eastAsia="zh-CN"/>
              </w:rPr>
            </w:pPr>
            <w:r>
              <w:rPr>
                <w:rFonts w:eastAsia="宋体" w:hint="eastAsia"/>
                <w:lang w:val="en-US" w:eastAsia="zh-CN"/>
              </w:rPr>
              <w:t xml:space="preserve">General statement about </w:t>
            </w:r>
            <w:r>
              <w:rPr>
                <w:rFonts w:hint="eastAsia"/>
                <w:lang w:eastAsia="zh-CN"/>
              </w:rPr>
              <w:t>QoS monitoring capability negotiation</w:t>
            </w:r>
            <w:r>
              <w:rPr>
                <w:rFonts w:hint="eastAsia"/>
                <w:lang w:val="en-US" w:eastAsia="zh-CN"/>
              </w:rPr>
              <w:t>;</w:t>
            </w:r>
          </w:p>
          <w:p w:rsidR="00805CAE" w:rsidRDefault="00805CAE" w:rsidP="009F7346">
            <w:pPr>
              <w:rPr>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805CAE" w:rsidRDefault="00BD63C3">
            <w:pPr>
              <w:rPr>
                <w:rFonts w:eastAsia="宋体"/>
                <w:lang w:val="en-US" w:eastAsia="zh-CN"/>
              </w:rPr>
            </w:pPr>
            <w:bookmarkStart w:id="5" w:name="OLE_LINK2"/>
            <w:r>
              <w:t>SA#</w:t>
            </w:r>
            <w:bookmarkEnd w:id="5"/>
            <w:r w:rsidR="006C7D5F">
              <w:rPr>
                <w:rFonts w:eastAsia="宋体"/>
                <w:lang w:val="en-US" w:eastAsia="zh-CN"/>
              </w:rPr>
              <w:t>106</w:t>
            </w:r>
          </w:p>
          <w:p w:rsidR="00805CAE" w:rsidRDefault="00BD63C3" w:rsidP="006C7D5F">
            <w:pPr>
              <w:rPr>
                <w:rFonts w:eastAsia="宋体"/>
                <w:highlight w:val="yellow"/>
                <w:lang w:val="en-US" w:eastAsia="zh-CN"/>
              </w:rPr>
            </w:pPr>
            <w:r>
              <w:t>(</w:t>
            </w:r>
            <w:r w:rsidR="006C7D5F">
              <w:t xml:space="preserve">Dec </w:t>
            </w:r>
            <w:r>
              <w:t>2024)</w:t>
            </w:r>
          </w:p>
        </w:tc>
        <w:tc>
          <w:tcPr>
            <w:tcW w:w="2101" w:type="dxa"/>
            <w:tcBorders>
              <w:top w:val="single" w:sz="4" w:space="0" w:color="auto"/>
              <w:left w:val="single" w:sz="4" w:space="0" w:color="auto"/>
              <w:bottom w:val="single" w:sz="4" w:space="0" w:color="auto"/>
              <w:right w:val="single" w:sz="4" w:space="0" w:color="auto"/>
            </w:tcBorders>
          </w:tcPr>
          <w:p w:rsidR="00805CAE" w:rsidRDefault="00805CAE">
            <w:pPr>
              <w:rPr>
                <w:highlight w:val="yellow"/>
              </w:rPr>
            </w:pPr>
          </w:p>
        </w:tc>
      </w:tr>
      <w:tr w:rsidR="00805CAE">
        <w:trPr>
          <w:cantSplit/>
          <w:jc w:val="center"/>
        </w:trPr>
        <w:tc>
          <w:tcPr>
            <w:tcW w:w="1445" w:type="dxa"/>
            <w:tcBorders>
              <w:top w:val="single" w:sz="4" w:space="0" w:color="auto"/>
              <w:left w:val="single" w:sz="4" w:space="0" w:color="auto"/>
              <w:bottom w:val="single" w:sz="4" w:space="0" w:color="auto"/>
              <w:right w:val="single" w:sz="4" w:space="0" w:color="auto"/>
            </w:tcBorders>
          </w:tcPr>
          <w:p w:rsidR="00805CAE" w:rsidRDefault="00BD63C3">
            <w:pPr>
              <w:jc w:val="center"/>
              <w:rPr>
                <w:rFonts w:eastAsia="宋体"/>
                <w:lang w:val="en-US" w:eastAsia="zh-CN"/>
              </w:rPr>
            </w:pPr>
            <w:r>
              <w:rPr>
                <w:rFonts w:eastAsia="宋体"/>
                <w:lang w:val="en-US" w:eastAsia="zh-CN"/>
              </w:rPr>
              <w:t>TS 23.502</w:t>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805CAE" w:rsidRDefault="00BD63C3">
            <w:pPr>
              <w:rPr>
                <w:rFonts w:eastAsia="宋体"/>
                <w:lang w:val="en-US" w:eastAsia="zh-CN"/>
              </w:rPr>
            </w:pPr>
            <w:r>
              <w:t>PDU Session Establishment</w:t>
            </w:r>
            <w:r>
              <w:rPr>
                <w:rFonts w:eastAsia="宋体" w:hint="eastAsia"/>
                <w:lang w:val="en-US" w:eastAsia="zh-CN"/>
              </w:rPr>
              <w:t xml:space="preserve"> procedure is updated to support </w:t>
            </w:r>
            <w:r>
              <w:rPr>
                <w:rFonts w:hint="eastAsia"/>
                <w:lang w:eastAsia="zh-CN"/>
              </w:rPr>
              <w:t>QoS monitoring capability negotiation</w:t>
            </w:r>
            <w:r>
              <w:rPr>
                <w:rFonts w:hint="eastAsia"/>
                <w:lang w:val="en-US" w:eastAsia="zh-CN"/>
              </w:rPr>
              <w:t>.</w:t>
            </w:r>
            <w:r>
              <w:rPr>
                <w:rFonts w:eastAsia="宋体" w:hint="eastAsia"/>
                <w:lang w:val="en-US"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805CAE" w:rsidRDefault="00BD63C3">
            <w:pPr>
              <w:rPr>
                <w:rFonts w:eastAsia="宋体"/>
                <w:lang w:val="en-US" w:eastAsia="zh-CN"/>
              </w:rPr>
            </w:pPr>
            <w:r>
              <w:t>SA#</w:t>
            </w:r>
            <w:r w:rsidR="006C7D5F">
              <w:rPr>
                <w:rFonts w:eastAsia="宋体"/>
                <w:lang w:val="en-US" w:eastAsia="zh-CN"/>
              </w:rPr>
              <w:t>106</w:t>
            </w:r>
          </w:p>
          <w:p w:rsidR="00805CAE" w:rsidRDefault="00BD63C3" w:rsidP="006C7D5F">
            <w:pPr>
              <w:rPr>
                <w:rFonts w:eastAsia="宋体"/>
                <w:highlight w:val="yellow"/>
                <w:lang w:val="en-US" w:eastAsia="zh-CN"/>
              </w:rPr>
            </w:pPr>
            <w:r>
              <w:t>(</w:t>
            </w:r>
            <w:r w:rsidR="006C7D5F">
              <w:t xml:space="preserve">Dec </w:t>
            </w:r>
            <w:r>
              <w:t>2024)</w:t>
            </w:r>
          </w:p>
        </w:tc>
        <w:tc>
          <w:tcPr>
            <w:tcW w:w="2101" w:type="dxa"/>
            <w:tcBorders>
              <w:top w:val="single" w:sz="4" w:space="0" w:color="auto"/>
              <w:left w:val="single" w:sz="4" w:space="0" w:color="auto"/>
              <w:bottom w:val="single" w:sz="4" w:space="0" w:color="auto"/>
              <w:right w:val="single" w:sz="4" w:space="0" w:color="auto"/>
            </w:tcBorders>
          </w:tcPr>
          <w:p w:rsidR="00805CAE" w:rsidRDefault="00805CAE">
            <w:pPr>
              <w:rPr>
                <w:highlight w:val="yellow"/>
              </w:rPr>
            </w:pPr>
          </w:p>
        </w:tc>
      </w:tr>
    </w:tbl>
    <w:p w:rsidR="00203548" w:rsidRDefault="00203548" w:rsidP="00203548"/>
    <w:p w:rsidR="00203548" w:rsidRDefault="00203548" w:rsidP="00203548">
      <w:pPr>
        <w:pStyle w:val="1"/>
      </w:pPr>
      <w:r>
        <w:lastRenderedPageBreak/>
        <w:t>6</w:t>
      </w:r>
      <w:r>
        <w:tab/>
        <w:t>Work item Rapporteur(s)</w:t>
      </w:r>
    </w:p>
    <w:p w:rsidR="00203548" w:rsidRPr="00F37AD6" w:rsidRDefault="00203548" w:rsidP="00203548">
      <w:pPr>
        <w:ind w:right="-99"/>
      </w:pPr>
      <w:r>
        <w:t>Aihua Li, China Mobile &lt;liaihua@chinamobile.com&gt;</w:t>
      </w:r>
    </w:p>
    <w:p w:rsidR="00203548" w:rsidRDefault="00203548" w:rsidP="00203548">
      <w:pPr>
        <w:pStyle w:val="1"/>
      </w:pPr>
      <w:r>
        <w:t>7</w:t>
      </w:r>
      <w:r>
        <w:tab/>
        <w:t>Work item leadership</w:t>
      </w:r>
    </w:p>
    <w:p w:rsidR="00203548" w:rsidRPr="00557B2E" w:rsidRDefault="00203548" w:rsidP="00203548">
      <w:pPr>
        <w:ind w:right="-99"/>
      </w:pPr>
      <w:r>
        <w:t>SA2</w:t>
      </w:r>
    </w:p>
    <w:p w:rsidR="00203548" w:rsidRDefault="00203548" w:rsidP="00203548">
      <w:pPr>
        <w:pStyle w:val="1"/>
      </w:pPr>
      <w:r>
        <w:t>8</w:t>
      </w:r>
      <w:r>
        <w:tab/>
        <w:t>A</w:t>
      </w:r>
      <w:r w:rsidRPr="00A97A52">
        <w:t xml:space="preserve">spects that involve </w:t>
      </w:r>
      <w:r>
        <w:t>other</w:t>
      </w:r>
      <w:r w:rsidRPr="00A97A52">
        <w:t xml:space="preserve"> WGs</w:t>
      </w:r>
    </w:p>
    <w:p w:rsidR="00203548" w:rsidRPr="00557B2E" w:rsidRDefault="00203548" w:rsidP="00203548">
      <w:pPr>
        <w:ind w:right="-99"/>
      </w:pPr>
      <w:r>
        <w:t>None identified.</w:t>
      </w:r>
    </w:p>
    <w:p w:rsidR="00203548" w:rsidRDefault="00203548" w:rsidP="00203548">
      <w:pPr>
        <w:pStyle w:val="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203548" w:rsidTr="0009284D">
        <w:trPr>
          <w:cantSplit/>
          <w:jc w:val="center"/>
        </w:trPr>
        <w:tc>
          <w:tcPr>
            <w:tcW w:w="5029" w:type="dxa"/>
            <w:shd w:val="clear" w:color="auto" w:fill="E0E0E0"/>
          </w:tcPr>
          <w:p w:rsidR="00203548" w:rsidRDefault="00203548" w:rsidP="0009284D">
            <w:pPr>
              <w:pStyle w:val="TAH"/>
            </w:pPr>
            <w:r>
              <w:t>Supporting IM name</w:t>
            </w:r>
          </w:p>
        </w:tc>
      </w:tr>
      <w:tr w:rsidR="00203548" w:rsidTr="0009284D">
        <w:trPr>
          <w:cantSplit/>
          <w:jc w:val="center"/>
        </w:trPr>
        <w:tc>
          <w:tcPr>
            <w:tcW w:w="5029" w:type="dxa"/>
            <w:shd w:val="clear" w:color="auto" w:fill="auto"/>
          </w:tcPr>
          <w:p w:rsidR="00203548" w:rsidRDefault="00203548" w:rsidP="00203548">
            <w:pPr>
              <w:pStyle w:val="TAL"/>
            </w:pPr>
            <w:r>
              <w:t>China Mobile</w:t>
            </w:r>
          </w:p>
        </w:tc>
      </w:tr>
      <w:tr w:rsidR="00203548" w:rsidTr="0009284D">
        <w:trPr>
          <w:cantSplit/>
          <w:jc w:val="center"/>
        </w:trPr>
        <w:tc>
          <w:tcPr>
            <w:tcW w:w="5029" w:type="dxa"/>
            <w:shd w:val="clear" w:color="auto" w:fill="auto"/>
          </w:tcPr>
          <w:p w:rsidR="00203548" w:rsidRPr="007136CA" w:rsidRDefault="00203548" w:rsidP="00203548">
            <w:pPr>
              <w:pStyle w:val="TAL"/>
            </w:pPr>
            <w:r w:rsidRPr="007136CA">
              <w:t>ZTE</w:t>
            </w:r>
          </w:p>
        </w:tc>
      </w:tr>
      <w:tr w:rsidR="00203548" w:rsidTr="0009284D">
        <w:trPr>
          <w:cantSplit/>
          <w:jc w:val="center"/>
        </w:trPr>
        <w:tc>
          <w:tcPr>
            <w:tcW w:w="5029" w:type="dxa"/>
            <w:shd w:val="clear" w:color="auto" w:fill="auto"/>
          </w:tcPr>
          <w:p w:rsidR="00203548" w:rsidRPr="007136CA" w:rsidRDefault="00203548" w:rsidP="00203548">
            <w:pPr>
              <w:pStyle w:val="TAL"/>
            </w:pPr>
            <w:r w:rsidRPr="007136CA">
              <w:t>Tencent</w:t>
            </w:r>
          </w:p>
        </w:tc>
      </w:tr>
      <w:tr w:rsidR="00203548" w:rsidTr="0009284D">
        <w:trPr>
          <w:cantSplit/>
          <w:jc w:val="center"/>
        </w:trPr>
        <w:tc>
          <w:tcPr>
            <w:tcW w:w="5029" w:type="dxa"/>
            <w:shd w:val="clear" w:color="auto" w:fill="auto"/>
          </w:tcPr>
          <w:p w:rsidR="00203548" w:rsidRPr="007136CA" w:rsidRDefault="00203548" w:rsidP="00203548">
            <w:pPr>
              <w:pStyle w:val="TAL"/>
            </w:pPr>
            <w:r w:rsidRPr="007136CA">
              <w:t>Tencent Cloud</w:t>
            </w:r>
          </w:p>
        </w:tc>
      </w:tr>
      <w:tr w:rsidR="00203548" w:rsidTr="0009284D">
        <w:trPr>
          <w:cantSplit/>
          <w:jc w:val="center"/>
        </w:trPr>
        <w:tc>
          <w:tcPr>
            <w:tcW w:w="5029" w:type="dxa"/>
            <w:shd w:val="clear" w:color="auto" w:fill="auto"/>
          </w:tcPr>
          <w:p w:rsidR="00203548" w:rsidRDefault="00203548" w:rsidP="00203548">
            <w:pPr>
              <w:pStyle w:val="TAL"/>
            </w:pPr>
            <w:r>
              <w:t>CATT</w:t>
            </w:r>
          </w:p>
        </w:tc>
      </w:tr>
      <w:tr w:rsidR="004170F5" w:rsidTr="0009284D">
        <w:trPr>
          <w:cantSplit/>
          <w:jc w:val="center"/>
        </w:trPr>
        <w:tc>
          <w:tcPr>
            <w:tcW w:w="5029" w:type="dxa"/>
            <w:shd w:val="clear" w:color="auto" w:fill="auto"/>
          </w:tcPr>
          <w:p w:rsidR="004170F5" w:rsidRDefault="004170F5" w:rsidP="004170F5">
            <w:pPr>
              <w:pStyle w:val="TAL"/>
            </w:pPr>
            <w:bookmarkStart w:id="6" w:name="_GoBack" w:colFirst="0" w:colLast="0"/>
            <w:r>
              <w:t>China Telecom</w:t>
            </w:r>
          </w:p>
        </w:tc>
      </w:tr>
      <w:bookmarkEnd w:id="6"/>
      <w:tr w:rsidR="004170F5" w:rsidTr="0009284D">
        <w:trPr>
          <w:cantSplit/>
          <w:jc w:val="center"/>
        </w:trPr>
        <w:tc>
          <w:tcPr>
            <w:tcW w:w="5029" w:type="dxa"/>
            <w:shd w:val="clear" w:color="auto" w:fill="auto"/>
          </w:tcPr>
          <w:p w:rsidR="004170F5" w:rsidRDefault="004170F5" w:rsidP="004170F5">
            <w:pPr>
              <w:pStyle w:val="TAL"/>
            </w:pPr>
            <w:r>
              <w:t>vivo</w:t>
            </w:r>
          </w:p>
        </w:tc>
      </w:tr>
      <w:tr w:rsidR="004170F5" w:rsidTr="0009284D">
        <w:trPr>
          <w:cantSplit/>
          <w:jc w:val="center"/>
        </w:trPr>
        <w:tc>
          <w:tcPr>
            <w:tcW w:w="5029" w:type="dxa"/>
            <w:shd w:val="clear" w:color="auto" w:fill="auto"/>
          </w:tcPr>
          <w:p w:rsidR="004170F5" w:rsidRDefault="004170F5" w:rsidP="004170F5">
            <w:pPr>
              <w:pStyle w:val="TAL"/>
            </w:pPr>
            <w:r w:rsidRPr="007136CA">
              <w:t>SK Telecom</w:t>
            </w:r>
          </w:p>
        </w:tc>
      </w:tr>
      <w:tr w:rsidR="004170F5" w:rsidTr="0009284D">
        <w:trPr>
          <w:cantSplit/>
          <w:jc w:val="center"/>
        </w:trPr>
        <w:tc>
          <w:tcPr>
            <w:tcW w:w="5029" w:type="dxa"/>
            <w:shd w:val="clear" w:color="auto" w:fill="auto"/>
          </w:tcPr>
          <w:p w:rsidR="004170F5" w:rsidRPr="000709E0" w:rsidRDefault="004170F5" w:rsidP="004170F5">
            <w:pPr>
              <w:pStyle w:val="TAL"/>
            </w:pPr>
            <w:r>
              <w:t>KPN</w:t>
            </w:r>
          </w:p>
        </w:tc>
      </w:tr>
      <w:tr w:rsidR="004170F5" w:rsidTr="0009284D">
        <w:trPr>
          <w:cantSplit/>
          <w:jc w:val="center"/>
        </w:trPr>
        <w:tc>
          <w:tcPr>
            <w:tcW w:w="5029" w:type="dxa"/>
            <w:shd w:val="clear" w:color="auto" w:fill="auto"/>
          </w:tcPr>
          <w:p w:rsidR="004170F5" w:rsidRPr="000709E0" w:rsidRDefault="004170F5" w:rsidP="004170F5">
            <w:pPr>
              <w:pStyle w:val="TAL"/>
            </w:pPr>
            <w:r>
              <w:rPr>
                <w:rFonts w:eastAsia="宋体" w:hint="eastAsia"/>
                <w:lang w:eastAsia="zh-CN"/>
              </w:rPr>
              <w:t>China</w:t>
            </w:r>
            <w:r>
              <w:rPr>
                <w:rFonts w:eastAsia="宋体"/>
                <w:lang w:eastAsia="zh-CN"/>
              </w:rPr>
              <w:t xml:space="preserve"> Unicom</w:t>
            </w:r>
          </w:p>
        </w:tc>
      </w:tr>
      <w:tr w:rsidR="004170F5" w:rsidTr="0009284D">
        <w:trPr>
          <w:cantSplit/>
          <w:jc w:val="center"/>
        </w:trPr>
        <w:tc>
          <w:tcPr>
            <w:tcW w:w="5029" w:type="dxa"/>
            <w:shd w:val="clear" w:color="auto" w:fill="auto"/>
          </w:tcPr>
          <w:p w:rsidR="004170F5" w:rsidRPr="000709E0" w:rsidRDefault="004170F5" w:rsidP="004170F5">
            <w:pPr>
              <w:pStyle w:val="TAL"/>
            </w:pPr>
            <w:r>
              <w:t>Huawei</w:t>
            </w:r>
          </w:p>
        </w:tc>
      </w:tr>
      <w:tr w:rsidR="004170F5" w:rsidTr="0009284D">
        <w:trPr>
          <w:cantSplit/>
          <w:jc w:val="center"/>
        </w:trPr>
        <w:tc>
          <w:tcPr>
            <w:tcW w:w="5029" w:type="dxa"/>
            <w:shd w:val="clear" w:color="auto" w:fill="auto"/>
          </w:tcPr>
          <w:p w:rsidR="004170F5" w:rsidRPr="000709E0" w:rsidRDefault="004170F5" w:rsidP="004170F5">
            <w:pPr>
              <w:pStyle w:val="TAL"/>
            </w:pPr>
          </w:p>
        </w:tc>
      </w:tr>
      <w:tr w:rsidR="004170F5" w:rsidTr="0009284D">
        <w:trPr>
          <w:cantSplit/>
          <w:jc w:val="center"/>
        </w:trPr>
        <w:tc>
          <w:tcPr>
            <w:tcW w:w="5029" w:type="dxa"/>
            <w:shd w:val="clear" w:color="auto" w:fill="auto"/>
          </w:tcPr>
          <w:p w:rsidR="004170F5" w:rsidRPr="000709E0" w:rsidRDefault="004170F5" w:rsidP="004170F5">
            <w:pPr>
              <w:pStyle w:val="TAL"/>
            </w:pPr>
          </w:p>
        </w:tc>
      </w:tr>
    </w:tbl>
    <w:p w:rsidR="00203548" w:rsidRDefault="00203548" w:rsidP="00203548">
      <w:pPr>
        <w:pStyle w:val="1"/>
        <w:ind w:left="0" w:firstLine="0"/>
      </w:pPr>
    </w:p>
    <w:sectPr w:rsidR="00203548">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B6" w:rsidRDefault="00627FB6">
      <w:pPr>
        <w:spacing w:after="0"/>
      </w:pPr>
      <w:r>
        <w:separator/>
      </w:r>
    </w:p>
  </w:endnote>
  <w:endnote w:type="continuationSeparator" w:id="0">
    <w:p w:rsidR="00627FB6" w:rsidRDefault="00627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B6" w:rsidRDefault="00627FB6">
      <w:pPr>
        <w:spacing w:after="0"/>
      </w:pPr>
      <w:r>
        <w:separator/>
      </w:r>
    </w:p>
  </w:footnote>
  <w:footnote w:type="continuationSeparator" w:id="0">
    <w:p w:rsidR="00627FB6" w:rsidRDefault="00627F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D5E6D"/>
    <w:multiLevelType w:val="multilevel"/>
    <w:tmpl w:val="476D5E6D"/>
    <w:lvl w:ilvl="0">
      <w:start w:val="3"/>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051186"/>
    <w:multiLevelType w:val="multilevel"/>
    <w:tmpl w:val="50051186"/>
    <w:lvl w:ilvl="0">
      <w:start w:val="4"/>
      <w:numFmt w:val="bullet"/>
      <w:lvlText w:val="-"/>
      <w:lvlJc w:val="left"/>
      <w:pPr>
        <w:ind w:left="643" w:hanging="360"/>
      </w:pPr>
      <w:rPr>
        <w:rFonts w:ascii="Times New Roman" w:eastAsia="Times New Roman"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40C1"/>
    <w:rsid w:val="00005901"/>
    <w:rsid w:val="00006EF7"/>
    <w:rsid w:val="0001220A"/>
    <w:rsid w:val="000132D1"/>
    <w:rsid w:val="000132F9"/>
    <w:rsid w:val="0001360E"/>
    <w:rsid w:val="00015F97"/>
    <w:rsid w:val="000205C5"/>
    <w:rsid w:val="0002117F"/>
    <w:rsid w:val="00021A3C"/>
    <w:rsid w:val="000240B9"/>
    <w:rsid w:val="0002411A"/>
    <w:rsid w:val="00025316"/>
    <w:rsid w:val="00032F35"/>
    <w:rsid w:val="00037C06"/>
    <w:rsid w:val="00042F60"/>
    <w:rsid w:val="00043C5A"/>
    <w:rsid w:val="00044DAE"/>
    <w:rsid w:val="00052BF8"/>
    <w:rsid w:val="0005309A"/>
    <w:rsid w:val="00057116"/>
    <w:rsid w:val="00060860"/>
    <w:rsid w:val="00060912"/>
    <w:rsid w:val="0006441A"/>
    <w:rsid w:val="00064CB2"/>
    <w:rsid w:val="00066954"/>
    <w:rsid w:val="00067741"/>
    <w:rsid w:val="00067DB2"/>
    <w:rsid w:val="00072A56"/>
    <w:rsid w:val="000752C6"/>
    <w:rsid w:val="00082CCB"/>
    <w:rsid w:val="00090988"/>
    <w:rsid w:val="000A3125"/>
    <w:rsid w:val="000A48BC"/>
    <w:rsid w:val="000A719D"/>
    <w:rsid w:val="000B0519"/>
    <w:rsid w:val="000B196D"/>
    <w:rsid w:val="000B1ABD"/>
    <w:rsid w:val="000B3F7B"/>
    <w:rsid w:val="000B61FD"/>
    <w:rsid w:val="000B66DA"/>
    <w:rsid w:val="000C0BF7"/>
    <w:rsid w:val="000C302A"/>
    <w:rsid w:val="000C48CF"/>
    <w:rsid w:val="000C5FE3"/>
    <w:rsid w:val="000D0E3D"/>
    <w:rsid w:val="000D122A"/>
    <w:rsid w:val="000D3B48"/>
    <w:rsid w:val="000E0B49"/>
    <w:rsid w:val="000E2C27"/>
    <w:rsid w:val="000E55AD"/>
    <w:rsid w:val="000E630D"/>
    <w:rsid w:val="000E6D1C"/>
    <w:rsid w:val="000E79E4"/>
    <w:rsid w:val="000F0308"/>
    <w:rsid w:val="000F09FE"/>
    <w:rsid w:val="001001BD"/>
    <w:rsid w:val="00102222"/>
    <w:rsid w:val="00102C2B"/>
    <w:rsid w:val="001139D4"/>
    <w:rsid w:val="001204AC"/>
    <w:rsid w:val="00120541"/>
    <w:rsid w:val="001211F3"/>
    <w:rsid w:val="00125C7B"/>
    <w:rsid w:val="00125E5A"/>
    <w:rsid w:val="00137564"/>
    <w:rsid w:val="001414BF"/>
    <w:rsid w:val="00143173"/>
    <w:rsid w:val="001464D4"/>
    <w:rsid w:val="001500B3"/>
    <w:rsid w:val="0015135D"/>
    <w:rsid w:val="00154BC2"/>
    <w:rsid w:val="00173998"/>
    <w:rsid w:val="00174617"/>
    <w:rsid w:val="001759A7"/>
    <w:rsid w:val="0018002B"/>
    <w:rsid w:val="00180E8A"/>
    <w:rsid w:val="001826D2"/>
    <w:rsid w:val="001838F6"/>
    <w:rsid w:val="001864A6"/>
    <w:rsid w:val="0019622D"/>
    <w:rsid w:val="001A1143"/>
    <w:rsid w:val="001A4192"/>
    <w:rsid w:val="001B76CC"/>
    <w:rsid w:val="001B7C8E"/>
    <w:rsid w:val="001C5569"/>
    <w:rsid w:val="001C5C86"/>
    <w:rsid w:val="001C6666"/>
    <w:rsid w:val="001C718D"/>
    <w:rsid w:val="001D0D4A"/>
    <w:rsid w:val="001D2886"/>
    <w:rsid w:val="001D320A"/>
    <w:rsid w:val="001D4F1E"/>
    <w:rsid w:val="001D6D96"/>
    <w:rsid w:val="001E016A"/>
    <w:rsid w:val="001E3B55"/>
    <w:rsid w:val="001E3B9D"/>
    <w:rsid w:val="001E4D67"/>
    <w:rsid w:val="001F36C4"/>
    <w:rsid w:val="001F544C"/>
    <w:rsid w:val="001F5ED0"/>
    <w:rsid w:val="001F79FC"/>
    <w:rsid w:val="001F7EB4"/>
    <w:rsid w:val="002000C2"/>
    <w:rsid w:val="00203548"/>
    <w:rsid w:val="00205F25"/>
    <w:rsid w:val="00207ADC"/>
    <w:rsid w:val="00221B1E"/>
    <w:rsid w:val="00222F29"/>
    <w:rsid w:val="002247B1"/>
    <w:rsid w:val="00233101"/>
    <w:rsid w:val="00234E44"/>
    <w:rsid w:val="00240DCD"/>
    <w:rsid w:val="00241DE1"/>
    <w:rsid w:val="0024786B"/>
    <w:rsid w:val="00247BB0"/>
    <w:rsid w:val="00251D80"/>
    <w:rsid w:val="00257538"/>
    <w:rsid w:val="0025788D"/>
    <w:rsid w:val="002640E5"/>
    <w:rsid w:val="0026436F"/>
    <w:rsid w:val="0026606E"/>
    <w:rsid w:val="00276403"/>
    <w:rsid w:val="002800F9"/>
    <w:rsid w:val="0028401E"/>
    <w:rsid w:val="00294690"/>
    <w:rsid w:val="00294E16"/>
    <w:rsid w:val="00297DCD"/>
    <w:rsid w:val="002A66BF"/>
    <w:rsid w:val="002B0B49"/>
    <w:rsid w:val="002B48C2"/>
    <w:rsid w:val="002B67FC"/>
    <w:rsid w:val="002C1819"/>
    <w:rsid w:val="002C5769"/>
    <w:rsid w:val="002C766A"/>
    <w:rsid w:val="002D0FAE"/>
    <w:rsid w:val="002D72AE"/>
    <w:rsid w:val="002E14AB"/>
    <w:rsid w:val="002E2BD3"/>
    <w:rsid w:val="002E6A7D"/>
    <w:rsid w:val="002E6C8D"/>
    <w:rsid w:val="002E7A9E"/>
    <w:rsid w:val="002F1A3C"/>
    <w:rsid w:val="002F23D4"/>
    <w:rsid w:val="002F37E4"/>
    <w:rsid w:val="002F3C41"/>
    <w:rsid w:val="002F41A2"/>
    <w:rsid w:val="002F6C5C"/>
    <w:rsid w:val="0030045C"/>
    <w:rsid w:val="00300E39"/>
    <w:rsid w:val="003018F2"/>
    <w:rsid w:val="00303B6C"/>
    <w:rsid w:val="003205AD"/>
    <w:rsid w:val="0033027D"/>
    <w:rsid w:val="003330AC"/>
    <w:rsid w:val="00335FB2"/>
    <w:rsid w:val="00337ED2"/>
    <w:rsid w:val="00342F36"/>
    <w:rsid w:val="00344158"/>
    <w:rsid w:val="00350E4D"/>
    <w:rsid w:val="00353F21"/>
    <w:rsid w:val="00354835"/>
    <w:rsid w:val="00355CB6"/>
    <w:rsid w:val="00367F70"/>
    <w:rsid w:val="003741A4"/>
    <w:rsid w:val="00382CCE"/>
    <w:rsid w:val="0038516D"/>
    <w:rsid w:val="003869D7"/>
    <w:rsid w:val="00395718"/>
    <w:rsid w:val="003A03FA"/>
    <w:rsid w:val="003A1EB0"/>
    <w:rsid w:val="003A3B75"/>
    <w:rsid w:val="003B4932"/>
    <w:rsid w:val="003C0F14"/>
    <w:rsid w:val="003C2DA6"/>
    <w:rsid w:val="003C6DA6"/>
    <w:rsid w:val="003D2781"/>
    <w:rsid w:val="003D4311"/>
    <w:rsid w:val="003D488B"/>
    <w:rsid w:val="003D62A9"/>
    <w:rsid w:val="003D6E89"/>
    <w:rsid w:val="003E4C47"/>
    <w:rsid w:val="003F268E"/>
    <w:rsid w:val="003F7B3D"/>
    <w:rsid w:val="00401902"/>
    <w:rsid w:val="00411698"/>
    <w:rsid w:val="00414164"/>
    <w:rsid w:val="004170F5"/>
    <w:rsid w:val="00417857"/>
    <w:rsid w:val="0041789B"/>
    <w:rsid w:val="004260A5"/>
    <w:rsid w:val="00432283"/>
    <w:rsid w:val="0043646E"/>
    <w:rsid w:val="0043745F"/>
    <w:rsid w:val="0044029F"/>
    <w:rsid w:val="00440BC9"/>
    <w:rsid w:val="00440F0A"/>
    <w:rsid w:val="00445C67"/>
    <w:rsid w:val="00455DE4"/>
    <w:rsid w:val="00461329"/>
    <w:rsid w:val="0046176F"/>
    <w:rsid w:val="00464073"/>
    <w:rsid w:val="00465547"/>
    <w:rsid w:val="004674CF"/>
    <w:rsid w:val="00470594"/>
    <w:rsid w:val="00472A0A"/>
    <w:rsid w:val="004748DB"/>
    <w:rsid w:val="00476711"/>
    <w:rsid w:val="0048267C"/>
    <w:rsid w:val="00482C9B"/>
    <w:rsid w:val="00485B53"/>
    <w:rsid w:val="004876B9"/>
    <w:rsid w:val="00490EDA"/>
    <w:rsid w:val="00492B38"/>
    <w:rsid w:val="00493A79"/>
    <w:rsid w:val="00495840"/>
    <w:rsid w:val="00496E1D"/>
    <w:rsid w:val="004A40BE"/>
    <w:rsid w:val="004A6A60"/>
    <w:rsid w:val="004C634D"/>
    <w:rsid w:val="004D1F03"/>
    <w:rsid w:val="004D2336"/>
    <w:rsid w:val="004D24B9"/>
    <w:rsid w:val="004D5FE4"/>
    <w:rsid w:val="004E10C1"/>
    <w:rsid w:val="004E2CE2"/>
    <w:rsid w:val="004E5172"/>
    <w:rsid w:val="004E6906"/>
    <w:rsid w:val="004E6F8A"/>
    <w:rsid w:val="004F5993"/>
    <w:rsid w:val="004F5C17"/>
    <w:rsid w:val="005014B6"/>
    <w:rsid w:val="00502CD2"/>
    <w:rsid w:val="00504E33"/>
    <w:rsid w:val="005151EC"/>
    <w:rsid w:val="00523826"/>
    <w:rsid w:val="00525CDB"/>
    <w:rsid w:val="005339CB"/>
    <w:rsid w:val="00540B6F"/>
    <w:rsid w:val="00542F11"/>
    <w:rsid w:val="0055216E"/>
    <w:rsid w:val="00552C2C"/>
    <w:rsid w:val="005555B7"/>
    <w:rsid w:val="005562A8"/>
    <w:rsid w:val="005572C0"/>
    <w:rsid w:val="005573BB"/>
    <w:rsid w:val="00557B2E"/>
    <w:rsid w:val="00561267"/>
    <w:rsid w:val="005625C8"/>
    <w:rsid w:val="00571E3F"/>
    <w:rsid w:val="00574059"/>
    <w:rsid w:val="00574E43"/>
    <w:rsid w:val="005804E3"/>
    <w:rsid w:val="00584713"/>
    <w:rsid w:val="00590087"/>
    <w:rsid w:val="00590C73"/>
    <w:rsid w:val="005971BD"/>
    <w:rsid w:val="005A0038"/>
    <w:rsid w:val="005A032D"/>
    <w:rsid w:val="005A4E3B"/>
    <w:rsid w:val="005B27EF"/>
    <w:rsid w:val="005B44E3"/>
    <w:rsid w:val="005C29F7"/>
    <w:rsid w:val="005C2E5C"/>
    <w:rsid w:val="005C4F58"/>
    <w:rsid w:val="005C5E8D"/>
    <w:rsid w:val="005C78F2"/>
    <w:rsid w:val="005D057C"/>
    <w:rsid w:val="005D3FEC"/>
    <w:rsid w:val="005D44BE"/>
    <w:rsid w:val="005D5CB5"/>
    <w:rsid w:val="005E088B"/>
    <w:rsid w:val="005E0E5E"/>
    <w:rsid w:val="005E1EB5"/>
    <w:rsid w:val="005E45CB"/>
    <w:rsid w:val="005E5BF2"/>
    <w:rsid w:val="005E5CE1"/>
    <w:rsid w:val="005F17F6"/>
    <w:rsid w:val="005F768B"/>
    <w:rsid w:val="00607418"/>
    <w:rsid w:val="00611EC4"/>
    <w:rsid w:val="00612542"/>
    <w:rsid w:val="006146D2"/>
    <w:rsid w:val="00615356"/>
    <w:rsid w:val="00620B3F"/>
    <w:rsid w:val="006239E7"/>
    <w:rsid w:val="006254C4"/>
    <w:rsid w:val="00625E1A"/>
    <w:rsid w:val="00627FB6"/>
    <w:rsid w:val="006323BE"/>
    <w:rsid w:val="006352C9"/>
    <w:rsid w:val="006362BC"/>
    <w:rsid w:val="006418C6"/>
    <w:rsid w:val="00641ED8"/>
    <w:rsid w:val="00643C1E"/>
    <w:rsid w:val="0065001D"/>
    <w:rsid w:val="00653BD2"/>
    <w:rsid w:val="00654893"/>
    <w:rsid w:val="00660A08"/>
    <w:rsid w:val="0066402D"/>
    <w:rsid w:val="00670A96"/>
    <w:rsid w:val="00671BBB"/>
    <w:rsid w:val="00682237"/>
    <w:rsid w:val="00683BD9"/>
    <w:rsid w:val="006862CA"/>
    <w:rsid w:val="0069275C"/>
    <w:rsid w:val="006948E9"/>
    <w:rsid w:val="0069558E"/>
    <w:rsid w:val="006957B4"/>
    <w:rsid w:val="00695897"/>
    <w:rsid w:val="006A0EF8"/>
    <w:rsid w:val="006A2962"/>
    <w:rsid w:val="006A45BA"/>
    <w:rsid w:val="006B0BE8"/>
    <w:rsid w:val="006B0CF6"/>
    <w:rsid w:val="006B3D0E"/>
    <w:rsid w:val="006B4280"/>
    <w:rsid w:val="006B4B1C"/>
    <w:rsid w:val="006B5517"/>
    <w:rsid w:val="006C4991"/>
    <w:rsid w:val="006C7D5F"/>
    <w:rsid w:val="006C7EB0"/>
    <w:rsid w:val="006C7FC0"/>
    <w:rsid w:val="006D14A8"/>
    <w:rsid w:val="006D470F"/>
    <w:rsid w:val="006E07ED"/>
    <w:rsid w:val="006E0F19"/>
    <w:rsid w:val="006E1FDA"/>
    <w:rsid w:val="006E2EE7"/>
    <w:rsid w:val="006E41E0"/>
    <w:rsid w:val="006E44F0"/>
    <w:rsid w:val="006E5E87"/>
    <w:rsid w:val="006F2784"/>
    <w:rsid w:val="006F4784"/>
    <w:rsid w:val="006F6133"/>
    <w:rsid w:val="00700F75"/>
    <w:rsid w:val="0070151A"/>
    <w:rsid w:val="00706A1A"/>
    <w:rsid w:val="00706C20"/>
    <w:rsid w:val="00707673"/>
    <w:rsid w:val="00710418"/>
    <w:rsid w:val="0071261F"/>
    <w:rsid w:val="007136CA"/>
    <w:rsid w:val="00715135"/>
    <w:rsid w:val="0071617D"/>
    <w:rsid w:val="007162BE"/>
    <w:rsid w:val="00716C24"/>
    <w:rsid w:val="00722267"/>
    <w:rsid w:val="0072258F"/>
    <w:rsid w:val="007233D2"/>
    <w:rsid w:val="00734743"/>
    <w:rsid w:val="00735E86"/>
    <w:rsid w:val="007363F6"/>
    <w:rsid w:val="0074570C"/>
    <w:rsid w:val="0075036E"/>
    <w:rsid w:val="0075252A"/>
    <w:rsid w:val="0075391B"/>
    <w:rsid w:val="00764B84"/>
    <w:rsid w:val="00764D5D"/>
    <w:rsid w:val="00765028"/>
    <w:rsid w:val="0078034D"/>
    <w:rsid w:val="00780495"/>
    <w:rsid w:val="0078124B"/>
    <w:rsid w:val="007852E9"/>
    <w:rsid w:val="00786ED0"/>
    <w:rsid w:val="00790BCC"/>
    <w:rsid w:val="00795CEE"/>
    <w:rsid w:val="007974F5"/>
    <w:rsid w:val="007A2ADC"/>
    <w:rsid w:val="007A5652"/>
    <w:rsid w:val="007A5AA5"/>
    <w:rsid w:val="007A6F71"/>
    <w:rsid w:val="007B0F49"/>
    <w:rsid w:val="007B4279"/>
    <w:rsid w:val="007C0CCD"/>
    <w:rsid w:val="007C1A16"/>
    <w:rsid w:val="007C7E14"/>
    <w:rsid w:val="007D03D2"/>
    <w:rsid w:val="007D1AB2"/>
    <w:rsid w:val="007D30DB"/>
    <w:rsid w:val="007D34AE"/>
    <w:rsid w:val="007D34DC"/>
    <w:rsid w:val="007D56A4"/>
    <w:rsid w:val="007D57EE"/>
    <w:rsid w:val="007E3C98"/>
    <w:rsid w:val="007F522E"/>
    <w:rsid w:val="007F5898"/>
    <w:rsid w:val="007F6A85"/>
    <w:rsid w:val="007F7421"/>
    <w:rsid w:val="0080152A"/>
    <w:rsid w:val="0080192A"/>
    <w:rsid w:val="00801F7F"/>
    <w:rsid w:val="008020AE"/>
    <w:rsid w:val="0080370B"/>
    <w:rsid w:val="00805CAE"/>
    <w:rsid w:val="00807655"/>
    <w:rsid w:val="00813C1F"/>
    <w:rsid w:val="00817D0D"/>
    <w:rsid w:val="008210E2"/>
    <w:rsid w:val="0082612F"/>
    <w:rsid w:val="008270AC"/>
    <w:rsid w:val="0083217F"/>
    <w:rsid w:val="00834A60"/>
    <w:rsid w:val="00835B3B"/>
    <w:rsid w:val="008400A9"/>
    <w:rsid w:val="008442CC"/>
    <w:rsid w:val="0084488D"/>
    <w:rsid w:val="00844C01"/>
    <w:rsid w:val="00851393"/>
    <w:rsid w:val="008554AE"/>
    <w:rsid w:val="00855D86"/>
    <w:rsid w:val="008628DE"/>
    <w:rsid w:val="00863E89"/>
    <w:rsid w:val="00872B3B"/>
    <w:rsid w:val="0087607E"/>
    <w:rsid w:val="00880076"/>
    <w:rsid w:val="0088222A"/>
    <w:rsid w:val="00882827"/>
    <w:rsid w:val="00884C1B"/>
    <w:rsid w:val="00886E5F"/>
    <w:rsid w:val="008901F6"/>
    <w:rsid w:val="008932EC"/>
    <w:rsid w:val="008933D0"/>
    <w:rsid w:val="00893697"/>
    <w:rsid w:val="00896C03"/>
    <w:rsid w:val="008A1549"/>
    <w:rsid w:val="008A3C0C"/>
    <w:rsid w:val="008A495D"/>
    <w:rsid w:val="008A76FD"/>
    <w:rsid w:val="008B2D09"/>
    <w:rsid w:val="008B519F"/>
    <w:rsid w:val="008B575C"/>
    <w:rsid w:val="008C0E78"/>
    <w:rsid w:val="008C537F"/>
    <w:rsid w:val="008D3B0D"/>
    <w:rsid w:val="008D42D4"/>
    <w:rsid w:val="008D658B"/>
    <w:rsid w:val="008D70DF"/>
    <w:rsid w:val="008E4076"/>
    <w:rsid w:val="008F24F2"/>
    <w:rsid w:val="008F2F1D"/>
    <w:rsid w:val="008F50C2"/>
    <w:rsid w:val="008F6E52"/>
    <w:rsid w:val="00901C6B"/>
    <w:rsid w:val="00901F1F"/>
    <w:rsid w:val="00903E4F"/>
    <w:rsid w:val="00934AAA"/>
    <w:rsid w:val="00935CB0"/>
    <w:rsid w:val="00940E62"/>
    <w:rsid w:val="009428A9"/>
    <w:rsid w:val="009437A2"/>
    <w:rsid w:val="009437F5"/>
    <w:rsid w:val="00944B28"/>
    <w:rsid w:val="0095736A"/>
    <w:rsid w:val="00960C29"/>
    <w:rsid w:val="00963103"/>
    <w:rsid w:val="0096314C"/>
    <w:rsid w:val="00963EBA"/>
    <w:rsid w:val="00965689"/>
    <w:rsid w:val="0096723B"/>
    <w:rsid w:val="00967838"/>
    <w:rsid w:val="00972E0A"/>
    <w:rsid w:val="00982CD6"/>
    <w:rsid w:val="00985B73"/>
    <w:rsid w:val="009865B2"/>
    <w:rsid w:val="009870A7"/>
    <w:rsid w:val="00992266"/>
    <w:rsid w:val="00994A54"/>
    <w:rsid w:val="00997D0D"/>
    <w:rsid w:val="009A0B51"/>
    <w:rsid w:val="009A3BC4"/>
    <w:rsid w:val="009A527F"/>
    <w:rsid w:val="009B1936"/>
    <w:rsid w:val="009B493F"/>
    <w:rsid w:val="009C1FB9"/>
    <w:rsid w:val="009C2977"/>
    <w:rsid w:val="009C2DCC"/>
    <w:rsid w:val="009C6FD6"/>
    <w:rsid w:val="009D196E"/>
    <w:rsid w:val="009E103E"/>
    <w:rsid w:val="009E52D2"/>
    <w:rsid w:val="009E6C21"/>
    <w:rsid w:val="009E76E7"/>
    <w:rsid w:val="009F1F50"/>
    <w:rsid w:val="009F5ADF"/>
    <w:rsid w:val="009F7346"/>
    <w:rsid w:val="009F7959"/>
    <w:rsid w:val="00A01CFF"/>
    <w:rsid w:val="00A0232A"/>
    <w:rsid w:val="00A02A91"/>
    <w:rsid w:val="00A02E4D"/>
    <w:rsid w:val="00A02F9A"/>
    <w:rsid w:val="00A05BDF"/>
    <w:rsid w:val="00A10539"/>
    <w:rsid w:val="00A11146"/>
    <w:rsid w:val="00A15763"/>
    <w:rsid w:val="00A17DF5"/>
    <w:rsid w:val="00A226C6"/>
    <w:rsid w:val="00A2495B"/>
    <w:rsid w:val="00A27912"/>
    <w:rsid w:val="00A30A3E"/>
    <w:rsid w:val="00A338A3"/>
    <w:rsid w:val="00A35110"/>
    <w:rsid w:val="00A36378"/>
    <w:rsid w:val="00A40015"/>
    <w:rsid w:val="00A405B7"/>
    <w:rsid w:val="00A45E25"/>
    <w:rsid w:val="00A46A7A"/>
    <w:rsid w:val="00A47445"/>
    <w:rsid w:val="00A6656B"/>
    <w:rsid w:val="00A70E1E"/>
    <w:rsid w:val="00A71F5B"/>
    <w:rsid w:val="00A72F88"/>
    <w:rsid w:val="00A73257"/>
    <w:rsid w:val="00A74A00"/>
    <w:rsid w:val="00A85B76"/>
    <w:rsid w:val="00A901FC"/>
    <w:rsid w:val="00A906D7"/>
    <w:rsid w:val="00A9081F"/>
    <w:rsid w:val="00A9188C"/>
    <w:rsid w:val="00A97002"/>
    <w:rsid w:val="00A9768B"/>
    <w:rsid w:val="00A97A52"/>
    <w:rsid w:val="00AA0D6A"/>
    <w:rsid w:val="00AA39A9"/>
    <w:rsid w:val="00AA64CD"/>
    <w:rsid w:val="00AB2BEA"/>
    <w:rsid w:val="00AB38CF"/>
    <w:rsid w:val="00AB58BF"/>
    <w:rsid w:val="00AB7067"/>
    <w:rsid w:val="00AC1DD2"/>
    <w:rsid w:val="00AC7773"/>
    <w:rsid w:val="00AD0751"/>
    <w:rsid w:val="00AD130B"/>
    <w:rsid w:val="00AD77C4"/>
    <w:rsid w:val="00AE016E"/>
    <w:rsid w:val="00AE25BF"/>
    <w:rsid w:val="00AE3DD2"/>
    <w:rsid w:val="00AE487A"/>
    <w:rsid w:val="00AE4C1D"/>
    <w:rsid w:val="00AE65F5"/>
    <w:rsid w:val="00AF0C13"/>
    <w:rsid w:val="00AF16D8"/>
    <w:rsid w:val="00AF6FD8"/>
    <w:rsid w:val="00B03AF5"/>
    <w:rsid w:val="00B03C01"/>
    <w:rsid w:val="00B0542E"/>
    <w:rsid w:val="00B056ED"/>
    <w:rsid w:val="00B05F4F"/>
    <w:rsid w:val="00B0621D"/>
    <w:rsid w:val="00B078D6"/>
    <w:rsid w:val="00B11222"/>
    <w:rsid w:val="00B1248D"/>
    <w:rsid w:val="00B14709"/>
    <w:rsid w:val="00B14A16"/>
    <w:rsid w:val="00B167E7"/>
    <w:rsid w:val="00B249BF"/>
    <w:rsid w:val="00B259B6"/>
    <w:rsid w:val="00B2743D"/>
    <w:rsid w:val="00B3015C"/>
    <w:rsid w:val="00B344D8"/>
    <w:rsid w:val="00B35990"/>
    <w:rsid w:val="00B4126E"/>
    <w:rsid w:val="00B422BF"/>
    <w:rsid w:val="00B4572D"/>
    <w:rsid w:val="00B47D82"/>
    <w:rsid w:val="00B562AA"/>
    <w:rsid w:val="00B567D1"/>
    <w:rsid w:val="00B61784"/>
    <w:rsid w:val="00B61887"/>
    <w:rsid w:val="00B61B58"/>
    <w:rsid w:val="00B654E7"/>
    <w:rsid w:val="00B65A28"/>
    <w:rsid w:val="00B73B4C"/>
    <w:rsid w:val="00B73F75"/>
    <w:rsid w:val="00B77225"/>
    <w:rsid w:val="00B8295A"/>
    <w:rsid w:val="00B8384C"/>
    <w:rsid w:val="00B8730E"/>
    <w:rsid w:val="00B96481"/>
    <w:rsid w:val="00B97FA3"/>
    <w:rsid w:val="00BA01A2"/>
    <w:rsid w:val="00BA3A53"/>
    <w:rsid w:val="00BA4095"/>
    <w:rsid w:val="00BA5B43"/>
    <w:rsid w:val="00BB0974"/>
    <w:rsid w:val="00BB5EBF"/>
    <w:rsid w:val="00BC0D94"/>
    <w:rsid w:val="00BC4CDC"/>
    <w:rsid w:val="00BC642A"/>
    <w:rsid w:val="00BD63C3"/>
    <w:rsid w:val="00BF1853"/>
    <w:rsid w:val="00BF23E5"/>
    <w:rsid w:val="00BF6955"/>
    <w:rsid w:val="00BF7C9D"/>
    <w:rsid w:val="00C01AD4"/>
    <w:rsid w:val="00C01E8C"/>
    <w:rsid w:val="00C03E01"/>
    <w:rsid w:val="00C04FED"/>
    <w:rsid w:val="00C10235"/>
    <w:rsid w:val="00C1342C"/>
    <w:rsid w:val="00C16E48"/>
    <w:rsid w:val="00C17F38"/>
    <w:rsid w:val="00C22BC1"/>
    <w:rsid w:val="00C23582"/>
    <w:rsid w:val="00C25166"/>
    <w:rsid w:val="00C26FCF"/>
    <w:rsid w:val="00C2724D"/>
    <w:rsid w:val="00C2746D"/>
    <w:rsid w:val="00C27CA9"/>
    <w:rsid w:val="00C27F0E"/>
    <w:rsid w:val="00C317E7"/>
    <w:rsid w:val="00C35F3C"/>
    <w:rsid w:val="00C36204"/>
    <w:rsid w:val="00C3799C"/>
    <w:rsid w:val="00C43D1E"/>
    <w:rsid w:val="00C44336"/>
    <w:rsid w:val="00C50123"/>
    <w:rsid w:val="00C50F7C"/>
    <w:rsid w:val="00C51704"/>
    <w:rsid w:val="00C52C36"/>
    <w:rsid w:val="00C5591F"/>
    <w:rsid w:val="00C56679"/>
    <w:rsid w:val="00C57C50"/>
    <w:rsid w:val="00C6203A"/>
    <w:rsid w:val="00C70A66"/>
    <w:rsid w:val="00C715CA"/>
    <w:rsid w:val="00C7495D"/>
    <w:rsid w:val="00C757D0"/>
    <w:rsid w:val="00C77CE9"/>
    <w:rsid w:val="00C87269"/>
    <w:rsid w:val="00C93169"/>
    <w:rsid w:val="00C9474D"/>
    <w:rsid w:val="00CA0968"/>
    <w:rsid w:val="00CA168E"/>
    <w:rsid w:val="00CA359B"/>
    <w:rsid w:val="00CA5B91"/>
    <w:rsid w:val="00CA76AF"/>
    <w:rsid w:val="00CB4236"/>
    <w:rsid w:val="00CC3678"/>
    <w:rsid w:val="00CC72A4"/>
    <w:rsid w:val="00CD2671"/>
    <w:rsid w:val="00CD3153"/>
    <w:rsid w:val="00CE6792"/>
    <w:rsid w:val="00CE68C5"/>
    <w:rsid w:val="00CF2937"/>
    <w:rsid w:val="00CF2FA8"/>
    <w:rsid w:val="00CF6810"/>
    <w:rsid w:val="00CF6D84"/>
    <w:rsid w:val="00CF6E2D"/>
    <w:rsid w:val="00D02474"/>
    <w:rsid w:val="00D03940"/>
    <w:rsid w:val="00D06117"/>
    <w:rsid w:val="00D10A25"/>
    <w:rsid w:val="00D118A1"/>
    <w:rsid w:val="00D12C5D"/>
    <w:rsid w:val="00D15C8F"/>
    <w:rsid w:val="00D17138"/>
    <w:rsid w:val="00D26256"/>
    <w:rsid w:val="00D31CC8"/>
    <w:rsid w:val="00D32678"/>
    <w:rsid w:val="00D332B9"/>
    <w:rsid w:val="00D33AAC"/>
    <w:rsid w:val="00D521C1"/>
    <w:rsid w:val="00D5418E"/>
    <w:rsid w:val="00D57609"/>
    <w:rsid w:val="00D70A4D"/>
    <w:rsid w:val="00D71C9E"/>
    <w:rsid w:val="00D71F40"/>
    <w:rsid w:val="00D72830"/>
    <w:rsid w:val="00D76C70"/>
    <w:rsid w:val="00D77416"/>
    <w:rsid w:val="00D80FC6"/>
    <w:rsid w:val="00D81B47"/>
    <w:rsid w:val="00D83E5B"/>
    <w:rsid w:val="00D879DC"/>
    <w:rsid w:val="00D92F6D"/>
    <w:rsid w:val="00D9351A"/>
    <w:rsid w:val="00D94917"/>
    <w:rsid w:val="00DA392B"/>
    <w:rsid w:val="00DA3F06"/>
    <w:rsid w:val="00DA6723"/>
    <w:rsid w:val="00DA6AD9"/>
    <w:rsid w:val="00DA74F3"/>
    <w:rsid w:val="00DB668D"/>
    <w:rsid w:val="00DB69F3"/>
    <w:rsid w:val="00DC4907"/>
    <w:rsid w:val="00DD017C"/>
    <w:rsid w:val="00DD397A"/>
    <w:rsid w:val="00DD44A8"/>
    <w:rsid w:val="00DD50DD"/>
    <w:rsid w:val="00DD58B7"/>
    <w:rsid w:val="00DD6699"/>
    <w:rsid w:val="00DE0877"/>
    <w:rsid w:val="00DE189E"/>
    <w:rsid w:val="00DE1E29"/>
    <w:rsid w:val="00DF10DD"/>
    <w:rsid w:val="00E00423"/>
    <w:rsid w:val="00E007C5"/>
    <w:rsid w:val="00E00DBF"/>
    <w:rsid w:val="00E0213F"/>
    <w:rsid w:val="00E033E0"/>
    <w:rsid w:val="00E1026B"/>
    <w:rsid w:val="00E13CB2"/>
    <w:rsid w:val="00E14777"/>
    <w:rsid w:val="00E20C37"/>
    <w:rsid w:val="00E24340"/>
    <w:rsid w:val="00E24EC1"/>
    <w:rsid w:val="00E31F54"/>
    <w:rsid w:val="00E33A93"/>
    <w:rsid w:val="00E42AD6"/>
    <w:rsid w:val="00E4389C"/>
    <w:rsid w:val="00E4527D"/>
    <w:rsid w:val="00E52C57"/>
    <w:rsid w:val="00E54090"/>
    <w:rsid w:val="00E54C9E"/>
    <w:rsid w:val="00E57E7D"/>
    <w:rsid w:val="00E6261E"/>
    <w:rsid w:val="00E64C31"/>
    <w:rsid w:val="00E71B28"/>
    <w:rsid w:val="00E7251C"/>
    <w:rsid w:val="00E74172"/>
    <w:rsid w:val="00E7748C"/>
    <w:rsid w:val="00E84CD8"/>
    <w:rsid w:val="00E863EB"/>
    <w:rsid w:val="00E90B85"/>
    <w:rsid w:val="00E9139F"/>
    <w:rsid w:val="00E91679"/>
    <w:rsid w:val="00E92452"/>
    <w:rsid w:val="00E93CD7"/>
    <w:rsid w:val="00E94CC1"/>
    <w:rsid w:val="00E96431"/>
    <w:rsid w:val="00EA1D52"/>
    <w:rsid w:val="00EA6ECB"/>
    <w:rsid w:val="00EC1805"/>
    <w:rsid w:val="00EC3039"/>
    <w:rsid w:val="00EC4D57"/>
    <w:rsid w:val="00EC5235"/>
    <w:rsid w:val="00ED614A"/>
    <w:rsid w:val="00ED6B03"/>
    <w:rsid w:val="00ED7A5B"/>
    <w:rsid w:val="00EE2078"/>
    <w:rsid w:val="00EF0291"/>
    <w:rsid w:val="00F0013F"/>
    <w:rsid w:val="00F00297"/>
    <w:rsid w:val="00F04093"/>
    <w:rsid w:val="00F07C3C"/>
    <w:rsid w:val="00F07C92"/>
    <w:rsid w:val="00F108B1"/>
    <w:rsid w:val="00F118F8"/>
    <w:rsid w:val="00F1332E"/>
    <w:rsid w:val="00F138AB"/>
    <w:rsid w:val="00F14B43"/>
    <w:rsid w:val="00F203C7"/>
    <w:rsid w:val="00F215E2"/>
    <w:rsid w:val="00F21E3F"/>
    <w:rsid w:val="00F22F5D"/>
    <w:rsid w:val="00F27E2D"/>
    <w:rsid w:val="00F41A27"/>
    <w:rsid w:val="00F42D9A"/>
    <w:rsid w:val="00F4338D"/>
    <w:rsid w:val="00F440D3"/>
    <w:rsid w:val="00F446AC"/>
    <w:rsid w:val="00F46EAF"/>
    <w:rsid w:val="00F51C34"/>
    <w:rsid w:val="00F52100"/>
    <w:rsid w:val="00F5774F"/>
    <w:rsid w:val="00F62688"/>
    <w:rsid w:val="00F7043C"/>
    <w:rsid w:val="00F759D5"/>
    <w:rsid w:val="00F76BE5"/>
    <w:rsid w:val="00F773CC"/>
    <w:rsid w:val="00F77E3D"/>
    <w:rsid w:val="00F83D11"/>
    <w:rsid w:val="00F921F1"/>
    <w:rsid w:val="00FA17DE"/>
    <w:rsid w:val="00FA4C19"/>
    <w:rsid w:val="00FA72C2"/>
    <w:rsid w:val="00FA76B2"/>
    <w:rsid w:val="00FB127E"/>
    <w:rsid w:val="00FB24C7"/>
    <w:rsid w:val="00FB3C0F"/>
    <w:rsid w:val="00FC0804"/>
    <w:rsid w:val="00FC23C9"/>
    <w:rsid w:val="00FC3B6D"/>
    <w:rsid w:val="00FD1A96"/>
    <w:rsid w:val="00FD3A4E"/>
    <w:rsid w:val="00FD3A51"/>
    <w:rsid w:val="00FE753A"/>
    <w:rsid w:val="00FF1A08"/>
    <w:rsid w:val="00FF3CE2"/>
    <w:rsid w:val="00FF3F0C"/>
    <w:rsid w:val="00FF4F01"/>
    <w:rsid w:val="00FF5B47"/>
    <w:rsid w:val="00FF7DDE"/>
    <w:rsid w:val="01434654"/>
    <w:rsid w:val="04A251ED"/>
    <w:rsid w:val="100940AC"/>
    <w:rsid w:val="1A79232C"/>
    <w:rsid w:val="24477A9B"/>
    <w:rsid w:val="287111D2"/>
    <w:rsid w:val="29604A90"/>
    <w:rsid w:val="2FA0167F"/>
    <w:rsid w:val="33244F0B"/>
    <w:rsid w:val="365C50CB"/>
    <w:rsid w:val="39CD150A"/>
    <w:rsid w:val="39E01C66"/>
    <w:rsid w:val="43EB36EF"/>
    <w:rsid w:val="4CE441A7"/>
    <w:rsid w:val="565C372E"/>
    <w:rsid w:val="56EF1DEB"/>
    <w:rsid w:val="5C782185"/>
    <w:rsid w:val="5F234EE5"/>
    <w:rsid w:val="618E1FB2"/>
    <w:rsid w:val="62665E83"/>
    <w:rsid w:val="639B19A5"/>
    <w:rsid w:val="64433533"/>
    <w:rsid w:val="64794CEC"/>
    <w:rsid w:val="673D3C2E"/>
    <w:rsid w:val="6930463E"/>
    <w:rsid w:val="6C6A078B"/>
    <w:rsid w:val="6D3354C2"/>
    <w:rsid w:val="74A77954"/>
    <w:rsid w:val="75CE11C4"/>
    <w:rsid w:val="7770422E"/>
    <w:rsid w:val="78DD4EEE"/>
    <w:rsid w:val="7EB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AB5C2-4331-4607-819B-9CF415F3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annotation text"/>
    <w:basedOn w:val="a"/>
    <w:semiHidden/>
    <w:qFormat/>
  </w:style>
  <w:style w:type="paragraph" w:styleId="a7">
    <w:name w:val="Body Text"/>
    <w:basedOn w:val="a"/>
    <w:qFormat/>
    <w:pPr>
      <w:widowControl w:val="0"/>
    </w:pPr>
    <w:rPr>
      <w:i/>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5">
    <w:name w:val="Body Text Indent 2"/>
    <w:basedOn w:val="a"/>
    <w:qFormat/>
    <w:pPr>
      <w:ind w:left="284"/>
      <w:jc w:val="both"/>
    </w:pPr>
    <w:rPr>
      <w:rFonts w:ascii="Arial" w:hAnsi="Arial"/>
      <w:sz w:val="22"/>
    </w:rPr>
  </w:style>
  <w:style w:type="paragraph" w:styleId="a8">
    <w:name w:val="endnote text"/>
    <w:basedOn w:val="a"/>
    <w:semiHidden/>
    <w:qFormat/>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uiPriority w:val="99"/>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e">
    <w:name w:val="annotation subject"/>
    <w:basedOn w:val="a6"/>
    <w:next w:val="a6"/>
    <w:semiHidden/>
    <w:qFormat/>
    <w:rPr>
      <w:b/>
      <w:bCs/>
    </w:rPr>
  </w:style>
  <w:style w:type="table" w:styleId="af">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ndnote reference"/>
    <w:semiHidden/>
    <w:qFormat/>
    <w:rPr>
      <w:vertAlign w:val="superscript"/>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semiHidden/>
    <w:qFormat/>
    <w:rPr>
      <w:sz w:val="16"/>
      <w:szCs w:val="16"/>
    </w:rPr>
  </w:style>
  <w:style w:type="character" w:styleId="af4">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qFormat/>
  </w:style>
  <w:style w:type="paragraph" w:customStyle="1" w:styleId="B2">
    <w:name w:val="B2"/>
    <w:basedOn w:val="21"/>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eastAsia="Times New Roman" w:hAnsi="Arial"/>
      <w:sz w:val="18"/>
      <w:lang w:val="en-GB"/>
    </w:rPr>
  </w:style>
  <w:style w:type="character" w:customStyle="1" w:styleId="NOZchn">
    <w:name w:val="NO Zchn"/>
    <w:link w:val="NO"/>
    <w:qFormat/>
    <w:rPr>
      <w:rFonts w:eastAsia="Times New Roman"/>
      <w:lang w:val="en-GB"/>
    </w:rPr>
  </w:style>
  <w:style w:type="character" w:customStyle="1" w:styleId="EditorsNoteCharChar">
    <w:name w:val="Editor's Note Char Char"/>
    <w:link w:val="EditorsNote"/>
    <w:qFormat/>
    <w:rPr>
      <w:rFonts w:eastAsia="Times New Roman"/>
      <w:color w:val="FF0000"/>
      <w:lang w:val="en-GB"/>
    </w:rPr>
  </w:style>
  <w:style w:type="character" w:customStyle="1" w:styleId="CRCoverPageZchn">
    <w:name w:val="CR Cover Page Zchn"/>
    <w:link w:val="CRCoverPage"/>
    <w:qFormat/>
    <w:rPr>
      <w:rFonts w:ascii="Arial" w:hAnsi="Arial"/>
      <w:lang w:val="en-GB" w:eastAsia="en-US"/>
    </w:rPr>
  </w:style>
  <w:style w:type="character" w:customStyle="1" w:styleId="TFChar">
    <w:name w:val="TF Char"/>
    <w:link w:val="TF"/>
    <w:qFormat/>
    <w:locked/>
    <w:rPr>
      <w:rFonts w:ascii="Arial" w:eastAsia="Times New Roman" w:hAnsi="Arial"/>
      <w:b/>
      <w:lang w:val="en-GB" w:eastAsia="en-US"/>
    </w:rPr>
  </w:style>
  <w:style w:type="paragraph" w:customStyle="1" w:styleId="Guidance">
    <w:name w:val="Guidance"/>
    <w:basedOn w:val="a"/>
    <w:qFormat/>
    <w:rPr>
      <w:rFonts w:eastAsia="宋体"/>
      <w:i/>
      <w:color w:val="000000"/>
      <w:lang w:eastAsia="ja-JP"/>
    </w:rPr>
  </w:style>
  <w:style w:type="character" w:customStyle="1" w:styleId="20">
    <w:name w:val="标题 2 字符"/>
    <w:basedOn w:val="a0"/>
    <w:link w:val="2"/>
    <w:rsid w:val="006C7FC0"/>
    <w:rPr>
      <w:rFonts w:ascii="Arial" w:eastAsia="Times New Roman" w:hAnsi="Arial"/>
      <w:sz w:val="32"/>
      <w:lang w:val="en-GB" w:eastAsia="en-US"/>
    </w:rPr>
  </w:style>
  <w:style w:type="paragraph" w:styleId="af5">
    <w:name w:val="List Paragraph"/>
    <w:basedOn w:val="a"/>
    <w:uiPriority w:val="99"/>
    <w:rsid w:val="00E7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35851-3241-48AF-B8AC-F24782C6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3</Pages>
  <Words>514</Words>
  <Characters>2935</Characters>
  <Application>Microsoft Office Word</Application>
  <DocSecurity>0</DocSecurity>
  <Lines>24</Lines>
  <Paragraphs>6</Paragraphs>
  <ScaleCrop>false</ScaleCrop>
  <Company>ETSI</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user3</cp:lastModifiedBy>
  <cp:revision>13</cp:revision>
  <cp:lastPrinted>2000-02-29T03:31:00Z</cp:lastPrinted>
  <dcterms:created xsi:type="dcterms:W3CDTF">2024-02-16T10:54:00Z</dcterms:created>
  <dcterms:modified xsi:type="dcterms:W3CDTF">2024-02-28T12:24:00Z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(3)zLhtqf8BcoISZbKOeZFRGpFLaKLtGNJ+e5MymqnbZ0bNJAaa+/q1HHtR6wNSjL/rzkcEQsif_x000d_
RJ9u1lxLyJVIGJoE5IKRzBbGa+IIgaA/Uvb8G/PwBSO2HMA9Ao3ERO6pgA6HHlXLQYqDwVC3_x000d_
vkLWqQDQAqrt07kkfxObzq7v0xpWDQkg0d7GJrdAIfc3d7iNunu1aGp9CGu6yXanjnWywS4Q_x000d_
VbruZ4tGbHdBJ3ybZC</vt:lpwstr>
  </property>
  <property fmtid="{D5CDD505-2E9C-101B-9397-08002B2CF9AE}" pid="5" name="_2015_ms_pID_7253431">
    <vt:lpwstr>igI9oeQK57HCOYytln8TIAKQdTolmoaTyV7lrqQL1raSOQwvaIJUGg_x000d_
DpJTTv4IEar9Gv/eTr6mqNEyDBcgL4l6jvZg6DxdyKVgSnR3+SgRTJx+qwMXVAAgYdDjxqop_x000d_
xwpt5LkLtcvUYBMSwxwBSgIUn6KUnEgje5ZO5gMHJ0mXzcnQSekUUj/hOeg9BXvVhNOzU5q2_x000d_
H6aGXhe7ZlWCmcdFqR3P2BX28jYS7cPRViz6</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1559838689</vt:lpwstr>
  </property>
  <property fmtid="{D5CDD505-2E9C-101B-9397-08002B2CF9AE}" pid="11" name="KSOProductBuildVer">
    <vt:lpwstr>2052-11.8.2.12085</vt:lpwstr>
  </property>
  <property fmtid="{D5CDD505-2E9C-101B-9397-08002B2CF9AE}" pid="12" name="ICV">
    <vt:lpwstr>B52D9E697E3845528D17498C0000F681</vt:lpwstr>
  </property>
</Properties>
</file>