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C2790" w14:textId="1E679937" w:rsidR="00E67459" w:rsidRDefault="00E67459" w:rsidP="00E67459">
      <w:pPr>
        <w:pStyle w:val="CRCoverPage"/>
        <w:tabs>
          <w:tab w:val="right" w:pos="9639"/>
        </w:tabs>
        <w:spacing w:after="0"/>
        <w:rPr>
          <w:b/>
          <w:i/>
          <w:noProof/>
          <w:sz w:val="28"/>
        </w:rPr>
      </w:pPr>
      <w:bookmarkStart w:id="0" w:name="_Hlk146273346"/>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WG2</w:t>
      </w:r>
      <w:r>
        <w:rPr>
          <w:b/>
          <w:noProof/>
          <w:sz w:val="24"/>
        </w:rPr>
        <w:fldChar w:fldCharType="end"/>
      </w:r>
      <w:r>
        <w:rPr>
          <w:b/>
          <w:noProof/>
          <w:sz w:val="24"/>
        </w:rPr>
        <w:t xml:space="preserve"> Meeting #1</w:t>
      </w:r>
      <w:r w:rsidRPr="008F0C54">
        <w:rPr>
          <w:b/>
          <w:noProof/>
          <w:sz w:val="24"/>
        </w:rPr>
        <w:t>6</w:t>
      </w:r>
      <w:r>
        <w:rPr>
          <w:b/>
          <w:noProof/>
          <w:sz w:val="24"/>
        </w:rPr>
        <w:t>1</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S2-24</w:t>
      </w:r>
      <w:r w:rsidR="00223196">
        <w:rPr>
          <w:b/>
          <w:i/>
          <w:noProof/>
          <w:sz w:val="28"/>
        </w:rPr>
        <w:t>02426</w:t>
      </w:r>
      <w:r>
        <w:rPr>
          <w:b/>
          <w:i/>
          <w:noProof/>
          <w:sz w:val="28"/>
        </w:rPr>
        <w:t xml:space="preserve">  </w:t>
      </w:r>
      <w:r>
        <w:rPr>
          <w:b/>
          <w:i/>
          <w:noProof/>
          <w:sz w:val="28"/>
        </w:rPr>
        <w:fldChar w:fldCharType="end"/>
      </w:r>
    </w:p>
    <w:p w14:paraId="2A16A285" w14:textId="77777777" w:rsidR="00E67459" w:rsidRPr="00574D78" w:rsidRDefault="00E67459" w:rsidP="00E67459">
      <w:pPr>
        <w:pStyle w:val="CRCoverPage"/>
        <w:tabs>
          <w:tab w:val="right" w:pos="9639"/>
        </w:tabs>
        <w:outlineLvl w:val="0"/>
        <w:rPr>
          <w:b/>
          <w:noProof/>
          <w:sz w:val="24"/>
        </w:rPr>
      </w:pPr>
      <w:r>
        <w:rPr>
          <w:b/>
          <w:bCs/>
          <w:noProof/>
          <w:sz w:val="24"/>
        </w:rPr>
        <w:t>Athens, Greece</w:t>
      </w:r>
      <w:r w:rsidRPr="00D416EF">
        <w:rPr>
          <w:b/>
          <w:bCs/>
          <w:noProof/>
          <w:sz w:val="24"/>
        </w:rPr>
        <w:t xml:space="preserve">, </w:t>
      </w:r>
      <w:r>
        <w:rPr>
          <w:b/>
          <w:bCs/>
          <w:noProof/>
          <w:sz w:val="24"/>
        </w:rPr>
        <w:t xml:space="preserve">26 Feb </w:t>
      </w:r>
      <w:r w:rsidRPr="00D416EF">
        <w:rPr>
          <w:b/>
          <w:bCs/>
          <w:noProof/>
          <w:sz w:val="24"/>
        </w:rPr>
        <w:t xml:space="preserve">- </w:t>
      </w:r>
      <w:r>
        <w:rPr>
          <w:b/>
          <w:bCs/>
          <w:noProof/>
          <w:sz w:val="24"/>
        </w:rPr>
        <w:t>1</w:t>
      </w:r>
      <w:r w:rsidRPr="00D416EF">
        <w:rPr>
          <w:b/>
          <w:bCs/>
          <w:noProof/>
          <w:sz w:val="24"/>
        </w:rPr>
        <w:t xml:space="preserve"> </w:t>
      </w:r>
      <w:r>
        <w:rPr>
          <w:b/>
          <w:bCs/>
          <w:noProof/>
          <w:sz w:val="24"/>
        </w:rPr>
        <w:t>March</w:t>
      </w:r>
      <w:r w:rsidRPr="00D416EF">
        <w:rPr>
          <w:b/>
          <w:bCs/>
          <w:noProof/>
          <w:sz w:val="24"/>
        </w:rPr>
        <w:t>, 202</w:t>
      </w:r>
      <w:r>
        <w:rPr>
          <w:b/>
          <w:bCs/>
          <w:noProof/>
          <w:sz w:val="24"/>
        </w:rPr>
        <w:t>4</w:t>
      </w:r>
      <w:r>
        <w:rPr>
          <w:b/>
          <w:noProof/>
          <w:sz w:val="24"/>
        </w:rPr>
        <w:t xml:space="preserve"> </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67459" w:rsidRPr="00574D78" w14:paraId="701F4BD3" w14:textId="77777777" w:rsidTr="00856C75">
        <w:tc>
          <w:tcPr>
            <w:tcW w:w="9641" w:type="dxa"/>
            <w:gridSpan w:val="9"/>
            <w:tcBorders>
              <w:top w:val="single" w:sz="4" w:space="0" w:color="auto"/>
              <w:left w:val="single" w:sz="4" w:space="0" w:color="auto"/>
              <w:right w:val="single" w:sz="4" w:space="0" w:color="auto"/>
            </w:tcBorders>
          </w:tcPr>
          <w:bookmarkEnd w:id="0"/>
          <w:p w14:paraId="41658EAD" w14:textId="77777777" w:rsidR="00E67459" w:rsidRPr="00574D78" w:rsidRDefault="00E67459" w:rsidP="00856C75">
            <w:pPr>
              <w:pStyle w:val="CRCoverPage"/>
              <w:spacing w:after="0"/>
              <w:jc w:val="right"/>
              <w:rPr>
                <w:i/>
                <w:noProof/>
              </w:rPr>
            </w:pPr>
            <w:r w:rsidRPr="00574D78">
              <w:rPr>
                <w:i/>
                <w:noProof/>
                <w:sz w:val="14"/>
              </w:rPr>
              <w:t>CR-Form-v12.2</w:t>
            </w:r>
          </w:p>
        </w:tc>
      </w:tr>
      <w:tr w:rsidR="00E67459" w:rsidRPr="00574D78" w14:paraId="314F31BD" w14:textId="77777777" w:rsidTr="00856C75">
        <w:tc>
          <w:tcPr>
            <w:tcW w:w="9641" w:type="dxa"/>
            <w:gridSpan w:val="9"/>
            <w:tcBorders>
              <w:left w:val="single" w:sz="4" w:space="0" w:color="auto"/>
              <w:right w:val="single" w:sz="4" w:space="0" w:color="auto"/>
            </w:tcBorders>
          </w:tcPr>
          <w:p w14:paraId="7BACDAB4" w14:textId="77777777" w:rsidR="00E67459" w:rsidRPr="00574D78" w:rsidRDefault="00E67459" w:rsidP="00856C75">
            <w:pPr>
              <w:pStyle w:val="CRCoverPage"/>
              <w:spacing w:after="0"/>
              <w:jc w:val="center"/>
              <w:rPr>
                <w:noProof/>
              </w:rPr>
            </w:pPr>
            <w:r w:rsidRPr="00574D78">
              <w:rPr>
                <w:b/>
                <w:noProof/>
                <w:sz w:val="32"/>
              </w:rPr>
              <w:t>CHANGE REQUEST</w:t>
            </w:r>
          </w:p>
        </w:tc>
      </w:tr>
      <w:tr w:rsidR="00E67459" w:rsidRPr="00574D78" w14:paraId="5125CA1F" w14:textId="77777777" w:rsidTr="00856C75">
        <w:tc>
          <w:tcPr>
            <w:tcW w:w="9641" w:type="dxa"/>
            <w:gridSpan w:val="9"/>
            <w:tcBorders>
              <w:left w:val="single" w:sz="4" w:space="0" w:color="auto"/>
              <w:right w:val="single" w:sz="4" w:space="0" w:color="auto"/>
            </w:tcBorders>
          </w:tcPr>
          <w:p w14:paraId="4633ED5C" w14:textId="77777777" w:rsidR="00E67459" w:rsidRPr="00574D78" w:rsidRDefault="00E67459" w:rsidP="00856C75">
            <w:pPr>
              <w:pStyle w:val="CRCoverPage"/>
              <w:spacing w:after="0"/>
              <w:rPr>
                <w:noProof/>
                <w:sz w:val="8"/>
                <w:szCs w:val="8"/>
              </w:rPr>
            </w:pPr>
          </w:p>
        </w:tc>
      </w:tr>
      <w:tr w:rsidR="00E67459" w:rsidRPr="00574D78" w14:paraId="7E4D0DEE" w14:textId="77777777" w:rsidTr="00856C75">
        <w:tc>
          <w:tcPr>
            <w:tcW w:w="142" w:type="dxa"/>
            <w:tcBorders>
              <w:left w:val="single" w:sz="4" w:space="0" w:color="auto"/>
            </w:tcBorders>
          </w:tcPr>
          <w:p w14:paraId="31C7F016" w14:textId="77777777" w:rsidR="00E67459" w:rsidRPr="00574D78" w:rsidRDefault="00E67459" w:rsidP="00856C75">
            <w:pPr>
              <w:pStyle w:val="CRCoverPage"/>
              <w:spacing w:after="0"/>
              <w:jc w:val="right"/>
              <w:rPr>
                <w:noProof/>
              </w:rPr>
            </w:pPr>
          </w:p>
        </w:tc>
        <w:tc>
          <w:tcPr>
            <w:tcW w:w="1559" w:type="dxa"/>
            <w:shd w:val="pct30" w:color="FFFF00" w:fill="auto"/>
          </w:tcPr>
          <w:p w14:paraId="5E525A40" w14:textId="77777777" w:rsidR="00E67459" w:rsidRPr="00574D78" w:rsidRDefault="00E67459" w:rsidP="00856C75">
            <w:pPr>
              <w:pStyle w:val="CRCoverPage"/>
              <w:spacing w:after="0"/>
              <w:jc w:val="right"/>
              <w:rPr>
                <w:b/>
                <w:noProof/>
                <w:sz w:val="28"/>
              </w:rPr>
            </w:pPr>
            <w:r w:rsidRPr="00574D78">
              <w:rPr>
                <w:b/>
                <w:noProof/>
                <w:sz w:val="28"/>
              </w:rPr>
              <w:t>23.50</w:t>
            </w:r>
            <w:r>
              <w:rPr>
                <w:b/>
                <w:noProof/>
                <w:sz w:val="28"/>
              </w:rPr>
              <w:t>1</w:t>
            </w:r>
          </w:p>
        </w:tc>
        <w:tc>
          <w:tcPr>
            <w:tcW w:w="709" w:type="dxa"/>
          </w:tcPr>
          <w:p w14:paraId="185D366C" w14:textId="77777777" w:rsidR="00E67459" w:rsidRPr="00574D78" w:rsidRDefault="00E67459" w:rsidP="00856C75">
            <w:pPr>
              <w:pStyle w:val="CRCoverPage"/>
              <w:spacing w:after="0"/>
              <w:jc w:val="center"/>
              <w:rPr>
                <w:noProof/>
              </w:rPr>
            </w:pPr>
            <w:r w:rsidRPr="00574D78">
              <w:rPr>
                <w:b/>
                <w:noProof/>
                <w:sz w:val="28"/>
              </w:rPr>
              <w:t>CR</w:t>
            </w:r>
          </w:p>
        </w:tc>
        <w:tc>
          <w:tcPr>
            <w:tcW w:w="1276" w:type="dxa"/>
            <w:shd w:val="pct30" w:color="FFFF00" w:fill="auto"/>
          </w:tcPr>
          <w:p w14:paraId="4AFD99A9" w14:textId="45F01C69" w:rsidR="00E67459" w:rsidRPr="00574D78" w:rsidRDefault="00E67459" w:rsidP="00856C75">
            <w:pPr>
              <w:pStyle w:val="CRCoverPage"/>
              <w:spacing w:after="0"/>
              <w:jc w:val="center"/>
              <w:rPr>
                <w:b/>
                <w:noProof/>
                <w:sz w:val="28"/>
                <w:lang w:eastAsia="zh-CN"/>
              </w:rPr>
            </w:pPr>
            <w:r>
              <w:rPr>
                <w:b/>
                <w:noProof/>
                <w:sz w:val="28"/>
                <w:lang w:eastAsia="zh-CN"/>
              </w:rPr>
              <w:t>5</w:t>
            </w:r>
            <w:r w:rsidR="00223196">
              <w:rPr>
                <w:b/>
                <w:noProof/>
                <w:sz w:val="28"/>
                <w:lang w:eastAsia="zh-CN"/>
              </w:rPr>
              <w:t>331</w:t>
            </w:r>
          </w:p>
        </w:tc>
        <w:tc>
          <w:tcPr>
            <w:tcW w:w="709" w:type="dxa"/>
          </w:tcPr>
          <w:p w14:paraId="7DFCCCB8" w14:textId="77777777" w:rsidR="00E67459" w:rsidRPr="00574D78" w:rsidRDefault="00E67459" w:rsidP="00856C75">
            <w:pPr>
              <w:pStyle w:val="CRCoverPage"/>
              <w:tabs>
                <w:tab w:val="right" w:pos="625"/>
              </w:tabs>
              <w:spacing w:after="0"/>
              <w:jc w:val="center"/>
              <w:rPr>
                <w:noProof/>
              </w:rPr>
            </w:pPr>
            <w:r w:rsidRPr="00574D78">
              <w:rPr>
                <w:b/>
                <w:bCs/>
                <w:noProof/>
                <w:sz w:val="28"/>
              </w:rPr>
              <w:t>rev</w:t>
            </w:r>
          </w:p>
        </w:tc>
        <w:tc>
          <w:tcPr>
            <w:tcW w:w="992" w:type="dxa"/>
            <w:shd w:val="pct30" w:color="FFFF00" w:fill="auto"/>
          </w:tcPr>
          <w:p w14:paraId="6646B75C" w14:textId="15DDE8BB" w:rsidR="00E67459" w:rsidRPr="00574D78" w:rsidRDefault="00E67459" w:rsidP="00856C75">
            <w:pPr>
              <w:pStyle w:val="CRCoverPage"/>
              <w:spacing w:after="0"/>
              <w:jc w:val="center"/>
              <w:rPr>
                <w:b/>
                <w:noProof/>
              </w:rPr>
            </w:pPr>
            <w:r>
              <w:rPr>
                <w:b/>
                <w:noProof/>
                <w:sz w:val="28"/>
                <w:lang w:eastAsia="zh-CN"/>
              </w:rPr>
              <w:t>1</w:t>
            </w:r>
          </w:p>
        </w:tc>
        <w:tc>
          <w:tcPr>
            <w:tcW w:w="2410" w:type="dxa"/>
          </w:tcPr>
          <w:p w14:paraId="41F542D3" w14:textId="77777777" w:rsidR="00E67459" w:rsidRPr="00574D78" w:rsidRDefault="00E67459" w:rsidP="00856C75">
            <w:pPr>
              <w:pStyle w:val="CRCoverPage"/>
              <w:tabs>
                <w:tab w:val="right" w:pos="1825"/>
              </w:tabs>
              <w:spacing w:after="0"/>
              <w:jc w:val="center"/>
              <w:rPr>
                <w:noProof/>
              </w:rPr>
            </w:pPr>
            <w:r w:rsidRPr="00574D78">
              <w:rPr>
                <w:b/>
                <w:noProof/>
                <w:sz w:val="28"/>
                <w:szCs w:val="28"/>
              </w:rPr>
              <w:t>Current version:</w:t>
            </w:r>
          </w:p>
        </w:tc>
        <w:tc>
          <w:tcPr>
            <w:tcW w:w="1701" w:type="dxa"/>
            <w:shd w:val="pct30" w:color="FFFF00" w:fill="auto"/>
          </w:tcPr>
          <w:p w14:paraId="791182E6" w14:textId="77777777" w:rsidR="00E67459" w:rsidRPr="00574D78" w:rsidRDefault="00E67459" w:rsidP="00856C75">
            <w:pPr>
              <w:pStyle w:val="CRCoverPage"/>
              <w:spacing w:after="0"/>
              <w:jc w:val="center"/>
              <w:rPr>
                <w:noProof/>
                <w:sz w:val="28"/>
              </w:rPr>
            </w:pPr>
            <w:r w:rsidRPr="00574D78">
              <w:rPr>
                <w:b/>
                <w:noProof/>
                <w:sz w:val="28"/>
              </w:rPr>
              <w:t>18.</w:t>
            </w:r>
            <w:r>
              <w:rPr>
                <w:b/>
                <w:noProof/>
                <w:sz w:val="28"/>
              </w:rPr>
              <w:t>4</w:t>
            </w:r>
            <w:r w:rsidRPr="00574D78">
              <w:rPr>
                <w:b/>
                <w:noProof/>
                <w:sz w:val="28"/>
              </w:rPr>
              <w:t>.0</w:t>
            </w:r>
          </w:p>
        </w:tc>
        <w:tc>
          <w:tcPr>
            <w:tcW w:w="143" w:type="dxa"/>
            <w:tcBorders>
              <w:right w:val="single" w:sz="4" w:space="0" w:color="auto"/>
            </w:tcBorders>
          </w:tcPr>
          <w:p w14:paraId="2FD7A120" w14:textId="77777777" w:rsidR="00E67459" w:rsidRPr="00574D78" w:rsidRDefault="00E67459" w:rsidP="00856C75">
            <w:pPr>
              <w:pStyle w:val="CRCoverPage"/>
              <w:spacing w:after="0"/>
              <w:rPr>
                <w:noProof/>
              </w:rPr>
            </w:pPr>
          </w:p>
        </w:tc>
      </w:tr>
      <w:tr w:rsidR="00E67459" w:rsidRPr="00574D78" w14:paraId="75422143" w14:textId="77777777" w:rsidTr="00856C75">
        <w:tc>
          <w:tcPr>
            <w:tcW w:w="9641" w:type="dxa"/>
            <w:gridSpan w:val="9"/>
            <w:tcBorders>
              <w:left w:val="single" w:sz="4" w:space="0" w:color="auto"/>
              <w:right w:val="single" w:sz="4" w:space="0" w:color="auto"/>
            </w:tcBorders>
          </w:tcPr>
          <w:p w14:paraId="6D1C6456" w14:textId="77777777" w:rsidR="00E67459" w:rsidRPr="00574D78" w:rsidRDefault="00E67459" w:rsidP="00856C75">
            <w:pPr>
              <w:pStyle w:val="CRCoverPage"/>
              <w:spacing w:after="0"/>
              <w:rPr>
                <w:noProof/>
              </w:rPr>
            </w:pPr>
          </w:p>
        </w:tc>
      </w:tr>
      <w:tr w:rsidR="00E67459" w:rsidRPr="00574D78" w14:paraId="6067AFB0" w14:textId="77777777" w:rsidTr="00856C75">
        <w:tc>
          <w:tcPr>
            <w:tcW w:w="9641" w:type="dxa"/>
            <w:gridSpan w:val="9"/>
            <w:tcBorders>
              <w:top w:val="single" w:sz="4" w:space="0" w:color="auto"/>
            </w:tcBorders>
          </w:tcPr>
          <w:p w14:paraId="05030872" w14:textId="77777777" w:rsidR="00E67459" w:rsidRPr="00574D78" w:rsidRDefault="00E67459" w:rsidP="00856C75">
            <w:pPr>
              <w:pStyle w:val="CRCoverPage"/>
              <w:spacing w:after="0"/>
              <w:jc w:val="center"/>
              <w:rPr>
                <w:rFonts w:cs="Arial"/>
                <w:i/>
                <w:noProof/>
              </w:rPr>
            </w:pPr>
            <w:r w:rsidRPr="00574D78">
              <w:rPr>
                <w:rFonts w:cs="Arial"/>
                <w:i/>
                <w:noProof/>
              </w:rPr>
              <w:t xml:space="preserve">For </w:t>
            </w:r>
            <w:hyperlink r:id="rId14" w:anchor="_blank" w:history="1">
              <w:r w:rsidRPr="00574D78">
                <w:rPr>
                  <w:rStyle w:val="Hyperlink"/>
                  <w:rFonts w:cs="Arial"/>
                  <w:b/>
                  <w:i/>
                  <w:noProof/>
                  <w:color w:val="FF0000"/>
                </w:rPr>
                <w:t>HELP</w:t>
              </w:r>
            </w:hyperlink>
            <w:r w:rsidRPr="00574D78">
              <w:rPr>
                <w:rFonts w:cs="Arial"/>
                <w:b/>
                <w:i/>
                <w:noProof/>
                <w:color w:val="FF0000"/>
              </w:rPr>
              <w:t xml:space="preserve"> </w:t>
            </w:r>
            <w:r w:rsidRPr="00574D78">
              <w:rPr>
                <w:rFonts w:cs="Arial"/>
                <w:i/>
                <w:noProof/>
              </w:rPr>
              <w:t xml:space="preserve">on using this form: comprehensive instructions can be found at </w:t>
            </w:r>
            <w:r w:rsidRPr="00574D78">
              <w:rPr>
                <w:rFonts w:cs="Arial"/>
                <w:i/>
                <w:noProof/>
              </w:rPr>
              <w:br/>
            </w:r>
            <w:hyperlink r:id="rId15" w:history="1">
              <w:r w:rsidRPr="00574D78">
                <w:rPr>
                  <w:rStyle w:val="Hyperlink"/>
                  <w:rFonts w:cs="Arial"/>
                  <w:i/>
                  <w:noProof/>
                </w:rPr>
                <w:t>http://www.3gpp.org/Change-Requests</w:t>
              </w:r>
            </w:hyperlink>
            <w:r w:rsidRPr="00574D78">
              <w:rPr>
                <w:rFonts w:cs="Arial"/>
                <w:i/>
                <w:noProof/>
              </w:rPr>
              <w:t>.</w:t>
            </w:r>
          </w:p>
        </w:tc>
      </w:tr>
      <w:tr w:rsidR="00E67459" w:rsidRPr="00574D78" w14:paraId="1E8C25A4" w14:textId="77777777" w:rsidTr="00856C75">
        <w:tc>
          <w:tcPr>
            <w:tcW w:w="9641" w:type="dxa"/>
            <w:gridSpan w:val="9"/>
          </w:tcPr>
          <w:p w14:paraId="04CBEE93" w14:textId="77777777" w:rsidR="00E67459" w:rsidRPr="00574D78" w:rsidRDefault="00E67459" w:rsidP="00856C75">
            <w:pPr>
              <w:pStyle w:val="CRCoverPage"/>
              <w:spacing w:after="0"/>
              <w:rPr>
                <w:noProof/>
                <w:sz w:val="8"/>
                <w:szCs w:val="8"/>
              </w:rPr>
            </w:pPr>
          </w:p>
        </w:tc>
      </w:tr>
    </w:tbl>
    <w:p w14:paraId="018CCCD0" w14:textId="77777777" w:rsidR="00E67459" w:rsidRPr="00574D78" w:rsidRDefault="00E67459" w:rsidP="00E6745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67459" w:rsidRPr="00574D78" w14:paraId="465FF10E" w14:textId="77777777" w:rsidTr="00856C75">
        <w:tc>
          <w:tcPr>
            <w:tcW w:w="2835" w:type="dxa"/>
          </w:tcPr>
          <w:p w14:paraId="1199FEF0" w14:textId="77777777" w:rsidR="00E67459" w:rsidRPr="00574D78" w:rsidRDefault="00E67459" w:rsidP="00856C75">
            <w:pPr>
              <w:pStyle w:val="CRCoverPage"/>
              <w:tabs>
                <w:tab w:val="right" w:pos="2751"/>
              </w:tabs>
              <w:spacing w:after="0"/>
              <w:rPr>
                <w:b/>
                <w:i/>
                <w:noProof/>
              </w:rPr>
            </w:pPr>
            <w:r w:rsidRPr="00574D78">
              <w:rPr>
                <w:b/>
                <w:i/>
                <w:noProof/>
              </w:rPr>
              <w:t>Proposed change affects:</w:t>
            </w:r>
          </w:p>
        </w:tc>
        <w:tc>
          <w:tcPr>
            <w:tcW w:w="1418" w:type="dxa"/>
          </w:tcPr>
          <w:p w14:paraId="5BD5F994" w14:textId="77777777" w:rsidR="00E67459" w:rsidRPr="00574D78" w:rsidRDefault="00E67459" w:rsidP="00856C75">
            <w:pPr>
              <w:pStyle w:val="CRCoverPage"/>
              <w:spacing w:after="0"/>
              <w:jc w:val="right"/>
              <w:rPr>
                <w:noProof/>
              </w:rPr>
            </w:pPr>
            <w:r w:rsidRPr="00574D7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4978B" w14:textId="77777777" w:rsidR="00E67459" w:rsidRPr="00574D78" w:rsidRDefault="00E67459" w:rsidP="00856C75">
            <w:pPr>
              <w:pStyle w:val="CRCoverPage"/>
              <w:spacing w:after="0"/>
              <w:jc w:val="center"/>
              <w:rPr>
                <w:b/>
                <w:caps/>
                <w:noProof/>
              </w:rPr>
            </w:pPr>
          </w:p>
        </w:tc>
        <w:tc>
          <w:tcPr>
            <w:tcW w:w="709" w:type="dxa"/>
            <w:tcBorders>
              <w:left w:val="single" w:sz="4" w:space="0" w:color="auto"/>
            </w:tcBorders>
          </w:tcPr>
          <w:p w14:paraId="08C67987" w14:textId="77777777" w:rsidR="00E67459" w:rsidRPr="00574D78" w:rsidRDefault="00E67459" w:rsidP="00856C75">
            <w:pPr>
              <w:pStyle w:val="CRCoverPage"/>
              <w:spacing w:after="0"/>
              <w:jc w:val="right"/>
              <w:rPr>
                <w:noProof/>
                <w:u w:val="single"/>
              </w:rPr>
            </w:pPr>
            <w:r w:rsidRPr="00574D7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130F534" w14:textId="77777777" w:rsidR="00E67459" w:rsidRPr="00574D78" w:rsidRDefault="00E67459" w:rsidP="00856C75">
            <w:pPr>
              <w:pStyle w:val="CRCoverPage"/>
              <w:spacing w:after="0"/>
              <w:jc w:val="center"/>
              <w:rPr>
                <w:b/>
                <w:caps/>
                <w:noProof/>
              </w:rPr>
            </w:pPr>
          </w:p>
        </w:tc>
        <w:tc>
          <w:tcPr>
            <w:tcW w:w="2126" w:type="dxa"/>
          </w:tcPr>
          <w:p w14:paraId="0E3B9879" w14:textId="77777777" w:rsidR="00E67459" w:rsidRPr="00574D78" w:rsidRDefault="00E67459" w:rsidP="00856C75">
            <w:pPr>
              <w:pStyle w:val="CRCoverPage"/>
              <w:spacing w:after="0"/>
              <w:jc w:val="right"/>
              <w:rPr>
                <w:noProof/>
                <w:u w:val="single"/>
              </w:rPr>
            </w:pPr>
            <w:r w:rsidRPr="00574D7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54FF80" w14:textId="77777777" w:rsidR="00E67459" w:rsidRPr="00574D78" w:rsidRDefault="00E67459" w:rsidP="00856C75">
            <w:pPr>
              <w:pStyle w:val="CRCoverPage"/>
              <w:spacing w:after="0"/>
              <w:jc w:val="center"/>
              <w:rPr>
                <w:b/>
                <w:caps/>
                <w:noProof/>
              </w:rPr>
            </w:pPr>
          </w:p>
        </w:tc>
        <w:tc>
          <w:tcPr>
            <w:tcW w:w="1418" w:type="dxa"/>
            <w:tcBorders>
              <w:left w:val="nil"/>
            </w:tcBorders>
          </w:tcPr>
          <w:p w14:paraId="1ADA850E" w14:textId="77777777" w:rsidR="00E67459" w:rsidRPr="00574D78" w:rsidRDefault="00E67459" w:rsidP="00856C75">
            <w:pPr>
              <w:pStyle w:val="CRCoverPage"/>
              <w:spacing w:after="0"/>
              <w:jc w:val="right"/>
              <w:rPr>
                <w:noProof/>
              </w:rPr>
            </w:pPr>
            <w:r w:rsidRPr="00574D7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2F1C5D" w14:textId="77777777" w:rsidR="00E67459" w:rsidRPr="00574D78" w:rsidRDefault="00E67459" w:rsidP="00856C75">
            <w:pPr>
              <w:pStyle w:val="CRCoverPage"/>
              <w:spacing w:after="0"/>
              <w:jc w:val="center"/>
              <w:rPr>
                <w:b/>
                <w:bCs/>
                <w:caps/>
                <w:noProof/>
              </w:rPr>
            </w:pPr>
            <w:r w:rsidRPr="00574D78">
              <w:rPr>
                <w:b/>
                <w:bCs/>
                <w:caps/>
                <w:noProof/>
              </w:rPr>
              <w:t>X</w:t>
            </w:r>
          </w:p>
        </w:tc>
      </w:tr>
    </w:tbl>
    <w:p w14:paraId="69AF74AF" w14:textId="77777777" w:rsidR="00E67459" w:rsidRPr="00574D78" w:rsidRDefault="00E67459" w:rsidP="00E6745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67459" w:rsidRPr="00574D78" w14:paraId="57A2EB5B" w14:textId="77777777" w:rsidTr="00856C75">
        <w:tc>
          <w:tcPr>
            <w:tcW w:w="9640" w:type="dxa"/>
            <w:gridSpan w:val="11"/>
          </w:tcPr>
          <w:p w14:paraId="0B1C4C2C" w14:textId="77777777" w:rsidR="00E67459" w:rsidRPr="00574D78" w:rsidRDefault="00E67459" w:rsidP="00856C75">
            <w:pPr>
              <w:pStyle w:val="CRCoverPage"/>
              <w:spacing w:after="0"/>
              <w:rPr>
                <w:noProof/>
                <w:sz w:val="8"/>
                <w:szCs w:val="8"/>
              </w:rPr>
            </w:pPr>
          </w:p>
        </w:tc>
      </w:tr>
      <w:tr w:rsidR="00E67459" w:rsidRPr="00574D78" w14:paraId="4AF23B73" w14:textId="77777777" w:rsidTr="00856C75">
        <w:tc>
          <w:tcPr>
            <w:tcW w:w="1843" w:type="dxa"/>
            <w:tcBorders>
              <w:top w:val="single" w:sz="4" w:space="0" w:color="auto"/>
              <w:left w:val="single" w:sz="4" w:space="0" w:color="auto"/>
            </w:tcBorders>
          </w:tcPr>
          <w:p w14:paraId="202BE4D1" w14:textId="77777777" w:rsidR="00E67459" w:rsidRPr="00574D78" w:rsidRDefault="00E67459" w:rsidP="00856C75">
            <w:pPr>
              <w:pStyle w:val="CRCoverPage"/>
              <w:tabs>
                <w:tab w:val="right" w:pos="1759"/>
              </w:tabs>
              <w:spacing w:after="0"/>
              <w:rPr>
                <w:b/>
                <w:i/>
                <w:noProof/>
              </w:rPr>
            </w:pPr>
            <w:r w:rsidRPr="00574D78">
              <w:rPr>
                <w:b/>
                <w:i/>
                <w:noProof/>
              </w:rPr>
              <w:t>Title:</w:t>
            </w:r>
            <w:r w:rsidRPr="00574D78">
              <w:rPr>
                <w:b/>
                <w:i/>
                <w:noProof/>
              </w:rPr>
              <w:tab/>
            </w:r>
          </w:p>
        </w:tc>
        <w:tc>
          <w:tcPr>
            <w:tcW w:w="7797" w:type="dxa"/>
            <w:gridSpan w:val="10"/>
            <w:tcBorders>
              <w:top w:val="single" w:sz="4" w:space="0" w:color="auto"/>
              <w:right w:val="single" w:sz="4" w:space="0" w:color="auto"/>
            </w:tcBorders>
            <w:shd w:val="pct30" w:color="FFFF00" w:fill="auto"/>
          </w:tcPr>
          <w:p w14:paraId="4EF5E8D6" w14:textId="4A46BF7A" w:rsidR="00E67459" w:rsidRPr="00574D78" w:rsidRDefault="00C84FD0" w:rsidP="00856C75">
            <w:pPr>
              <w:pStyle w:val="CRCoverPage"/>
              <w:spacing w:after="0"/>
              <w:ind w:left="100"/>
              <w:rPr>
                <w:noProof/>
              </w:rPr>
            </w:pPr>
            <w:r>
              <w:t>Clarification on support of PDU Set based QoS</w:t>
            </w:r>
          </w:p>
        </w:tc>
      </w:tr>
      <w:tr w:rsidR="00E67459" w:rsidRPr="00574D78" w14:paraId="5F508ACD" w14:textId="77777777" w:rsidTr="00856C75">
        <w:tc>
          <w:tcPr>
            <w:tcW w:w="1843" w:type="dxa"/>
            <w:tcBorders>
              <w:left w:val="single" w:sz="4" w:space="0" w:color="auto"/>
            </w:tcBorders>
          </w:tcPr>
          <w:p w14:paraId="49DF7F39" w14:textId="77777777" w:rsidR="00E67459" w:rsidRPr="00574D78" w:rsidRDefault="00E67459" w:rsidP="00856C75">
            <w:pPr>
              <w:pStyle w:val="CRCoverPage"/>
              <w:spacing w:after="0"/>
              <w:rPr>
                <w:b/>
                <w:i/>
                <w:noProof/>
                <w:sz w:val="8"/>
                <w:szCs w:val="8"/>
              </w:rPr>
            </w:pPr>
          </w:p>
        </w:tc>
        <w:tc>
          <w:tcPr>
            <w:tcW w:w="7797" w:type="dxa"/>
            <w:gridSpan w:val="10"/>
            <w:tcBorders>
              <w:right w:val="single" w:sz="4" w:space="0" w:color="auto"/>
            </w:tcBorders>
          </w:tcPr>
          <w:p w14:paraId="1E207C62" w14:textId="77777777" w:rsidR="00E67459" w:rsidRPr="00574D78" w:rsidRDefault="00E67459" w:rsidP="00856C75">
            <w:pPr>
              <w:pStyle w:val="CRCoverPage"/>
              <w:spacing w:after="0"/>
              <w:rPr>
                <w:noProof/>
                <w:sz w:val="8"/>
                <w:szCs w:val="8"/>
              </w:rPr>
            </w:pPr>
          </w:p>
        </w:tc>
      </w:tr>
      <w:tr w:rsidR="00E67459" w:rsidRPr="00574D78" w14:paraId="4B4EF204" w14:textId="77777777" w:rsidTr="00856C75">
        <w:tc>
          <w:tcPr>
            <w:tcW w:w="1843" w:type="dxa"/>
            <w:tcBorders>
              <w:left w:val="single" w:sz="4" w:space="0" w:color="auto"/>
            </w:tcBorders>
          </w:tcPr>
          <w:p w14:paraId="2FE9B417" w14:textId="77777777" w:rsidR="00E67459" w:rsidRPr="00574D78" w:rsidRDefault="00E67459" w:rsidP="00856C75">
            <w:pPr>
              <w:pStyle w:val="CRCoverPage"/>
              <w:tabs>
                <w:tab w:val="right" w:pos="1759"/>
              </w:tabs>
              <w:spacing w:after="0"/>
              <w:rPr>
                <w:b/>
                <w:i/>
                <w:noProof/>
              </w:rPr>
            </w:pPr>
            <w:r w:rsidRPr="00574D78">
              <w:rPr>
                <w:b/>
                <w:i/>
                <w:noProof/>
              </w:rPr>
              <w:t>Source to WG:</w:t>
            </w:r>
          </w:p>
        </w:tc>
        <w:tc>
          <w:tcPr>
            <w:tcW w:w="7797" w:type="dxa"/>
            <w:gridSpan w:val="10"/>
            <w:tcBorders>
              <w:right w:val="single" w:sz="4" w:space="0" w:color="auto"/>
            </w:tcBorders>
            <w:shd w:val="pct30" w:color="FFFF00" w:fill="auto"/>
          </w:tcPr>
          <w:p w14:paraId="33AE9320" w14:textId="77777777" w:rsidR="00E67459" w:rsidRPr="00574D78" w:rsidRDefault="00E67459" w:rsidP="00856C75">
            <w:pPr>
              <w:pStyle w:val="CRCoverPage"/>
              <w:spacing w:after="0"/>
              <w:ind w:left="100"/>
              <w:rPr>
                <w:noProof/>
                <w:lang w:val="en-US" w:eastAsia="zh-CN"/>
              </w:rPr>
            </w:pPr>
            <w:r>
              <w:rPr>
                <w:noProof/>
                <w:lang w:val="en-US" w:eastAsia="zh-CN"/>
              </w:rPr>
              <w:t>Nokia, Nokia Shangai Bell</w:t>
            </w:r>
          </w:p>
        </w:tc>
      </w:tr>
      <w:tr w:rsidR="00E67459" w:rsidRPr="00574D78" w14:paraId="5E4FDA59" w14:textId="77777777" w:rsidTr="00856C75">
        <w:tc>
          <w:tcPr>
            <w:tcW w:w="1843" w:type="dxa"/>
            <w:tcBorders>
              <w:left w:val="single" w:sz="4" w:space="0" w:color="auto"/>
            </w:tcBorders>
          </w:tcPr>
          <w:p w14:paraId="2EA7508E" w14:textId="77777777" w:rsidR="00E67459" w:rsidRPr="00574D78" w:rsidRDefault="00E67459" w:rsidP="00856C75">
            <w:pPr>
              <w:pStyle w:val="CRCoverPage"/>
              <w:tabs>
                <w:tab w:val="right" w:pos="1759"/>
              </w:tabs>
              <w:spacing w:after="0"/>
              <w:rPr>
                <w:b/>
                <w:i/>
                <w:noProof/>
              </w:rPr>
            </w:pPr>
            <w:r w:rsidRPr="00574D78">
              <w:rPr>
                <w:b/>
                <w:i/>
                <w:noProof/>
              </w:rPr>
              <w:t>Source to TSG:</w:t>
            </w:r>
          </w:p>
        </w:tc>
        <w:tc>
          <w:tcPr>
            <w:tcW w:w="7797" w:type="dxa"/>
            <w:gridSpan w:val="10"/>
            <w:tcBorders>
              <w:right w:val="single" w:sz="4" w:space="0" w:color="auto"/>
            </w:tcBorders>
            <w:shd w:val="pct30" w:color="FFFF00" w:fill="auto"/>
          </w:tcPr>
          <w:p w14:paraId="63CA2DE7" w14:textId="77777777" w:rsidR="00E67459" w:rsidRPr="00574D78" w:rsidRDefault="00E67459" w:rsidP="00856C75">
            <w:pPr>
              <w:pStyle w:val="CRCoverPage"/>
              <w:spacing w:after="0"/>
              <w:ind w:left="100"/>
              <w:rPr>
                <w:noProof/>
              </w:rPr>
            </w:pPr>
            <w:r w:rsidRPr="00574D78">
              <w:rPr>
                <w:noProof/>
              </w:rPr>
              <w:t>SA2</w:t>
            </w:r>
          </w:p>
        </w:tc>
      </w:tr>
      <w:tr w:rsidR="00E67459" w:rsidRPr="00574D78" w14:paraId="56E1F958" w14:textId="77777777" w:rsidTr="00856C75">
        <w:tc>
          <w:tcPr>
            <w:tcW w:w="1843" w:type="dxa"/>
            <w:tcBorders>
              <w:left w:val="single" w:sz="4" w:space="0" w:color="auto"/>
            </w:tcBorders>
          </w:tcPr>
          <w:p w14:paraId="38786398" w14:textId="77777777" w:rsidR="00E67459" w:rsidRPr="00574D78" w:rsidRDefault="00E67459" w:rsidP="00856C75">
            <w:pPr>
              <w:pStyle w:val="CRCoverPage"/>
              <w:spacing w:after="0"/>
              <w:rPr>
                <w:b/>
                <w:i/>
                <w:noProof/>
                <w:sz w:val="8"/>
                <w:szCs w:val="8"/>
              </w:rPr>
            </w:pPr>
          </w:p>
        </w:tc>
        <w:tc>
          <w:tcPr>
            <w:tcW w:w="7797" w:type="dxa"/>
            <w:gridSpan w:val="10"/>
            <w:tcBorders>
              <w:right w:val="single" w:sz="4" w:space="0" w:color="auto"/>
            </w:tcBorders>
          </w:tcPr>
          <w:p w14:paraId="7D91A132" w14:textId="77777777" w:rsidR="00E67459" w:rsidRPr="00574D78" w:rsidRDefault="00E67459" w:rsidP="00856C75">
            <w:pPr>
              <w:pStyle w:val="CRCoverPage"/>
              <w:spacing w:after="0"/>
              <w:rPr>
                <w:noProof/>
                <w:sz w:val="8"/>
                <w:szCs w:val="8"/>
              </w:rPr>
            </w:pPr>
          </w:p>
        </w:tc>
      </w:tr>
      <w:tr w:rsidR="00E67459" w:rsidRPr="00574D78" w14:paraId="48C6B041" w14:textId="77777777" w:rsidTr="00856C75">
        <w:tc>
          <w:tcPr>
            <w:tcW w:w="1843" w:type="dxa"/>
            <w:tcBorders>
              <w:left w:val="single" w:sz="4" w:space="0" w:color="auto"/>
            </w:tcBorders>
          </w:tcPr>
          <w:p w14:paraId="36277A50" w14:textId="77777777" w:rsidR="00E67459" w:rsidRPr="00574D78" w:rsidRDefault="00E67459" w:rsidP="00856C75">
            <w:pPr>
              <w:pStyle w:val="CRCoverPage"/>
              <w:tabs>
                <w:tab w:val="right" w:pos="1759"/>
              </w:tabs>
              <w:spacing w:after="0"/>
              <w:rPr>
                <w:b/>
                <w:i/>
                <w:noProof/>
              </w:rPr>
            </w:pPr>
            <w:r w:rsidRPr="00574D78">
              <w:rPr>
                <w:b/>
                <w:i/>
                <w:noProof/>
              </w:rPr>
              <w:t>Work item code:</w:t>
            </w:r>
          </w:p>
        </w:tc>
        <w:tc>
          <w:tcPr>
            <w:tcW w:w="3686" w:type="dxa"/>
            <w:gridSpan w:val="5"/>
            <w:shd w:val="pct30" w:color="FFFF00" w:fill="auto"/>
          </w:tcPr>
          <w:p w14:paraId="238C24A2" w14:textId="77777777" w:rsidR="00E67459" w:rsidRPr="00574D78" w:rsidRDefault="00E67459" w:rsidP="00856C75">
            <w:pPr>
              <w:pStyle w:val="CRCoverPage"/>
              <w:spacing w:after="0"/>
              <w:ind w:left="100"/>
              <w:rPr>
                <w:noProof/>
              </w:rPr>
            </w:pPr>
            <w:r w:rsidRPr="00574D78">
              <w:rPr>
                <w:noProof/>
              </w:rPr>
              <w:t>XRM</w:t>
            </w:r>
          </w:p>
        </w:tc>
        <w:tc>
          <w:tcPr>
            <w:tcW w:w="567" w:type="dxa"/>
            <w:tcBorders>
              <w:left w:val="nil"/>
            </w:tcBorders>
          </w:tcPr>
          <w:p w14:paraId="52661EF6" w14:textId="77777777" w:rsidR="00E67459" w:rsidRPr="00574D78" w:rsidRDefault="00E67459" w:rsidP="00856C75">
            <w:pPr>
              <w:pStyle w:val="CRCoverPage"/>
              <w:spacing w:after="0"/>
              <w:ind w:right="100"/>
              <w:rPr>
                <w:noProof/>
              </w:rPr>
            </w:pPr>
          </w:p>
        </w:tc>
        <w:tc>
          <w:tcPr>
            <w:tcW w:w="1417" w:type="dxa"/>
            <w:gridSpan w:val="3"/>
            <w:tcBorders>
              <w:left w:val="nil"/>
            </w:tcBorders>
          </w:tcPr>
          <w:p w14:paraId="32BEA17A" w14:textId="77777777" w:rsidR="00E67459" w:rsidRPr="00574D78" w:rsidRDefault="00E67459" w:rsidP="00856C75">
            <w:pPr>
              <w:pStyle w:val="CRCoverPage"/>
              <w:spacing w:after="0"/>
              <w:jc w:val="right"/>
              <w:rPr>
                <w:noProof/>
              </w:rPr>
            </w:pPr>
            <w:r w:rsidRPr="00574D78">
              <w:rPr>
                <w:b/>
                <w:i/>
                <w:noProof/>
              </w:rPr>
              <w:t>Date:</w:t>
            </w:r>
          </w:p>
        </w:tc>
        <w:tc>
          <w:tcPr>
            <w:tcW w:w="2127" w:type="dxa"/>
            <w:tcBorders>
              <w:right w:val="single" w:sz="4" w:space="0" w:color="auto"/>
            </w:tcBorders>
            <w:shd w:val="pct30" w:color="FFFF00" w:fill="auto"/>
          </w:tcPr>
          <w:p w14:paraId="5645A48E" w14:textId="77777777" w:rsidR="00E67459" w:rsidRPr="00574D78" w:rsidRDefault="00E67459" w:rsidP="00856C75">
            <w:pPr>
              <w:pStyle w:val="CRCoverPage"/>
              <w:spacing w:after="0"/>
              <w:ind w:left="100"/>
              <w:rPr>
                <w:noProof/>
              </w:rPr>
            </w:pPr>
            <w:r w:rsidRPr="00574D78">
              <w:rPr>
                <w:noProof/>
              </w:rPr>
              <w:t>202</w:t>
            </w:r>
            <w:r>
              <w:rPr>
                <w:noProof/>
              </w:rPr>
              <w:t>4-02-16</w:t>
            </w:r>
          </w:p>
        </w:tc>
      </w:tr>
      <w:tr w:rsidR="00E67459" w:rsidRPr="00574D78" w14:paraId="19F2EF20" w14:textId="77777777" w:rsidTr="00856C75">
        <w:tc>
          <w:tcPr>
            <w:tcW w:w="1843" w:type="dxa"/>
            <w:tcBorders>
              <w:left w:val="single" w:sz="4" w:space="0" w:color="auto"/>
            </w:tcBorders>
          </w:tcPr>
          <w:p w14:paraId="09649132" w14:textId="77777777" w:rsidR="00E67459" w:rsidRPr="00574D78" w:rsidRDefault="00E67459" w:rsidP="00856C75">
            <w:pPr>
              <w:pStyle w:val="CRCoverPage"/>
              <w:spacing w:after="0"/>
              <w:rPr>
                <w:b/>
                <w:i/>
                <w:noProof/>
                <w:sz w:val="8"/>
                <w:szCs w:val="8"/>
              </w:rPr>
            </w:pPr>
          </w:p>
        </w:tc>
        <w:tc>
          <w:tcPr>
            <w:tcW w:w="1986" w:type="dxa"/>
            <w:gridSpan w:val="4"/>
          </w:tcPr>
          <w:p w14:paraId="7222EDFF" w14:textId="77777777" w:rsidR="00E67459" w:rsidRPr="00574D78" w:rsidRDefault="00E67459" w:rsidP="00856C75">
            <w:pPr>
              <w:pStyle w:val="CRCoverPage"/>
              <w:spacing w:after="0"/>
              <w:rPr>
                <w:noProof/>
                <w:sz w:val="8"/>
                <w:szCs w:val="8"/>
              </w:rPr>
            </w:pPr>
          </w:p>
        </w:tc>
        <w:tc>
          <w:tcPr>
            <w:tcW w:w="2267" w:type="dxa"/>
            <w:gridSpan w:val="2"/>
          </w:tcPr>
          <w:p w14:paraId="411150BD" w14:textId="77777777" w:rsidR="00E67459" w:rsidRPr="00574D78" w:rsidRDefault="00E67459" w:rsidP="00856C75">
            <w:pPr>
              <w:pStyle w:val="CRCoverPage"/>
              <w:spacing w:after="0"/>
              <w:rPr>
                <w:noProof/>
                <w:sz w:val="8"/>
                <w:szCs w:val="8"/>
              </w:rPr>
            </w:pPr>
          </w:p>
        </w:tc>
        <w:tc>
          <w:tcPr>
            <w:tcW w:w="1417" w:type="dxa"/>
            <w:gridSpan w:val="3"/>
          </w:tcPr>
          <w:p w14:paraId="50533B4D" w14:textId="77777777" w:rsidR="00E67459" w:rsidRPr="00574D78" w:rsidRDefault="00E67459" w:rsidP="00856C75">
            <w:pPr>
              <w:pStyle w:val="CRCoverPage"/>
              <w:spacing w:after="0"/>
              <w:rPr>
                <w:noProof/>
                <w:sz w:val="8"/>
                <w:szCs w:val="8"/>
              </w:rPr>
            </w:pPr>
          </w:p>
        </w:tc>
        <w:tc>
          <w:tcPr>
            <w:tcW w:w="2127" w:type="dxa"/>
            <w:tcBorders>
              <w:right w:val="single" w:sz="4" w:space="0" w:color="auto"/>
            </w:tcBorders>
          </w:tcPr>
          <w:p w14:paraId="2416CE3E" w14:textId="77777777" w:rsidR="00E67459" w:rsidRPr="00574D78" w:rsidRDefault="00E67459" w:rsidP="00856C75">
            <w:pPr>
              <w:pStyle w:val="CRCoverPage"/>
              <w:spacing w:after="0"/>
              <w:rPr>
                <w:noProof/>
                <w:sz w:val="8"/>
                <w:szCs w:val="8"/>
              </w:rPr>
            </w:pPr>
          </w:p>
        </w:tc>
      </w:tr>
      <w:tr w:rsidR="00E67459" w:rsidRPr="00574D78" w14:paraId="30245408" w14:textId="77777777" w:rsidTr="00856C75">
        <w:trPr>
          <w:cantSplit/>
        </w:trPr>
        <w:tc>
          <w:tcPr>
            <w:tcW w:w="1843" w:type="dxa"/>
            <w:tcBorders>
              <w:left w:val="single" w:sz="4" w:space="0" w:color="auto"/>
            </w:tcBorders>
          </w:tcPr>
          <w:p w14:paraId="17CC66DC" w14:textId="77777777" w:rsidR="00E67459" w:rsidRPr="00574D78" w:rsidRDefault="00E67459" w:rsidP="00856C75">
            <w:pPr>
              <w:pStyle w:val="CRCoverPage"/>
              <w:tabs>
                <w:tab w:val="right" w:pos="1759"/>
              </w:tabs>
              <w:spacing w:after="0"/>
              <w:rPr>
                <w:b/>
                <w:i/>
                <w:noProof/>
              </w:rPr>
            </w:pPr>
            <w:r w:rsidRPr="00574D78">
              <w:rPr>
                <w:b/>
                <w:i/>
                <w:noProof/>
              </w:rPr>
              <w:t>Category:</w:t>
            </w:r>
          </w:p>
        </w:tc>
        <w:tc>
          <w:tcPr>
            <w:tcW w:w="851" w:type="dxa"/>
            <w:shd w:val="pct30" w:color="FFFF00" w:fill="auto"/>
          </w:tcPr>
          <w:p w14:paraId="1792BD4C" w14:textId="77777777" w:rsidR="00E67459" w:rsidRPr="00574D78" w:rsidRDefault="00E67459" w:rsidP="00856C75">
            <w:pPr>
              <w:pStyle w:val="CRCoverPage"/>
              <w:spacing w:after="0"/>
              <w:ind w:left="100" w:right="-609"/>
              <w:rPr>
                <w:b/>
                <w:noProof/>
              </w:rPr>
            </w:pPr>
            <w:r w:rsidRPr="00574D78">
              <w:rPr>
                <w:b/>
                <w:noProof/>
              </w:rPr>
              <w:t>F</w:t>
            </w:r>
          </w:p>
        </w:tc>
        <w:tc>
          <w:tcPr>
            <w:tcW w:w="3402" w:type="dxa"/>
            <w:gridSpan w:val="5"/>
            <w:tcBorders>
              <w:left w:val="nil"/>
            </w:tcBorders>
          </w:tcPr>
          <w:p w14:paraId="7374C900" w14:textId="77777777" w:rsidR="00E67459" w:rsidRPr="00574D78" w:rsidRDefault="00E67459" w:rsidP="00856C75">
            <w:pPr>
              <w:pStyle w:val="CRCoverPage"/>
              <w:spacing w:after="0"/>
              <w:rPr>
                <w:noProof/>
              </w:rPr>
            </w:pPr>
          </w:p>
        </w:tc>
        <w:tc>
          <w:tcPr>
            <w:tcW w:w="1417" w:type="dxa"/>
            <w:gridSpan w:val="3"/>
            <w:tcBorders>
              <w:left w:val="nil"/>
            </w:tcBorders>
          </w:tcPr>
          <w:p w14:paraId="624FEE46" w14:textId="77777777" w:rsidR="00E67459" w:rsidRPr="00574D78" w:rsidRDefault="00E67459" w:rsidP="00856C75">
            <w:pPr>
              <w:pStyle w:val="CRCoverPage"/>
              <w:spacing w:after="0"/>
              <w:jc w:val="right"/>
              <w:rPr>
                <w:b/>
                <w:i/>
                <w:noProof/>
              </w:rPr>
            </w:pPr>
            <w:r w:rsidRPr="00574D78">
              <w:rPr>
                <w:b/>
                <w:i/>
                <w:noProof/>
              </w:rPr>
              <w:t>Release:</w:t>
            </w:r>
          </w:p>
        </w:tc>
        <w:tc>
          <w:tcPr>
            <w:tcW w:w="2127" w:type="dxa"/>
            <w:tcBorders>
              <w:right w:val="single" w:sz="4" w:space="0" w:color="auto"/>
            </w:tcBorders>
            <w:shd w:val="pct30" w:color="FFFF00" w:fill="auto"/>
          </w:tcPr>
          <w:p w14:paraId="2F74D536" w14:textId="77777777" w:rsidR="00E67459" w:rsidRPr="00574D78" w:rsidRDefault="00E67459" w:rsidP="00856C75">
            <w:pPr>
              <w:pStyle w:val="CRCoverPage"/>
              <w:spacing w:after="0"/>
              <w:ind w:left="100"/>
              <w:rPr>
                <w:noProof/>
              </w:rPr>
            </w:pPr>
            <w:r w:rsidRPr="00574D78">
              <w:rPr>
                <w:noProof/>
              </w:rPr>
              <w:t>Rel-18</w:t>
            </w:r>
          </w:p>
        </w:tc>
      </w:tr>
      <w:tr w:rsidR="00E67459" w:rsidRPr="00574D78" w14:paraId="29008824" w14:textId="77777777" w:rsidTr="00856C75">
        <w:tc>
          <w:tcPr>
            <w:tcW w:w="1843" w:type="dxa"/>
            <w:tcBorders>
              <w:left w:val="single" w:sz="4" w:space="0" w:color="auto"/>
              <w:bottom w:val="single" w:sz="4" w:space="0" w:color="auto"/>
            </w:tcBorders>
          </w:tcPr>
          <w:p w14:paraId="7CB88175" w14:textId="77777777" w:rsidR="00E67459" w:rsidRPr="00574D78" w:rsidRDefault="00E67459" w:rsidP="00856C75">
            <w:pPr>
              <w:pStyle w:val="CRCoverPage"/>
              <w:spacing w:after="0"/>
              <w:rPr>
                <w:b/>
                <w:i/>
                <w:noProof/>
              </w:rPr>
            </w:pPr>
          </w:p>
        </w:tc>
        <w:tc>
          <w:tcPr>
            <w:tcW w:w="4677" w:type="dxa"/>
            <w:gridSpan w:val="8"/>
            <w:tcBorders>
              <w:bottom w:val="single" w:sz="4" w:space="0" w:color="auto"/>
            </w:tcBorders>
          </w:tcPr>
          <w:p w14:paraId="4D4B5B71" w14:textId="77777777" w:rsidR="00E67459" w:rsidRPr="00574D78" w:rsidRDefault="00E67459" w:rsidP="00856C75">
            <w:pPr>
              <w:pStyle w:val="CRCoverPage"/>
              <w:spacing w:after="0"/>
              <w:ind w:left="383" w:hanging="383"/>
              <w:rPr>
                <w:i/>
                <w:noProof/>
                <w:sz w:val="18"/>
              </w:rPr>
            </w:pPr>
            <w:r w:rsidRPr="00574D78">
              <w:rPr>
                <w:i/>
                <w:noProof/>
                <w:sz w:val="18"/>
              </w:rPr>
              <w:t xml:space="preserve">Use </w:t>
            </w:r>
            <w:r w:rsidRPr="00574D78">
              <w:rPr>
                <w:i/>
                <w:noProof/>
                <w:sz w:val="18"/>
                <w:u w:val="single"/>
              </w:rPr>
              <w:t>one</w:t>
            </w:r>
            <w:r w:rsidRPr="00574D78">
              <w:rPr>
                <w:i/>
                <w:noProof/>
                <w:sz w:val="18"/>
              </w:rPr>
              <w:t xml:space="preserve"> of the following categories:</w:t>
            </w:r>
            <w:r w:rsidRPr="00574D78">
              <w:rPr>
                <w:b/>
                <w:i/>
                <w:noProof/>
                <w:sz w:val="18"/>
              </w:rPr>
              <w:br/>
              <w:t>F</w:t>
            </w:r>
            <w:r w:rsidRPr="00574D78">
              <w:rPr>
                <w:i/>
                <w:noProof/>
                <w:sz w:val="18"/>
              </w:rPr>
              <w:t xml:space="preserve">  (correction)</w:t>
            </w:r>
            <w:r w:rsidRPr="00574D78">
              <w:rPr>
                <w:i/>
                <w:noProof/>
                <w:sz w:val="18"/>
              </w:rPr>
              <w:br/>
            </w:r>
            <w:r w:rsidRPr="00574D78">
              <w:rPr>
                <w:b/>
                <w:i/>
                <w:noProof/>
                <w:sz w:val="18"/>
              </w:rPr>
              <w:t>A</w:t>
            </w:r>
            <w:r w:rsidRPr="00574D78">
              <w:rPr>
                <w:i/>
                <w:noProof/>
                <w:sz w:val="18"/>
              </w:rPr>
              <w:t xml:space="preserve">  (mirror corresponding to a change in an earlier </w:t>
            </w:r>
            <w:r w:rsidRPr="00574D78">
              <w:rPr>
                <w:i/>
                <w:noProof/>
                <w:sz w:val="18"/>
              </w:rPr>
              <w:tab/>
            </w:r>
            <w:r w:rsidRPr="00574D78">
              <w:rPr>
                <w:i/>
                <w:noProof/>
                <w:sz w:val="18"/>
              </w:rPr>
              <w:tab/>
            </w:r>
            <w:r w:rsidRPr="00574D78">
              <w:rPr>
                <w:i/>
                <w:noProof/>
                <w:sz w:val="18"/>
              </w:rPr>
              <w:tab/>
            </w:r>
            <w:r w:rsidRPr="00574D78">
              <w:rPr>
                <w:i/>
                <w:noProof/>
                <w:sz w:val="18"/>
              </w:rPr>
              <w:tab/>
            </w:r>
            <w:r w:rsidRPr="00574D78">
              <w:rPr>
                <w:i/>
                <w:noProof/>
                <w:sz w:val="18"/>
              </w:rPr>
              <w:tab/>
            </w:r>
            <w:r w:rsidRPr="00574D78">
              <w:rPr>
                <w:i/>
                <w:noProof/>
                <w:sz w:val="18"/>
              </w:rPr>
              <w:tab/>
            </w:r>
            <w:r w:rsidRPr="00574D78">
              <w:rPr>
                <w:i/>
                <w:noProof/>
                <w:sz w:val="18"/>
              </w:rPr>
              <w:tab/>
            </w:r>
            <w:r w:rsidRPr="00574D78">
              <w:rPr>
                <w:i/>
                <w:noProof/>
                <w:sz w:val="18"/>
              </w:rPr>
              <w:tab/>
            </w:r>
            <w:r w:rsidRPr="00574D78">
              <w:rPr>
                <w:i/>
                <w:noProof/>
                <w:sz w:val="18"/>
              </w:rPr>
              <w:tab/>
            </w:r>
            <w:r w:rsidRPr="00574D78">
              <w:rPr>
                <w:i/>
                <w:noProof/>
                <w:sz w:val="18"/>
              </w:rPr>
              <w:tab/>
            </w:r>
            <w:r w:rsidRPr="00574D78">
              <w:rPr>
                <w:i/>
                <w:noProof/>
                <w:sz w:val="18"/>
              </w:rPr>
              <w:tab/>
            </w:r>
            <w:r w:rsidRPr="00574D78">
              <w:rPr>
                <w:i/>
                <w:noProof/>
                <w:sz w:val="18"/>
              </w:rPr>
              <w:tab/>
            </w:r>
            <w:r w:rsidRPr="00574D78">
              <w:rPr>
                <w:i/>
                <w:noProof/>
                <w:sz w:val="18"/>
              </w:rPr>
              <w:tab/>
              <w:t>release)</w:t>
            </w:r>
            <w:r w:rsidRPr="00574D78">
              <w:rPr>
                <w:i/>
                <w:noProof/>
                <w:sz w:val="18"/>
              </w:rPr>
              <w:br/>
            </w:r>
            <w:r w:rsidRPr="00574D78">
              <w:rPr>
                <w:b/>
                <w:i/>
                <w:noProof/>
                <w:sz w:val="18"/>
              </w:rPr>
              <w:t>B</w:t>
            </w:r>
            <w:r w:rsidRPr="00574D78">
              <w:rPr>
                <w:i/>
                <w:noProof/>
                <w:sz w:val="18"/>
              </w:rPr>
              <w:t xml:space="preserve">  (addition of feature), </w:t>
            </w:r>
            <w:r w:rsidRPr="00574D78">
              <w:rPr>
                <w:i/>
                <w:noProof/>
                <w:sz w:val="18"/>
              </w:rPr>
              <w:br/>
            </w:r>
            <w:r w:rsidRPr="00574D78">
              <w:rPr>
                <w:b/>
                <w:i/>
                <w:noProof/>
                <w:sz w:val="18"/>
              </w:rPr>
              <w:t>C</w:t>
            </w:r>
            <w:r w:rsidRPr="00574D78">
              <w:rPr>
                <w:i/>
                <w:noProof/>
                <w:sz w:val="18"/>
              </w:rPr>
              <w:t xml:space="preserve">  (functional modification of feature)</w:t>
            </w:r>
            <w:r w:rsidRPr="00574D78">
              <w:rPr>
                <w:i/>
                <w:noProof/>
                <w:sz w:val="18"/>
              </w:rPr>
              <w:br/>
            </w:r>
            <w:r w:rsidRPr="00574D78">
              <w:rPr>
                <w:b/>
                <w:i/>
                <w:noProof/>
                <w:sz w:val="18"/>
              </w:rPr>
              <w:t>D</w:t>
            </w:r>
            <w:r w:rsidRPr="00574D78">
              <w:rPr>
                <w:i/>
                <w:noProof/>
                <w:sz w:val="18"/>
              </w:rPr>
              <w:t xml:space="preserve">  (editorial modification)</w:t>
            </w:r>
          </w:p>
          <w:p w14:paraId="5EFFD44B" w14:textId="77777777" w:rsidR="00E67459" w:rsidRPr="00574D78" w:rsidRDefault="00E67459" w:rsidP="00856C75">
            <w:pPr>
              <w:pStyle w:val="CRCoverPage"/>
              <w:rPr>
                <w:noProof/>
              </w:rPr>
            </w:pPr>
            <w:r w:rsidRPr="00574D78">
              <w:rPr>
                <w:noProof/>
                <w:sz w:val="18"/>
              </w:rPr>
              <w:t>Detailed explanations of the above categories can</w:t>
            </w:r>
            <w:r w:rsidRPr="00574D78">
              <w:rPr>
                <w:noProof/>
                <w:sz w:val="18"/>
              </w:rPr>
              <w:br/>
              <w:t xml:space="preserve">be found in 3GPP </w:t>
            </w:r>
            <w:hyperlink r:id="rId16" w:history="1">
              <w:r w:rsidRPr="00574D78">
                <w:rPr>
                  <w:rStyle w:val="Hyperlink"/>
                  <w:noProof/>
                  <w:sz w:val="18"/>
                </w:rPr>
                <w:t>TR 21.900</w:t>
              </w:r>
            </w:hyperlink>
            <w:r w:rsidRPr="00574D78">
              <w:rPr>
                <w:noProof/>
                <w:sz w:val="18"/>
              </w:rPr>
              <w:t>.</w:t>
            </w:r>
          </w:p>
        </w:tc>
        <w:tc>
          <w:tcPr>
            <w:tcW w:w="3120" w:type="dxa"/>
            <w:gridSpan w:val="2"/>
            <w:tcBorders>
              <w:bottom w:val="single" w:sz="4" w:space="0" w:color="auto"/>
              <w:right w:val="single" w:sz="4" w:space="0" w:color="auto"/>
            </w:tcBorders>
          </w:tcPr>
          <w:p w14:paraId="17801DB6" w14:textId="77777777" w:rsidR="00E67459" w:rsidRPr="00574D78" w:rsidRDefault="00E67459" w:rsidP="00856C75">
            <w:pPr>
              <w:pStyle w:val="CRCoverPage"/>
              <w:tabs>
                <w:tab w:val="left" w:pos="950"/>
              </w:tabs>
              <w:spacing w:after="0"/>
              <w:ind w:left="241" w:hanging="241"/>
              <w:rPr>
                <w:i/>
                <w:noProof/>
                <w:sz w:val="18"/>
              </w:rPr>
            </w:pPr>
            <w:r w:rsidRPr="00574D78">
              <w:rPr>
                <w:i/>
                <w:noProof/>
                <w:sz w:val="18"/>
              </w:rPr>
              <w:t xml:space="preserve">Use </w:t>
            </w:r>
            <w:r w:rsidRPr="00574D78">
              <w:rPr>
                <w:i/>
                <w:noProof/>
                <w:sz w:val="18"/>
                <w:u w:val="single"/>
              </w:rPr>
              <w:t>one</w:t>
            </w:r>
            <w:r w:rsidRPr="00574D78">
              <w:rPr>
                <w:i/>
                <w:noProof/>
                <w:sz w:val="18"/>
              </w:rPr>
              <w:t xml:space="preserve"> of the following releases:</w:t>
            </w:r>
            <w:r w:rsidRPr="00574D78">
              <w:rPr>
                <w:i/>
                <w:noProof/>
                <w:sz w:val="18"/>
              </w:rPr>
              <w:br/>
              <w:t>Rel-8</w:t>
            </w:r>
            <w:r w:rsidRPr="00574D78">
              <w:rPr>
                <w:i/>
                <w:noProof/>
                <w:sz w:val="18"/>
              </w:rPr>
              <w:tab/>
              <w:t>(Release 8)</w:t>
            </w:r>
            <w:r w:rsidRPr="00574D78">
              <w:rPr>
                <w:i/>
                <w:noProof/>
                <w:sz w:val="18"/>
              </w:rPr>
              <w:br/>
              <w:t>Rel-9</w:t>
            </w:r>
            <w:r w:rsidRPr="00574D78">
              <w:rPr>
                <w:i/>
                <w:noProof/>
                <w:sz w:val="18"/>
              </w:rPr>
              <w:tab/>
              <w:t>(Release 9)</w:t>
            </w:r>
            <w:r w:rsidRPr="00574D78">
              <w:rPr>
                <w:i/>
                <w:noProof/>
                <w:sz w:val="18"/>
              </w:rPr>
              <w:br/>
              <w:t>Rel-10</w:t>
            </w:r>
            <w:r w:rsidRPr="00574D78">
              <w:rPr>
                <w:i/>
                <w:noProof/>
                <w:sz w:val="18"/>
              </w:rPr>
              <w:tab/>
              <w:t>(Release 10)</w:t>
            </w:r>
            <w:r w:rsidRPr="00574D78">
              <w:rPr>
                <w:i/>
                <w:noProof/>
                <w:sz w:val="18"/>
              </w:rPr>
              <w:br/>
              <w:t>Rel-11</w:t>
            </w:r>
            <w:r w:rsidRPr="00574D78">
              <w:rPr>
                <w:i/>
                <w:noProof/>
                <w:sz w:val="18"/>
              </w:rPr>
              <w:tab/>
              <w:t>(Release 11)</w:t>
            </w:r>
            <w:r w:rsidRPr="00574D78">
              <w:rPr>
                <w:i/>
                <w:noProof/>
                <w:sz w:val="18"/>
              </w:rPr>
              <w:br/>
              <w:t>…</w:t>
            </w:r>
            <w:r w:rsidRPr="00574D78">
              <w:rPr>
                <w:i/>
                <w:noProof/>
                <w:sz w:val="18"/>
              </w:rPr>
              <w:br/>
              <w:t>Rel-16</w:t>
            </w:r>
            <w:r w:rsidRPr="00574D78">
              <w:rPr>
                <w:i/>
                <w:noProof/>
                <w:sz w:val="18"/>
              </w:rPr>
              <w:tab/>
              <w:t>(Release 16)</w:t>
            </w:r>
            <w:r w:rsidRPr="00574D78">
              <w:rPr>
                <w:i/>
                <w:noProof/>
                <w:sz w:val="18"/>
              </w:rPr>
              <w:br/>
              <w:t>Rel-17</w:t>
            </w:r>
            <w:r w:rsidRPr="00574D78">
              <w:rPr>
                <w:i/>
                <w:noProof/>
                <w:sz w:val="18"/>
              </w:rPr>
              <w:tab/>
              <w:t>(Release 17)</w:t>
            </w:r>
            <w:r w:rsidRPr="00574D78">
              <w:rPr>
                <w:i/>
                <w:noProof/>
                <w:sz w:val="18"/>
              </w:rPr>
              <w:br/>
              <w:t>Rel-18</w:t>
            </w:r>
            <w:r w:rsidRPr="00574D78">
              <w:rPr>
                <w:i/>
                <w:noProof/>
                <w:sz w:val="18"/>
              </w:rPr>
              <w:tab/>
              <w:t>(Release 18)</w:t>
            </w:r>
            <w:r w:rsidRPr="00574D78">
              <w:rPr>
                <w:i/>
                <w:noProof/>
                <w:sz w:val="18"/>
              </w:rPr>
              <w:br/>
              <w:t>Rel-19</w:t>
            </w:r>
            <w:r w:rsidRPr="00574D78">
              <w:rPr>
                <w:i/>
                <w:noProof/>
                <w:sz w:val="18"/>
              </w:rPr>
              <w:tab/>
              <w:t>(Release 19)</w:t>
            </w:r>
          </w:p>
        </w:tc>
      </w:tr>
      <w:tr w:rsidR="00E67459" w:rsidRPr="00574D78" w14:paraId="408DB793" w14:textId="77777777" w:rsidTr="00856C75">
        <w:tc>
          <w:tcPr>
            <w:tcW w:w="1843" w:type="dxa"/>
          </w:tcPr>
          <w:p w14:paraId="14738953" w14:textId="77777777" w:rsidR="00E67459" w:rsidRPr="00574D78" w:rsidRDefault="00E67459" w:rsidP="00856C75">
            <w:pPr>
              <w:pStyle w:val="CRCoverPage"/>
              <w:spacing w:after="0"/>
              <w:rPr>
                <w:b/>
                <w:i/>
                <w:noProof/>
                <w:sz w:val="8"/>
                <w:szCs w:val="8"/>
              </w:rPr>
            </w:pPr>
          </w:p>
        </w:tc>
        <w:tc>
          <w:tcPr>
            <w:tcW w:w="7797" w:type="dxa"/>
            <w:gridSpan w:val="10"/>
          </w:tcPr>
          <w:p w14:paraId="2F67EA21" w14:textId="77777777" w:rsidR="00E67459" w:rsidRPr="00574D78" w:rsidRDefault="00E67459" w:rsidP="00856C75">
            <w:pPr>
              <w:pStyle w:val="CRCoverPage"/>
              <w:spacing w:after="0"/>
              <w:rPr>
                <w:noProof/>
                <w:sz w:val="8"/>
                <w:szCs w:val="8"/>
              </w:rPr>
            </w:pPr>
          </w:p>
        </w:tc>
      </w:tr>
      <w:tr w:rsidR="00E67459" w:rsidRPr="00574D78" w14:paraId="6254DD2B" w14:textId="77777777" w:rsidTr="00856C75">
        <w:tc>
          <w:tcPr>
            <w:tcW w:w="2694" w:type="dxa"/>
            <w:gridSpan w:val="2"/>
            <w:tcBorders>
              <w:top w:val="single" w:sz="4" w:space="0" w:color="auto"/>
              <w:left w:val="single" w:sz="4" w:space="0" w:color="auto"/>
            </w:tcBorders>
          </w:tcPr>
          <w:p w14:paraId="17C8561A" w14:textId="77777777" w:rsidR="00E67459" w:rsidRPr="00574D78" w:rsidRDefault="00E67459" w:rsidP="00856C75">
            <w:pPr>
              <w:pStyle w:val="CRCoverPage"/>
              <w:tabs>
                <w:tab w:val="right" w:pos="2184"/>
              </w:tabs>
              <w:spacing w:after="0"/>
              <w:rPr>
                <w:b/>
                <w:i/>
                <w:noProof/>
              </w:rPr>
            </w:pPr>
            <w:bookmarkStart w:id="1" w:name="_Hlk131794032"/>
            <w:r w:rsidRPr="00574D78">
              <w:rPr>
                <w:b/>
                <w:i/>
                <w:noProof/>
              </w:rPr>
              <w:t>Reason for change:</w:t>
            </w:r>
          </w:p>
        </w:tc>
        <w:tc>
          <w:tcPr>
            <w:tcW w:w="6946" w:type="dxa"/>
            <w:gridSpan w:val="9"/>
            <w:tcBorders>
              <w:top w:val="single" w:sz="4" w:space="0" w:color="auto"/>
              <w:right w:val="single" w:sz="4" w:space="0" w:color="auto"/>
            </w:tcBorders>
            <w:shd w:val="pct30" w:color="FFFF00" w:fill="auto"/>
          </w:tcPr>
          <w:p w14:paraId="75A79959" w14:textId="77777777" w:rsidR="00E67459" w:rsidRDefault="00E67459" w:rsidP="00E67459">
            <w:pPr>
              <w:pStyle w:val="CRCoverPage"/>
              <w:spacing w:after="0"/>
              <w:ind w:left="100"/>
              <w:rPr>
                <w:noProof/>
              </w:rPr>
            </w:pPr>
            <w:r>
              <w:rPr>
                <w:noProof/>
              </w:rPr>
              <w:t>Currently specifications assume the following:</w:t>
            </w:r>
          </w:p>
          <w:p w14:paraId="39B2E265" w14:textId="77777777" w:rsidR="00E67459" w:rsidRDefault="00E67459" w:rsidP="00E67459">
            <w:pPr>
              <w:pStyle w:val="CRCoverPage"/>
              <w:numPr>
                <w:ilvl w:val="0"/>
                <w:numId w:val="41"/>
              </w:numPr>
              <w:spacing w:after="0"/>
              <w:rPr>
                <w:noProof/>
              </w:rPr>
            </w:pPr>
            <w:r>
              <w:rPr>
                <w:noProof/>
              </w:rPr>
              <w:t>PDU Set QoS in the RAN using (PSDB, PSER) and marking of PDU Set Information in the UPF are linked. The UPF only provides PDU Set information if PDU Set QoS is active in the RAN. This precludes the possiblity to use PDU Set information in the RAN for PDU Set based packet discard with ordinary QoS (i.e. PER and PDB). This should be changed so that marking of PDU Set information by the UPF can be enabled for PDU Set based packet discard and/or for PDU Set based QoS.</w:t>
            </w:r>
          </w:p>
          <w:p w14:paraId="1EA4084C" w14:textId="77777777" w:rsidR="00E67459" w:rsidRDefault="00E67459" w:rsidP="00E67459">
            <w:pPr>
              <w:pStyle w:val="CRCoverPage"/>
              <w:numPr>
                <w:ilvl w:val="0"/>
                <w:numId w:val="41"/>
              </w:numPr>
              <w:spacing w:after="0"/>
              <w:rPr>
                <w:noProof/>
              </w:rPr>
            </w:pPr>
            <w:r>
              <w:rPr>
                <w:noProof/>
              </w:rPr>
              <w:t>Only PDU Set based QoS handling (PSDB, PSER based scheduling) or PDU based QoS handling (classic 5QI: PDB, PER based scheduling) applies in the RAN at any given time.</w:t>
            </w:r>
          </w:p>
          <w:p w14:paraId="15DF09A7" w14:textId="77777777" w:rsidR="00E67459" w:rsidRDefault="00E67459" w:rsidP="00E67459">
            <w:pPr>
              <w:pStyle w:val="CRCoverPage"/>
              <w:numPr>
                <w:ilvl w:val="0"/>
                <w:numId w:val="41"/>
              </w:numPr>
              <w:spacing w:after="0"/>
              <w:rPr>
                <w:noProof/>
              </w:rPr>
            </w:pPr>
            <w:r>
              <w:rPr>
                <w:noProof/>
              </w:rPr>
              <w:t xml:space="preserve">PDU Set based QoS handling in the RAN requires only one PDU Set based QoS parameter to be provided however it is unclear what the RAN should do to compute the other parameter for PDU Set based scheduling. This must be clarified. </w:t>
            </w:r>
          </w:p>
          <w:p w14:paraId="28820E6E" w14:textId="77777777" w:rsidR="00E67459" w:rsidRDefault="00E67459" w:rsidP="00E67459">
            <w:pPr>
              <w:pStyle w:val="CRCoverPage"/>
              <w:numPr>
                <w:ilvl w:val="0"/>
                <w:numId w:val="41"/>
              </w:numPr>
              <w:spacing w:after="0"/>
              <w:rPr>
                <w:noProof/>
              </w:rPr>
            </w:pPr>
            <w:r w:rsidRPr="7DCEF943">
              <w:rPr>
                <w:noProof/>
              </w:rPr>
              <w:t>Current spec allows PDU Set based QoS handling to apply only if either PSDB or PSER is provided to the RAN. Furthermore, it states that PSDB and PSER are optional, also they override PDB and PER respectively only when they are provided thus the spec could be interpreted as follows: PSDB and PER or PDB and PSER apply for a certain QoS Flow but this will result in mixed scheduling which goes against the intention that only PDU Set based scheduling or PDU based scheduling apply; otherwise it can result in indeterministic behaviour.</w:t>
            </w:r>
          </w:p>
          <w:p w14:paraId="58A23840" w14:textId="207065BC" w:rsidR="00E67459" w:rsidRPr="00574D78" w:rsidRDefault="00E67459" w:rsidP="00E67459">
            <w:pPr>
              <w:pStyle w:val="CRCoverPage"/>
              <w:spacing w:after="0"/>
              <w:ind w:left="100"/>
              <w:rPr>
                <w:noProof/>
                <w:lang w:val="en-US" w:eastAsia="zh-CN"/>
              </w:rPr>
            </w:pPr>
            <w:r>
              <w:rPr>
                <w:noProof/>
              </w:rPr>
              <w:t>Thus, it must also be unambiguously clarified that both PDU Set based QoS and PDU based QoS parameters cannot be mixed and it must also be clarified how the PDU Set based QoS parameters are determined, when one is not provided or it must be agreed that at least PSDB and PSER are always mandatory.</w:t>
            </w:r>
            <w:r>
              <w:rPr>
                <w:noProof/>
                <w:lang w:val="en-US" w:eastAsia="zh-CN"/>
              </w:rPr>
              <w:t xml:space="preserve"> </w:t>
            </w:r>
          </w:p>
        </w:tc>
      </w:tr>
      <w:tr w:rsidR="00E67459" w:rsidRPr="00574D78" w14:paraId="44C81777" w14:textId="77777777" w:rsidTr="00856C75">
        <w:tc>
          <w:tcPr>
            <w:tcW w:w="2694" w:type="dxa"/>
            <w:gridSpan w:val="2"/>
            <w:tcBorders>
              <w:left w:val="single" w:sz="4" w:space="0" w:color="auto"/>
            </w:tcBorders>
          </w:tcPr>
          <w:p w14:paraId="6CB5A65E" w14:textId="77777777" w:rsidR="00E67459" w:rsidRPr="00574D78" w:rsidRDefault="00E67459" w:rsidP="00856C75">
            <w:pPr>
              <w:pStyle w:val="CRCoverPage"/>
              <w:spacing w:after="0"/>
              <w:rPr>
                <w:b/>
                <w:i/>
                <w:noProof/>
                <w:sz w:val="8"/>
                <w:szCs w:val="8"/>
              </w:rPr>
            </w:pPr>
          </w:p>
        </w:tc>
        <w:tc>
          <w:tcPr>
            <w:tcW w:w="6946" w:type="dxa"/>
            <w:gridSpan w:val="9"/>
            <w:tcBorders>
              <w:right w:val="single" w:sz="4" w:space="0" w:color="auto"/>
            </w:tcBorders>
          </w:tcPr>
          <w:p w14:paraId="0FBC45A2" w14:textId="77777777" w:rsidR="00E67459" w:rsidRPr="00574D78" w:rsidRDefault="00E67459" w:rsidP="00856C75">
            <w:pPr>
              <w:pStyle w:val="CRCoverPage"/>
              <w:spacing w:after="0"/>
              <w:rPr>
                <w:noProof/>
                <w:sz w:val="8"/>
                <w:szCs w:val="8"/>
              </w:rPr>
            </w:pPr>
          </w:p>
        </w:tc>
      </w:tr>
      <w:tr w:rsidR="00E67459" w:rsidRPr="00574D78" w14:paraId="6A7CA40D" w14:textId="77777777" w:rsidTr="00856C75">
        <w:tc>
          <w:tcPr>
            <w:tcW w:w="2694" w:type="dxa"/>
            <w:gridSpan w:val="2"/>
            <w:tcBorders>
              <w:left w:val="single" w:sz="4" w:space="0" w:color="auto"/>
            </w:tcBorders>
          </w:tcPr>
          <w:p w14:paraId="4B39123C" w14:textId="77777777" w:rsidR="00E67459" w:rsidRPr="00574D78" w:rsidRDefault="00E67459" w:rsidP="00856C75">
            <w:pPr>
              <w:pStyle w:val="CRCoverPage"/>
              <w:tabs>
                <w:tab w:val="right" w:pos="2184"/>
              </w:tabs>
              <w:spacing w:after="0"/>
              <w:rPr>
                <w:b/>
                <w:i/>
                <w:noProof/>
              </w:rPr>
            </w:pPr>
            <w:r w:rsidRPr="00574D78">
              <w:rPr>
                <w:b/>
                <w:i/>
                <w:noProof/>
              </w:rPr>
              <w:lastRenderedPageBreak/>
              <w:t>Summary of change:</w:t>
            </w:r>
          </w:p>
        </w:tc>
        <w:tc>
          <w:tcPr>
            <w:tcW w:w="6946" w:type="dxa"/>
            <w:gridSpan w:val="9"/>
            <w:tcBorders>
              <w:right w:val="single" w:sz="4" w:space="0" w:color="auto"/>
            </w:tcBorders>
            <w:shd w:val="pct30" w:color="FFFF00" w:fill="auto"/>
          </w:tcPr>
          <w:p w14:paraId="416CD448" w14:textId="77777777" w:rsidR="00E67459" w:rsidRDefault="00E67459" w:rsidP="00E67459">
            <w:pPr>
              <w:pStyle w:val="CRCoverPage"/>
              <w:numPr>
                <w:ilvl w:val="0"/>
                <w:numId w:val="42"/>
              </w:numPr>
              <w:spacing w:after="0"/>
              <w:rPr>
                <w:noProof/>
              </w:rPr>
            </w:pPr>
            <w:r>
              <w:rPr>
                <w:noProof/>
              </w:rPr>
              <w:t>Specify that marking of PDU Set information by the UPF can be enabled for PDU Set based packet discard and/or PDU Set based QoS. To enable PDU Set information insertion at the UPF requires:</w:t>
            </w:r>
          </w:p>
          <w:p w14:paraId="0718A407" w14:textId="77777777" w:rsidR="00E67459" w:rsidRDefault="00E67459" w:rsidP="00E67459">
            <w:pPr>
              <w:pStyle w:val="CRCoverPage"/>
              <w:numPr>
                <w:ilvl w:val="1"/>
                <w:numId w:val="42"/>
              </w:numPr>
              <w:spacing w:after="0"/>
              <w:rPr>
                <w:noProof/>
              </w:rPr>
            </w:pPr>
            <w:r>
              <w:rPr>
                <w:noProof/>
              </w:rPr>
              <w:t>The prescence of a Protocol Description (in the PCC rule or configured on the SMF). This indicates the presence of XR traffic.</w:t>
            </w:r>
          </w:p>
          <w:p w14:paraId="57595A29" w14:textId="77777777" w:rsidR="00E67459" w:rsidRDefault="00E67459" w:rsidP="00E67459">
            <w:pPr>
              <w:pStyle w:val="CRCoverPage"/>
              <w:numPr>
                <w:ilvl w:val="1"/>
                <w:numId w:val="42"/>
              </w:numPr>
              <w:spacing w:after="0"/>
              <w:rPr>
                <w:noProof/>
              </w:rPr>
            </w:pPr>
            <w:r>
              <w:rPr>
                <w:noProof/>
              </w:rPr>
              <w:t>An indication from the RAN that it supports at least one of PDU Set based QoS or PDU Set based packet discard</w:t>
            </w:r>
          </w:p>
          <w:p w14:paraId="19E4CAE3" w14:textId="77777777" w:rsidR="00E67459" w:rsidRDefault="00E67459" w:rsidP="00E67459">
            <w:pPr>
              <w:pStyle w:val="CRCoverPage"/>
              <w:numPr>
                <w:ilvl w:val="0"/>
                <w:numId w:val="42"/>
              </w:numPr>
              <w:spacing w:after="0"/>
              <w:rPr>
                <w:noProof/>
              </w:rPr>
            </w:pPr>
            <w:r>
              <w:rPr>
                <w:noProof/>
              </w:rPr>
              <w:t>Specify that only PDU Set based handling or PDU based QoS handling applies.</w:t>
            </w:r>
          </w:p>
          <w:p w14:paraId="794820D5" w14:textId="77777777" w:rsidR="00E67459" w:rsidRDefault="00E67459" w:rsidP="00E67459">
            <w:pPr>
              <w:pStyle w:val="CRCoverPage"/>
              <w:numPr>
                <w:ilvl w:val="0"/>
                <w:numId w:val="42"/>
              </w:numPr>
              <w:spacing w:after="0"/>
              <w:rPr>
                <w:noProof/>
              </w:rPr>
            </w:pPr>
            <w:r>
              <w:rPr>
                <w:noProof/>
              </w:rPr>
              <w:t>Also clarify the applicability of the PDU Set based QoS parameters.</w:t>
            </w:r>
          </w:p>
          <w:p w14:paraId="5F207853" w14:textId="77777777" w:rsidR="00E67459" w:rsidRDefault="00E67459" w:rsidP="00E67459">
            <w:pPr>
              <w:pStyle w:val="CRCoverPage"/>
              <w:spacing w:after="0"/>
              <w:ind w:left="460"/>
              <w:rPr>
                <w:noProof/>
              </w:rPr>
            </w:pPr>
            <w:r>
              <w:rPr>
                <w:noProof/>
              </w:rPr>
              <w:t xml:space="preserve">Alternative 1: if only one of the two parameters PSDB, PSER is provided to the RAN, the other value is determined based on local policies. </w:t>
            </w:r>
          </w:p>
          <w:p w14:paraId="5375D517" w14:textId="7BB4E62F" w:rsidR="00E67459" w:rsidRPr="00574D78" w:rsidRDefault="00E67459" w:rsidP="00E67459">
            <w:pPr>
              <w:pStyle w:val="CRCoverPage"/>
              <w:spacing w:after="0"/>
              <w:ind w:left="100"/>
              <w:rPr>
                <w:noProof/>
                <w:lang w:eastAsia="zh-CN"/>
              </w:rPr>
            </w:pPr>
            <w:r>
              <w:rPr>
                <w:noProof/>
              </w:rPr>
              <w:t>Alternative 2: both are always provided for PDU Set based handling to be applicable. (preferred)</w:t>
            </w:r>
          </w:p>
        </w:tc>
      </w:tr>
      <w:tr w:rsidR="00E67459" w:rsidRPr="00574D78" w14:paraId="57C374D7" w14:textId="77777777" w:rsidTr="00856C75">
        <w:trPr>
          <w:trHeight w:val="184"/>
        </w:trPr>
        <w:tc>
          <w:tcPr>
            <w:tcW w:w="2694" w:type="dxa"/>
            <w:gridSpan w:val="2"/>
            <w:tcBorders>
              <w:left w:val="single" w:sz="4" w:space="0" w:color="auto"/>
            </w:tcBorders>
          </w:tcPr>
          <w:p w14:paraId="4AAE789D" w14:textId="77777777" w:rsidR="00E67459" w:rsidRPr="00574D78" w:rsidRDefault="00E67459" w:rsidP="00856C75">
            <w:pPr>
              <w:pStyle w:val="CRCoverPage"/>
              <w:spacing w:after="0"/>
              <w:rPr>
                <w:b/>
                <w:i/>
                <w:noProof/>
                <w:sz w:val="8"/>
                <w:szCs w:val="8"/>
              </w:rPr>
            </w:pPr>
          </w:p>
        </w:tc>
        <w:tc>
          <w:tcPr>
            <w:tcW w:w="6946" w:type="dxa"/>
            <w:gridSpan w:val="9"/>
            <w:tcBorders>
              <w:right w:val="single" w:sz="4" w:space="0" w:color="auto"/>
            </w:tcBorders>
          </w:tcPr>
          <w:p w14:paraId="2255FC79" w14:textId="77777777" w:rsidR="00E67459" w:rsidRPr="00574D78" w:rsidRDefault="00E67459" w:rsidP="00856C75">
            <w:pPr>
              <w:pStyle w:val="CRCoverPage"/>
              <w:spacing w:after="0"/>
              <w:rPr>
                <w:noProof/>
                <w:sz w:val="8"/>
                <w:szCs w:val="8"/>
              </w:rPr>
            </w:pPr>
          </w:p>
        </w:tc>
      </w:tr>
      <w:tr w:rsidR="00E67459" w:rsidRPr="00574D78" w14:paraId="09CEFF4A" w14:textId="77777777" w:rsidTr="00856C75">
        <w:tc>
          <w:tcPr>
            <w:tcW w:w="2694" w:type="dxa"/>
            <w:gridSpan w:val="2"/>
            <w:tcBorders>
              <w:left w:val="single" w:sz="4" w:space="0" w:color="auto"/>
              <w:bottom w:val="single" w:sz="4" w:space="0" w:color="auto"/>
            </w:tcBorders>
          </w:tcPr>
          <w:p w14:paraId="00662F81" w14:textId="77777777" w:rsidR="00E67459" w:rsidRPr="00574D78" w:rsidRDefault="00E67459" w:rsidP="00856C75">
            <w:pPr>
              <w:pStyle w:val="CRCoverPage"/>
              <w:tabs>
                <w:tab w:val="right" w:pos="2184"/>
              </w:tabs>
              <w:spacing w:after="0"/>
              <w:rPr>
                <w:b/>
                <w:i/>
                <w:noProof/>
              </w:rPr>
            </w:pPr>
            <w:r w:rsidRPr="00574D78">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3921B5" w14:textId="4469F183" w:rsidR="00E67459" w:rsidRPr="00574D78" w:rsidRDefault="00E67459" w:rsidP="00856C75">
            <w:pPr>
              <w:pStyle w:val="CRCoverPage"/>
              <w:spacing w:after="0"/>
              <w:ind w:left="100"/>
              <w:rPr>
                <w:noProof/>
              </w:rPr>
            </w:pPr>
            <w:r>
              <w:rPr>
                <w:noProof/>
              </w:rPr>
              <w:t>Incorrect specification for PDU Set based handling. Mixed scheduling could also result in wrong behavior. It is not possible to enable PDU Set based packet discard independent of PDU Set based QoS using (PSER, PSDB)</w:t>
            </w:r>
          </w:p>
        </w:tc>
      </w:tr>
      <w:bookmarkEnd w:id="1"/>
      <w:tr w:rsidR="00E67459" w:rsidRPr="00574D78" w14:paraId="38D0F8FD" w14:textId="77777777" w:rsidTr="00856C75">
        <w:tc>
          <w:tcPr>
            <w:tcW w:w="2694" w:type="dxa"/>
            <w:gridSpan w:val="2"/>
          </w:tcPr>
          <w:p w14:paraId="65247659" w14:textId="77777777" w:rsidR="00E67459" w:rsidRPr="00574D78" w:rsidRDefault="00E67459" w:rsidP="00856C75">
            <w:pPr>
              <w:pStyle w:val="CRCoverPage"/>
              <w:spacing w:after="0"/>
              <w:rPr>
                <w:b/>
                <w:i/>
                <w:noProof/>
                <w:sz w:val="8"/>
                <w:szCs w:val="8"/>
              </w:rPr>
            </w:pPr>
          </w:p>
        </w:tc>
        <w:tc>
          <w:tcPr>
            <w:tcW w:w="6946" w:type="dxa"/>
            <w:gridSpan w:val="9"/>
          </w:tcPr>
          <w:p w14:paraId="42DD2493" w14:textId="77777777" w:rsidR="00E67459" w:rsidRPr="00574D78" w:rsidRDefault="00E67459" w:rsidP="00856C75">
            <w:pPr>
              <w:pStyle w:val="CRCoverPage"/>
              <w:spacing w:after="0"/>
              <w:rPr>
                <w:noProof/>
                <w:sz w:val="8"/>
                <w:szCs w:val="8"/>
              </w:rPr>
            </w:pPr>
          </w:p>
        </w:tc>
      </w:tr>
      <w:tr w:rsidR="00E67459" w:rsidRPr="00574D78" w14:paraId="60DC1FF3" w14:textId="77777777" w:rsidTr="00856C75">
        <w:tc>
          <w:tcPr>
            <w:tcW w:w="2694" w:type="dxa"/>
            <w:gridSpan w:val="2"/>
            <w:tcBorders>
              <w:top w:val="single" w:sz="4" w:space="0" w:color="auto"/>
              <w:left w:val="single" w:sz="4" w:space="0" w:color="auto"/>
            </w:tcBorders>
          </w:tcPr>
          <w:p w14:paraId="43ECD6BB" w14:textId="77777777" w:rsidR="00E67459" w:rsidRPr="00574D78" w:rsidRDefault="00E67459" w:rsidP="00856C75">
            <w:pPr>
              <w:pStyle w:val="CRCoverPage"/>
              <w:tabs>
                <w:tab w:val="right" w:pos="2184"/>
              </w:tabs>
              <w:spacing w:after="0"/>
              <w:rPr>
                <w:b/>
                <w:i/>
                <w:noProof/>
              </w:rPr>
            </w:pPr>
            <w:r w:rsidRPr="00574D78">
              <w:rPr>
                <w:b/>
                <w:i/>
                <w:noProof/>
              </w:rPr>
              <w:t>Clauses affected:</w:t>
            </w:r>
          </w:p>
        </w:tc>
        <w:tc>
          <w:tcPr>
            <w:tcW w:w="6946" w:type="dxa"/>
            <w:gridSpan w:val="9"/>
            <w:tcBorders>
              <w:top w:val="single" w:sz="4" w:space="0" w:color="auto"/>
              <w:right w:val="single" w:sz="4" w:space="0" w:color="auto"/>
            </w:tcBorders>
            <w:shd w:val="pct30" w:color="FFFF00" w:fill="auto"/>
          </w:tcPr>
          <w:p w14:paraId="6FF68F16" w14:textId="7A914A5B" w:rsidR="00E67459" w:rsidRPr="00574D78" w:rsidRDefault="00E67459" w:rsidP="00856C75">
            <w:pPr>
              <w:pStyle w:val="CRCoverPage"/>
              <w:spacing w:after="0"/>
              <w:ind w:left="100"/>
              <w:rPr>
                <w:noProof/>
              </w:rPr>
            </w:pPr>
            <w:r>
              <w:rPr>
                <w:noProof/>
              </w:rPr>
              <w:t>5.7.7.1, 5.7.7.2, 5.7.7.3, 5.37.1, 5.37.5.1, 5.37.5.2, 5.37.5.3</w:t>
            </w:r>
          </w:p>
        </w:tc>
      </w:tr>
      <w:tr w:rsidR="00E67459" w:rsidRPr="00574D78" w14:paraId="374DB6F5" w14:textId="77777777" w:rsidTr="00856C75">
        <w:tc>
          <w:tcPr>
            <w:tcW w:w="2694" w:type="dxa"/>
            <w:gridSpan w:val="2"/>
            <w:tcBorders>
              <w:left w:val="single" w:sz="4" w:space="0" w:color="auto"/>
            </w:tcBorders>
          </w:tcPr>
          <w:p w14:paraId="77C288E9" w14:textId="77777777" w:rsidR="00E67459" w:rsidRPr="00574D78" w:rsidRDefault="00E67459" w:rsidP="00856C75">
            <w:pPr>
              <w:pStyle w:val="CRCoverPage"/>
              <w:spacing w:after="0"/>
              <w:rPr>
                <w:b/>
                <w:i/>
                <w:noProof/>
                <w:sz w:val="8"/>
                <w:szCs w:val="8"/>
              </w:rPr>
            </w:pPr>
          </w:p>
        </w:tc>
        <w:tc>
          <w:tcPr>
            <w:tcW w:w="6946" w:type="dxa"/>
            <w:gridSpan w:val="9"/>
            <w:tcBorders>
              <w:right w:val="single" w:sz="4" w:space="0" w:color="auto"/>
            </w:tcBorders>
          </w:tcPr>
          <w:p w14:paraId="7D0B5877" w14:textId="77777777" w:rsidR="00E67459" w:rsidRPr="00574D78" w:rsidRDefault="00E67459" w:rsidP="00856C75">
            <w:pPr>
              <w:pStyle w:val="CRCoverPage"/>
              <w:spacing w:after="0"/>
              <w:rPr>
                <w:noProof/>
                <w:sz w:val="8"/>
                <w:szCs w:val="8"/>
              </w:rPr>
            </w:pPr>
          </w:p>
        </w:tc>
      </w:tr>
      <w:tr w:rsidR="00E67459" w:rsidRPr="00574D78" w14:paraId="04165CA9" w14:textId="77777777" w:rsidTr="00856C75">
        <w:tc>
          <w:tcPr>
            <w:tcW w:w="2694" w:type="dxa"/>
            <w:gridSpan w:val="2"/>
            <w:tcBorders>
              <w:left w:val="single" w:sz="4" w:space="0" w:color="auto"/>
            </w:tcBorders>
          </w:tcPr>
          <w:p w14:paraId="3B7093DF" w14:textId="77777777" w:rsidR="00E67459" w:rsidRPr="00574D78" w:rsidRDefault="00E67459" w:rsidP="00856C7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8E594B2" w14:textId="77777777" w:rsidR="00E67459" w:rsidRPr="00574D78" w:rsidRDefault="00E67459" w:rsidP="00856C75">
            <w:pPr>
              <w:pStyle w:val="CRCoverPage"/>
              <w:spacing w:after="0"/>
              <w:jc w:val="center"/>
              <w:rPr>
                <w:b/>
                <w:caps/>
                <w:noProof/>
              </w:rPr>
            </w:pPr>
            <w:r w:rsidRPr="00574D78">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8663D4" w14:textId="77777777" w:rsidR="00E67459" w:rsidRPr="00574D78" w:rsidRDefault="00E67459" w:rsidP="00856C75">
            <w:pPr>
              <w:pStyle w:val="CRCoverPage"/>
              <w:spacing w:after="0"/>
              <w:jc w:val="center"/>
              <w:rPr>
                <w:b/>
                <w:caps/>
                <w:noProof/>
              </w:rPr>
            </w:pPr>
            <w:r w:rsidRPr="00574D78">
              <w:rPr>
                <w:b/>
                <w:caps/>
                <w:noProof/>
              </w:rPr>
              <w:t>N</w:t>
            </w:r>
          </w:p>
        </w:tc>
        <w:tc>
          <w:tcPr>
            <w:tcW w:w="2977" w:type="dxa"/>
            <w:gridSpan w:val="4"/>
          </w:tcPr>
          <w:p w14:paraId="20B09CD3" w14:textId="77777777" w:rsidR="00E67459" w:rsidRPr="00574D78" w:rsidRDefault="00E67459" w:rsidP="00856C7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27D1834" w14:textId="77777777" w:rsidR="00E67459" w:rsidRPr="00574D78" w:rsidRDefault="00E67459" w:rsidP="00856C75">
            <w:pPr>
              <w:pStyle w:val="CRCoverPage"/>
              <w:spacing w:after="0"/>
              <w:ind w:left="99"/>
              <w:rPr>
                <w:noProof/>
              </w:rPr>
            </w:pPr>
          </w:p>
        </w:tc>
      </w:tr>
      <w:tr w:rsidR="00E67459" w:rsidRPr="00574D78" w14:paraId="61B2B064" w14:textId="77777777" w:rsidTr="00856C75">
        <w:tc>
          <w:tcPr>
            <w:tcW w:w="2694" w:type="dxa"/>
            <w:gridSpan w:val="2"/>
            <w:tcBorders>
              <w:left w:val="single" w:sz="4" w:space="0" w:color="auto"/>
            </w:tcBorders>
          </w:tcPr>
          <w:p w14:paraId="68ED63BC" w14:textId="77777777" w:rsidR="00E67459" w:rsidRPr="00574D78" w:rsidRDefault="00E67459" w:rsidP="00856C75">
            <w:pPr>
              <w:pStyle w:val="CRCoverPage"/>
              <w:tabs>
                <w:tab w:val="right" w:pos="2184"/>
              </w:tabs>
              <w:spacing w:after="0"/>
              <w:rPr>
                <w:b/>
                <w:i/>
                <w:noProof/>
              </w:rPr>
            </w:pPr>
            <w:r w:rsidRPr="00574D78">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1800CE" w14:textId="77777777" w:rsidR="00E67459" w:rsidRPr="00574D78" w:rsidRDefault="00E67459" w:rsidP="00856C7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E3D30E" w14:textId="77777777" w:rsidR="00E67459" w:rsidRPr="00574D78" w:rsidRDefault="00E67459" w:rsidP="00856C75">
            <w:pPr>
              <w:pStyle w:val="CRCoverPage"/>
              <w:spacing w:after="0"/>
              <w:jc w:val="center"/>
              <w:rPr>
                <w:b/>
                <w:caps/>
                <w:noProof/>
              </w:rPr>
            </w:pPr>
            <w:r>
              <w:rPr>
                <w:b/>
                <w:caps/>
                <w:noProof/>
              </w:rPr>
              <w:t>X</w:t>
            </w:r>
          </w:p>
        </w:tc>
        <w:tc>
          <w:tcPr>
            <w:tcW w:w="2977" w:type="dxa"/>
            <w:gridSpan w:val="4"/>
          </w:tcPr>
          <w:p w14:paraId="6C246912" w14:textId="77777777" w:rsidR="00E67459" w:rsidRPr="00574D78" w:rsidRDefault="00E67459" w:rsidP="00856C75">
            <w:pPr>
              <w:pStyle w:val="CRCoverPage"/>
              <w:tabs>
                <w:tab w:val="right" w:pos="2893"/>
              </w:tabs>
              <w:spacing w:after="0"/>
              <w:rPr>
                <w:noProof/>
              </w:rPr>
            </w:pPr>
            <w:r w:rsidRPr="00574D78">
              <w:rPr>
                <w:noProof/>
              </w:rPr>
              <w:t xml:space="preserve"> Other core specifications</w:t>
            </w:r>
            <w:r w:rsidRPr="00574D78">
              <w:rPr>
                <w:noProof/>
              </w:rPr>
              <w:tab/>
            </w:r>
          </w:p>
        </w:tc>
        <w:tc>
          <w:tcPr>
            <w:tcW w:w="3401" w:type="dxa"/>
            <w:gridSpan w:val="3"/>
            <w:tcBorders>
              <w:right w:val="single" w:sz="4" w:space="0" w:color="auto"/>
            </w:tcBorders>
            <w:shd w:val="pct30" w:color="FFFF00" w:fill="auto"/>
          </w:tcPr>
          <w:p w14:paraId="4BDFBF17" w14:textId="77777777" w:rsidR="00E67459" w:rsidRPr="00574D78" w:rsidRDefault="00E67459" w:rsidP="00856C75">
            <w:pPr>
              <w:pStyle w:val="CRCoverPage"/>
              <w:spacing w:after="0"/>
              <w:ind w:left="99"/>
              <w:rPr>
                <w:noProof/>
              </w:rPr>
            </w:pPr>
            <w:r w:rsidRPr="00574D78">
              <w:rPr>
                <w:noProof/>
              </w:rPr>
              <w:t xml:space="preserve">TS/TR ... CR ... </w:t>
            </w:r>
          </w:p>
        </w:tc>
      </w:tr>
      <w:tr w:rsidR="00E67459" w:rsidRPr="00574D78" w14:paraId="72E4C699" w14:textId="77777777" w:rsidTr="00856C75">
        <w:tc>
          <w:tcPr>
            <w:tcW w:w="2694" w:type="dxa"/>
            <w:gridSpan w:val="2"/>
            <w:tcBorders>
              <w:left w:val="single" w:sz="4" w:space="0" w:color="auto"/>
            </w:tcBorders>
          </w:tcPr>
          <w:p w14:paraId="1F25E0C5" w14:textId="77777777" w:rsidR="00E67459" w:rsidRPr="00574D78" w:rsidRDefault="00E67459" w:rsidP="00856C75">
            <w:pPr>
              <w:pStyle w:val="CRCoverPage"/>
              <w:spacing w:after="0"/>
              <w:rPr>
                <w:b/>
                <w:i/>
                <w:noProof/>
              </w:rPr>
            </w:pPr>
            <w:r w:rsidRPr="00574D78">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2CA363" w14:textId="77777777" w:rsidR="00E67459" w:rsidRPr="00574D78" w:rsidRDefault="00E67459" w:rsidP="00856C7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84BAD2" w14:textId="77777777" w:rsidR="00E67459" w:rsidRPr="00574D78" w:rsidRDefault="00E67459" w:rsidP="00856C75">
            <w:pPr>
              <w:pStyle w:val="CRCoverPage"/>
              <w:spacing w:after="0"/>
              <w:jc w:val="center"/>
              <w:rPr>
                <w:b/>
                <w:caps/>
                <w:noProof/>
              </w:rPr>
            </w:pPr>
            <w:r w:rsidRPr="00574D78">
              <w:rPr>
                <w:b/>
                <w:caps/>
                <w:noProof/>
              </w:rPr>
              <w:t>X</w:t>
            </w:r>
          </w:p>
        </w:tc>
        <w:tc>
          <w:tcPr>
            <w:tcW w:w="2977" w:type="dxa"/>
            <w:gridSpan w:val="4"/>
          </w:tcPr>
          <w:p w14:paraId="60FFEA6C" w14:textId="77777777" w:rsidR="00E67459" w:rsidRPr="00574D78" w:rsidRDefault="00E67459" w:rsidP="00856C75">
            <w:pPr>
              <w:pStyle w:val="CRCoverPage"/>
              <w:spacing w:after="0"/>
              <w:rPr>
                <w:noProof/>
              </w:rPr>
            </w:pPr>
            <w:r w:rsidRPr="00574D78">
              <w:rPr>
                <w:noProof/>
              </w:rPr>
              <w:t xml:space="preserve"> Test specifications</w:t>
            </w:r>
          </w:p>
        </w:tc>
        <w:tc>
          <w:tcPr>
            <w:tcW w:w="3401" w:type="dxa"/>
            <w:gridSpan w:val="3"/>
            <w:tcBorders>
              <w:right w:val="single" w:sz="4" w:space="0" w:color="auto"/>
            </w:tcBorders>
            <w:shd w:val="pct30" w:color="FFFF00" w:fill="auto"/>
          </w:tcPr>
          <w:p w14:paraId="54D10CCC" w14:textId="77777777" w:rsidR="00E67459" w:rsidRPr="00574D78" w:rsidRDefault="00E67459" w:rsidP="00856C75">
            <w:pPr>
              <w:pStyle w:val="CRCoverPage"/>
              <w:spacing w:after="0"/>
              <w:ind w:left="99"/>
              <w:rPr>
                <w:noProof/>
              </w:rPr>
            </w:pPr>
            <w:r w:rsidRPr="00574D78">
              <w:rPr>
                <w:noProof/>
              </w:rPr>
              <w:t xml:space="preserve">TS/TR ... CR ... </w:t>
            </w:r>
          </w:p>
        </w:tc>
      </w:tr>
      <w:tr w:rsidR="00E67459" w:rsidRPr="00574D78" w14:paraId="24697C33" w14:textId="77777777" w:rsidTr="00856C75">
        <w:tc>
          <w:tcPr>
            <w:tcW w:w="2694" w:type="dxa"/>
            <w:gridSpan w:val="2"/>
            <w:tcBorders>
              <w:left w:val="single" w:sz="4" w:space="0" w:color="auto"/>
            </w:tcBorders>
          </w:tcPr>
          <w:p w14:paraId="4DA3C947" w14:textId="77777777" w:rsidR="00E67459" w:rsidRPr="00574D78" w:rsidRDefault="00E67459" w:rsidP="00856C75">
            <w:pPr>
              <w:pStyle w:val="CRCoverPage"/>
              <w:spacing w:after="0"/>
              <w:rPr>
                <w:b/>
                <w:i/>
                <w:noProof/>
              </w:rPr>
            </w:pPr>
            <w:r w:rsidRPr="00574D78">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F6D7FA3" w14:textId="77777777" w:rsidR="00E67459" w:rsidRPr="00574D78" w:rsidRDefault="00E67459" w:rsidP="00856C7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C657B2" w14:textId="77777777" w:rsidR="00E67459" w:rsidRPr="00574D78" w:rsidRDefault="00E67459" w:rsidP="00856C75">
            <w:pPr>
              <w:pStyle w:val="CRCoverPage"/>
              <w:spacing w:after="0"/>
              <w:jc w:val="center"/>
              <w:rPr>
                <w:b/>
                <w:caps/>
                <w:noProof/>
              </w:rPr>
            </w:pPr>
            <w:r w:rsidRPr="00574D78">
              <w:rPr>
                <w:b/>
                <w:caps/>
                <w:noProof/>
              </w:rPr>
              <w:t>X</w:t>
            </w:r>
          </w:p>
        </w:tc>
        <w:tc>
          <w:tcPr>
            <w:tcW w:w="2977" w:type="dxa"/>
            <w:gridSpan w:val="4"/>
          </w:tcPr>
          <w:p w14:paraId="421F2C71" w14:textId="77777777" w:rsidR="00E67459" w:rsidRPr="00574D78" w:rsidRDefault="00E67459" w:rsidP="00856C75">
            <w:pPr>
              <w:pStyle w:val="CRCoverPage"/>
              <w:spacing w:after="0"/>
              <w:rPr>
                <w:noProof/>
              </w:rPr>
            </w:pPr>
            <w:r w:rsidRPr="00574D78">
              <w:rPr>
                <w:noProof/>
              </w:rPr>
              <w:t xml:space="preserve"> O&amp;M Specifications</w:t>
            </w:r>
          </w:p>
        </w:tc>
        <w:tc>
          <w:tcPr>
            <w:tcW w:w="3401" w:type="dxa"/>
            <w:gridSpan w:val="3"/>
            <w:tcBorders>
              <w:right w:val="single" w:sz="4" w:space="0" w:color="auto"/>
            </w:tcBorders>
            <w:shd w:val="pct30" w:color="FFFF00" w:fill="auto"/>
          </w:tcPr>
          <w:p w14:paraId="40F8D0A7" w14:textId="77777777" w:rsidR="00E67459" w:rsidRPr="00574D78" w:rsidRDefault="00E67459" w:rsidP="00856C75">
            <w:pPr>
              <w:pStyle w:val="CRCoverPage"/>
              <w:spacing w:after="0"/>
              <w:ind w:left="99"/>
              <w:rPr>
                <w:noProof/>
              </w:rPr>
            </w:pPr>
            <w:r w:rsidRPr="00574D78">
              <w:rPr>
                <w:noProof/>
              </w:rPr>
              <w:t xml:space="preserve">TS/TR ... CR ... </w:t>
            </w:r>
          </w:p>
        </w:tc>
      </w:tr>
      <w:tr w:rsidR="00E67459" w:rsidRPr="00574D78" w14:paraId="41C8DDD9" w14:textId="77777777" w:rsidTr="00856C75">
        <w:tc>
          <w:tcPr>
            <w:tcW w:w="2694" w:type="dxa"/>
            <w:gridSpan w:val="2"/>
            <w:tcBorders>
              <w:left w:val="single" w:sz="4" w:space="0" w:color="auto"/>
            </w:tcBorders>
          </w:tcPr>
          <w:p w14:paraId="7DCE68B8" w14:textId="77777777" w:rsidR="00E67459" w:rsidRPr="00574D78" w:rsidRDefault="00E67459" w:rsidP="00856C75">
            <w:pPr>
              <w:pStyle w:val="CRCoverPage"/>
              <w:spacing w:after="0"/>
              <w:rPr>
                <w:b/>
                <w:i/>
                <w:noProof/>
              </w:rPr>
            </w:pPr>
          </w:p>
        </w:tc>
        <w:tc>
          <w:tcPr>
            <w:tcW w:w="6946" w:type="dxa"/>
            <w:gridSpan w:val="9"/>
            <w:tcBorders>
              <w:right w:val="single" w:sz="4" w:space="0" w:color="auto"/>
            </w:tcBorders>
          </w:tcPr>
          <w:p w14:paraId="729463E3" w14:textId="77777777" w:rsidR="00E67459" w:rsidRPr="00574D78" w:rsidRDefault="00E67459" w:rsidP="00856C75">
            <w:pPr>
              <w:pStyle w:val="CRCoverPage"/>
              <w:spacing w:after="0"/>
              <w:rPr>
                <w:noProof/>
              </w:rPr>
            </w:pPr>
          </w:p>
        </w:tc>
      </w:tr>
      <w:tr w:rsidR="00E67459" w:rsidRPr="00574D78" w14:paraId="634A7721" w14:textId="77777777" w:rsidTr="00856C75">
        <w:tc>
          <w:tcPr>
            <w:tcW w:w="2694" w:type="dxa"/>
            <w:gridSpan w:val="2"/>
            <w:tcBorders>
              <w:left w:val="single" w:sz="4" w:space="0" w:color="auto"/>
              <w:bottom w:val="single" w:sz="4" w:space="0" w:color="auto"/>
            </w:tcBorders>
          </w:tcPr>
          <w:p w14:paraId="51F39457" w14:textId="77777777" w:rsidR="00E67459" w:rsidRPr="00574D78" w:rsidRDefault="00E67459" w:rsidP="00856C75">
            <w:pPr>
              <w:pStyle w:val="CRCoverPage"/>
              <w:tabs>
                <w:tab w:val="right" w:pos="2184"/>
              </w:tabs>
              <w:spacing w:after="0"/>
              <w:rPr>
                <w:b/>
                <w:i/>
                <w:noProof/>
              </w:rPr>
            </w:pPr>
            <w:r w:rsidRPr="00574D78">
              <w:rPr>
                <w:b/>
                <w:i/>
                <w:noProof/>
              </w:rPr>
              <w:t>Other comments:</w:t>
            </w:r>
          </w:p>
        </w:tc>
        <w:tc>
          <w:tcPr>
            <w:tcW w:w="6946" w:type="dxa"/>
            <w:gridSpan w:val="9"/>
            <w:tcBorders>
              <w:bottom w:val="single" w:sz="4" w:space="0" w:color="auto"/>
              <w:right w:val="single" w:sz="4" w:space="0" w:color="auto"/>
            </w:tcBorders>
            <w:shd w:val="pct30" w:color="FFFF00" w:fill="auto"/>
          </w:tcPr>
          <w:p w14:paraId="088EA487" w14:textId="77777777" w:rsidR="00E67459" w:rsidRPr="00574D78" w:rsidRDefault="00E67459" w:rsidP="00856C75">
            <w:pPr>
              <w:pStyle w:val="CRCoverPage"/>
              <w:spacing w:after="0"/>
              <w:ind w:left="100"/>
              <w:rPr>
                <w:noProof/>
              </w:rPr>
            </w:pPr>
          </w:p>
        </w:tc>
      </w:tr>
      <w:tr w:rsidR="00E67459" w:rsidRPr="00574D78" w14:paraId="56E91160" w14:textId="77777777" w:rsidTr="00856C75">
        <w:tc>
          <w:tcPr>
            <w:tcW w:w="2694" w:type="dxa"/>
            <w:gridSpan w:val="2"/>
            <w:tcBorders>
              <w:top w:val="single" w:sz="4" w:space="0" w:color="auto"/>
              <w:bottom w:val="single" w:sz="4" w:space="0" w:color="auto"/>
            </w:tcBorders>
          </w:tcPr>
          <w:p w14:paraId="3AC90DA5" w14:textId="77777777" w:rsidR="00E67459" w:rsidRPr="00574D78" w:rsidRDefault="00E67459" w:rsidP="00856C7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1D58EB" w14:textId="77777777" w:rsidR="00E67459" w:rsidRPr="00574D78" w:rsidRDefault="00E67459" w:rsidP="00856C75">
            <w:pPr>
              <w:pStyle w:val="CRCoverPage"/>
              <w:spacing w:after="0"/>
              <w:ind w:left="100"/>
              <w:rPr>
                <w:noProof/>
                <w:sz w:val="8"/>
                <w:szCs w:val="8"/>
              </w:rPr>
            </w:pPr>
          </w:p>
        </w:tc>
      </w:tr>
      <w:tr w:rsidR="00E67459" w:rsidRPr="00574D78" w14:paraId="1EECBFC2" w14:textId="77777777" w:rsidTr="00856C75">
        <w:tc>
          <w:tcPr>
            <w:tcW w:w="2694" w:type="dxa"/>
            <w:gridSpan w:val="2"/>
            <w:tcBorders>
              <w:top w:val="single" w:sz="4" w:space="0" w:color="auto"/>
              <w:left w:val="single" w:sz="4" w:space="0" w:color="auto"/>
              <w:bottom w:val="single" w:sz="4" w:space="0" w:color="auto"/>
            </w:tcBorders>
          </w:tcPr>
          <w:p w14:paraId="464C8031" w14:textId="77777777" w:rsidR="00E67459" w:rsidRPr="00574D78" w:rsidRDefault="00E67459" w:rsidP="00856C75">
            <w:pPr>
              <w:pStyle w:val="CRCoverPage"/>
              <w:tabs>
                <w:tab w:val="right" w:pos="2184"/>
              </w:tabs>
              <w:spacing w:after="0"/>
              <w:rPr>
                <w:b/>
                <w:i/>
                <w:noProof/>
              </w:rPr>
            </w:pPr>
            <w:r w:rsidRPr="00574D78">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BC5A" w14:textId="77777777" w:rsidR="00E67459" w:rsidRPr="00574D78" w:rsidRDefault="00E67459" w:rsidP="00856C75">
            <w:pPr>
              <w:pStyle w:val="CRCoverPage"/>
              <w:spacing w:after="0"/>
              <w:ind w:left="100"/>
              <w:rPr>
                <w:noProof/>
              </w:rPr>
            </w:pPr>
          </w:p>
        </w:tc>
      </w:tr>
    </w:tbl>
    <w:p w14:paraId="7B854113" w14:textId="77777777" w:rsidR="00E67459" w:rsidRPr="00574D78" w:rsidRDefault="00E67459" w:rsidP="00E67459">
      <w:pPr>
        <w:pStyle w:val="CRCoverPage"/>
        <w:spacing w:after="0"/>
        <w:rPr>
          <w:noProof/>
          <w:sz w:val="8"/>
          <w:szCs w:val="8"/>
        </w:rPr>
      </w:pPr>
    </w:p>
    <w:p w14:paraId="341D517E" w14:textId="77777777" w:rsidR="00E67459" w:rsidRDefault="00E67459" w:rsidP="00F7349E">
      <w:pPr>
        <w:pStyle w:val="CRCoverPage"/>
        <w:tabs>
          <w:tab w:val="right" w:pos="9639"/>
        </w:tabs>
        <w:spacing w:after="0"/>
        <w:rPr>
          <w:b/>
          <w:noProof/>
          <w:sz w:val="24"/>
        </w:rPr>
      </w:pPr>
    </w:p>
    <w:p w14:paraId="17759814" w14:textId="77777777" w:rsidR="001E41F3" w:rsidRDefault="001E41F3">
      <w:pPr>
        <w:pStyle w:val="CRCoverPage"/>
        <w:spacing w:after="0"/>
        <w:rPr>
          <w:noProof/>
          <w:sz w:val="8"/>
          <w:szCs w:val="8"/>
        </w:rPr>
      </w:pPr>
    </w:p>
    <w:p w14:paraId="1557EA72" w14:textId="77777777" w:rsidR="00E67459" w:rsidRDefault="00E67459">
      <w:pPr>
        <w:rPr>
          <w:noProof/>
        </w:rPr>
        <w:sectPr w:rsidR="00E67459">
          <w:headerReference w:type="even" r:id="rId17"/>
          <w:footnotePr>
            <w:numRestart w:val="eachSect"/>
          </w:footnotePr>
          <w:pgSz w:w="11907" w:h="16840" w:code="9"/>
          <w:pgMar w:top="1418" w:right="1134" w:bottom="1134" w:left="1134" w:header="680" w:footer="567" w:gutter="0"/>
          <w:cols w:space="720"/>
        </w:sectPr>
      </w:pPr>
    </w:p>
    <w:p w14:paraId="25522909" w14:textId="6AB2F7D4" w:rsidR="00EC2674" w:rsidRPr="00D37EEB" w:rsidRDefault="00EC2674" w:rsidP="00EC2674">
      <w:pPr>
        <w:pStyle w:val="10"/>
      </w:pPr>
      <w:r>
        <w:lastRenderedPageBreak/>
        <w:t xml:space="preserve">      </w:t>
      </w:r>
      <w:r>
        <w:rPr>
          <w:color w:val="FF0000"/>
        </w:rPr>
        <w:t xml:space="preserve">* * * </w:t>
      </w:r>
      <w:r w:rsidR="00F151C6">
        <w:rPr>
          <w:color w:val="FF0000"/>
        </w:rPr>
        <w:t>1st</w:t>
      </w:r>
      <w:r>
        <w:rPr>
          <w:color w:val="FF0000"/>
        </w:rPr>
        <w:t xml:space="preserve"> Change * * * </w:t>
      </w:r>
    </w:p>
    <w:p w14:paraId="6342DA83" w14:textId="77777777" w:rsidR="002B256E" w:rsidRDefault="002B256E" w:rsidP="002B256E">
      <w:pPr>
        <w:pStyle w:val="Heading3"/>
        <w:rPr>
          <w:lang w:eastAsia="ko-KR"/>
        </w:rPr>
      </w:pPr>
      <w:bookmarkStart w:id="2" w:name="_CR5_7_7_1"/>
      <w:bookmarkStart w:id="3" w:name="_Toc153798693"/>
      <w:bookmarkStart w:id="4" w:name="_Toc153798694"/>
      <w:bookmarkEnd w:id="2"/>
      <w:r>
        <w:rPr>
          <w:lang w:eastAsia="ko-KR"/>
        </w:rPr>
        <w:t>5.7.7</w:t>
      </w:r>
      <w:r>
        <w:rPr>
          <w:lang w:eastAsia="ko-KR"/>
        </w:rPr>
        <w:tab/>
        <w:t>PDU Set QoS Parameters</w:t>
      </w:r>
      <w:bookmarkEnd w:id="3"/>
    </w:p>
    <w:p w14:paraId="60C9DCD2" w14:textId="0C885428" w:rsidR="002B70FE" w:rsidRDefault="002B70FE" w:rsidP="002B70FE">
      <w:pPr>
        <w:pStyle w:val="Heading4"/>
        <w:rPr>
          <w:lang w:eastAsia="ko-KR"/>
        </w:rPr>
      </w:pPr>
      <w:r>
        <w:rPr>
          <w:lang w:eastAsia="ko-KR"/>
        </w:rPr>
        <w:t>5.7.7.1</w:t>
      </w:r>
      <w:r>
        <w:rPr>
          <w:lang w:eastAsia="ko-KR"/>
        </w:rPr>
        <w:tab/>
        <w:t>General</w:t>
      </w:r>
      <w:bookmarkEnd w:id="4"/>
    </w:p>
    <w:p w14:paraId="1593C3AB" w14:textId="3D17E58A" w:rsidR="007D21C8" w:rsidRDefault="002B70FE" w:rsidP="00367A46">
      <w:pPr>
        <w:rPr>
          <w:ins w:id="5" w:author="Nokia" w:date="2024-02-14T21:06:00Z"/>
          <w:lang w:eastAsia="ko-KR"/>
        </w:rPr>
      </w:pPr>
      <w:r>
        <w:rPr>
          <w:lang w:eastAsia="ko-KR"/>
        </w:rPr>
        <w:t xml:space="preserve">PDU Set QoS Parameters are used to support PDU Set based QoS handling in the NG-RAN. </w:t>
      </w:r>
      <w:ins w:id="6" w:author="Nokia" w:date="2024-02-14T15:43:00Z">
        <w:r w:rsidR="00536F05" w:rsidRPr="008118D6">
          <w:rPr>
            <w:highlight w:val="yellow"/>
            <w:lang w:eastAsia="ko-KR"/>
          </w:rPr>
          <w:t xml:space="preserve">[Alternative </w:t>
        </w:r>
      </w:ins>
      <w:ins w:id="7" w:author="Nokia" w:date="2024-02-20T14:24:00Z">
        <w:r w:rsidR="0049337D">
          <w:rPr>
            <w:highlight w:val="yellow"/>
            <w:lang w:eastAsia="ko-KR"/>
          </w:rPr>
          <w:t>1a</w:t>
        </w:r>
      </w:ins>
      <w:ins w:id="8" w:author="Nokia" w:date="2024-02-14T15:43:00Z">
        <w:r w:rsidR="00536F05" w:rsidRPr="008118D6">
          <w:rPr>
            <w:highlight w:val="yellow"/>
            <w:lang w:eastAsia="ko-KR"/>
          </w:rPr>
          <w:t>]:</w:t>
        </w:r>
        <w:r w:rsidR="00536F05">
          <w:rPr>
            <w:lang w:eastAsia="ko-KR"/>
          </w:rPr>
          <w:t xml:space="preserve"> </w:t>
        </w:r>
      </w:ins>
      <w:r>
        <w:rPr>
          <w:lang w:eastAsia="ko-KR"/>
        </w:rPr>
        <w:t>At least one PDU Set QoS Parameter shall be sent to the NG-RAN to enable PDU Set based QoS handling.</w:t>
      </w:r>
      <w:ins w:id="9" w:author="Nokia" w:date="2024-02-14T17:17:00Z">
        <w:r w:rsidR="00496663">
          <w:rPr>
            <w:lang w:eastAsia="ko-KR"/>
          </w:rPr>
          <w:t xml:space="preserve"> </w:t>
        </w:r>
      </w:ins>
      <w:ins w:id="10" w:author="Nokia" w:date="2024-02-20T14:24:00Z">
        <w:r w:rsidR="0049337D" w:rsidRPr="001B14C2">
          <w:rPr>
            <w:highlight w:val="green"/>
            <w:lang w:eastAsia="ko-KR"/>
            <w:rPrChange w:id="11" w:author="Nokia" w:date="2024-02-20T19:47:00Z">
              <w:rPr>
                <w:lang w:eastAsia="ko-KR"/>
              </w:rPr>
            </w:rPrChange>
          </w:rPr>
          <w:t>I</w:t>
        </w:r>
      </w:ins>
      <w:ins w:id="12" w:author="Nokia" w:date="2024-02-14T17:17:00Z">
        <w:r w:rsidR="00496663" w:rsidRPr="001B14C2">
          <w:rPr>
            <w:highlight w:val="green"/>
            <w:lang w:eastAsia="ko-KR"/>
            <w:rPrChange w:id="13" w:author="Nokia" w:date="2024-02-20T19:47:00Z">
              <w:rPr>
                <w:lang w:eastAsia="ko-KR"/>
              </w:rPr>
            </w:rPrChange>
          </w:rPr>
          <w:t>f the RAN receives only PSDB and not PSER, the RAN uses PSDB for PDU Set</w:t>
        </w:r>
      </w:ins>
      <w:ins w:id="14" w:author="Nokia" w:date="2024-02-20T14:24:00Z">
        <w:r w:rsidR="0049337D" w:rsidRPr="001B14C2">
          <w:rPr>
            <w:highlight w:val="green"/>
            <w:lang w:eastAsia="ko-KR"/>
            <w:rPrChange w:id="15" w:author="Nokia" w:date="2024-02-20T19:47:00Z">
              <w:rPr>
                <w:lang w:eastAsia="ko-KR"/>
              </w:rPr>
            </w:rPrChange>
          </w:rPr>
          <w:t xml:space="preserve"> based</w:t>
        </w:r>
      </w:ins>
      <w:ins w:id="16" w:author="Nokia" w:date="2024-02-14T17:17:00Z">
        <w:r w:rsidR="00496663" w:rsidRPr="001B14C2">
          <w:rPr>
            <w:highlight w:val="green"/>
            <w:lang w:eastAsia="ko-KR"/>
            <w:rPrChange w:id="17" w:author="Nokia" w:date="2024-02-20T19:47:00Z">
              <w:rPr>
                <w:lang w:eastAsia="ko-KR"/>
              </w:rPr>
            </w:rPrChange>
          </w:rPr>
          <w:t xml:space="preserve"> QoS. </w:t>
        </w:r>
      </w:ins>
      <w:ins w:id="18" w:author="Nokia" w:date="2024-02-20T19:47:00Z">
        <w:r w:rsidR="001B14C2" w:rsidRPr="001B14C2">
          <w:rPr>
            <w:highlight w:val="green"/>
            <w:lang w:eastAsia="ko-KR"/>
            <w:rPrChange w:id="19" w:author="Nokia" w:date="2024-02-20T19:47:00Z">
              <w:rPr>
                <w:lang w:eastAsia="ko-KR"/>
              </w:rPr>
            </w:rPrChange>
          </w:rPr>
          <w:t>If the NG-RAN receives only PSER and not PSDB, the RAN uses PDB for PDU based QoS handling as in 5.7.3.4.</w:t>
        </w:r>
        <w:r w:rsidR="001B14C2" w:rsidRPr="00496663">
          <w:rPr>
            <w:lang w:eastAsia="ko-KR"/>
          </w:rPr>
          <w:t xml:space="preserve"> </w:t>
        </w:r>
      </w:ins>
      <w:ins w:id="20" w:author="Nokia" w:date="2024-02-14T15:43:00Z">
        <w:r w:rsidR="00536F05" w:rsidRPr="008118D6">
          <w:rPr>
            <w:highlight w:val="yellow"/>
            <w:lang w:eastAsia="ko-KR"/>
          </w:rPr>
          <w:t>[Alternative 2:</w:t>
        </w:r>
      </w:ins>
      <w:ins w:id="21" w:author="Nokia" w:date="2024-02-14T15:44:00Z">
        <w:r w:rsidR="00536F05" w:rsidRPr="008118D6">
          <w:rPr>
            <w:highlight w:val="yellow"/>
            <w:lang w:eastAsia="ko-KR"/>
          </w:rPr>
          <w:t>]</w:t>
        </w:r>
      </w:ins>
      <w:ins w:id="22" w:author="Nokia" w:date="2024-02-14T15:43:00Z">
        <w:r w:rsidR="00536F05">
          <w:rPr>
            <w:lang w:eastAsia="ko-KR"/>
          </w:rPr>
          <w:t xml:space="preserve"> </w:t>
        </w:r>
      </w:ins>
      <w:ins w:id="23" w:author="Nokia" w:date="2024-02-14T15:44:00Z">
        <w:r w:rsidR="00536F05">
          <w:rPr>
            <w:lang w:eastAsia="ko-KR"/>
          </w:rPr>
          <w:t>Both PSDB and PSER PDU Set QoS Parameter</w:t>
        </w:r>
      </w:ins>
      <w:ins w:id="24" w:author="Nokia" w:date="2024-02-14T17:20:00Z">
        <w:r w:rsidR="00496663">
          <w:rPr>
            <w:lang w:eastAsia="ko-KR"/>
          </w:rPr>
          <w:t>s</w:t>
        </w:r>
      </w:ins>
      <w:ins w:id="25" w:author="Nokia" w:date="2024-02-14T15:44:00Z">
        <w:r w:rsidR="00536F05">
          <w:rPr>
            <w:lang w:eastAsia="ko-KR"/>
          </w:rPr>
          <w:t xml:space="preserve"> shall be sent to the NG-RAN to enable PDU Set based QoS handling.</w:t>
        </w:r>
      </w:ins>
    </w:p>
    <w:p w14:paraId="51E07445" w14:textId="493C0656" w:rsidR="00CD6254" w:rsidRDefault="001622A5" w:rsidP="00367A46">
      <w:pPr>
        <w:rPr>
          <w:lang w:eastAsia="ko-KR"/>
        </w:rPr>
      </w:pPr>
      <w:ins w:id="26" w:author="Nokia" w:date="2024-02-14T21:08:00Z">
        <w:r w:rsidRPr="008118D6">
          <w:rPr>
            <w:highlight w:val="yellow"/>
            <w:lang w:eastAsia="ko-KR"/>
          </w:rPr>
          <w:t>[Alternative 1]:</w:t>
        </w:r>
        <w:r>
          <w:rPr>
            <w:lang w:eastAsia="ko-KR"/>
          </w:rPr>
          <w:t xml:space="preserve"> </w:t>
        </w:r>
      </w:ins>
      <w:ins w:id="27" w:author="Nokia" w:date="2024-02-14T21:06:00Z">
        <w:r w:rsidR="00CD6254">
          <w:rPr>
            <w:lang w:eastAsia="ko-KR"/>
          </w:rPr>
          <w:t>NOTE:</w:t>
        </w:r>
      </w:ins>
      <w:ins w:id="28" w:author="Nokia" w:date="2024-02-14T21:07:00Z">
        <w:r w:rsidR="00CD6254">
          <w:rPr>
            <w:lang w:eastAsia="ko-KR"/>
          </w:rPr>
          <w:t xml:space="preserve"> </w:t>
        </w:r>
      </w:ins>
      <w:ins w:id="29" w:author="Nokia" w:date="2024-02-20T14:25:00Z">
        <w:r w:rsidR="0049337D">
          <w:rPr>
            <w:lang w:eastAsia="ko-KR"/>
          </w:rPr>
          <w:t>at any given time,</w:t>
        </w:r>
      </w:ins>
      <w:ins w:id="30" w:author="Nokia" w:date="2024-02-20T19:46:00Z">
        <w:r w:rsidR="001B14C2">
          <w:rPr>
            <w:lang w:eastAsia="ko-KR"/>
          </w:rPr>
          <w:t xml:space="preserve"> for a certain flow direction (UL or DL),</w:t>
        </w:r>
      </w:ins>
      <w:ins w:id="31" w:author="Nokia" w:date="2024-02-20T14:25:00Z">
        <w:r w:rsidR="0049337D">
          <w:rPr>
            <w:lang w:eastAsia="ko-KR"/>
          </w:rPr>
          <w:t xml:space="preserve"> RAN is expected to support either PDU Set based QoS handling as in this clause or PDU based QoS handling as in clause 5.7.3.4.</w:t>
        </w:r>
      </w:ins>
    </w:p>
    <w:p w14:paraId="39F35622" w14:textId="77777777" w:rsidR="002B70FE" w:rsidRDefault="002B70FE" w:rsidP="002B70FE">
      <w:pPr>
        <w:rPr>
          <w:lang w:eastAsia="ko-KR"/>
        </w:rPr>
      </w:pPr>
      <w:r>
        <w:rPr>
          <w:lang w:eastAsia="ko-KR"/>
        </w:rPr>
        <w:t>The following PDU Set QoS Parameters are specified:</w:t>
      </w:r>
    </w:p>
    <w:p w14:paraId="473C2746" w14:textId="77777777" w:rsidR="002B70FE" w:rsidRDefault="002B70FE" w:rsidP="002B70FE">
      <w:pPr>
        <w:pStyle w:val="B1"/>
      </w:pPr>
      <w:r>
        <w:t>1.</w:t>
      </w:r>
      <w:r>
        <w:tab/>
        <w:t>PDU Set Delay Budget (PSDB).</w:t>
      </w:r>
    </w:p>
    <w:p w14:paraId="69BB88DC" w14:textId="77777777" w:rsidR="002B70FE" w:rsidRDefault="002B70FE" w:rsidP="002B70FE">
      <w:pPr>
        <w:pStyle w:val="B1"/>
      </w:pPr>
      <w:r>
        <w:t>2.</w:t>
      </w:r>
      <w:r>
        <w:tab/>
        <w:t>PDU Set Error Rate (PSER).</w:t>
      </w:r>
    </w:p>
    <w:p w14:paraId="5A7E575B" w14:textId="77777777" w:rsidR="002B70FE" w:rsidRDefault="002B70FE" w:rsidP="002B70FE">
      <w:pPr>
        <w:pStyle w:val="B1"/>
      </w:pPr>
      <w:r>
        <w:t>3.</w:t>
      </w:r>
      <w:r>
        <w:tab/>
        <w:t>PDU Set Integrated Handling Information (PSIHI).</w:t>
      </w:r>
    </w:p>
    <w:p w14:paraId="3BEA2C6E" w14:textId="7C5EA3DE" w:rsidR="002B70FE" w:rsidRDefault="002B70FE" w:rsidP="002B70FE">
      <w:pPr>
        <w:rPr>
          <w:lang w:eastAsia="ko-KR"/>
        </w:rPr>
      </w:pPr>
      <w:r>
        <w:rPr>
          <w:lang w:eastAsia="ko-KR"/>
        </w:rPr>
        <w:t>For a given QoS Flow, the values of PSDB, PSER and PSIHI can be different for UL and DL.</w:t>
      </w:r>
    </w:p>
    <w:p w14:paraId="21B740CB" w14:textId="6144C96B" w:rsidR="002B70FE" w:rsidRDefault="002B70FE" w:rsidP="002B70FE">
      <w:pPr>
        <w:rPr>
          <w:lang w:eastAsia="ko-KR"/>
        </w:rPr>
      </w:pPr>
      <w:r>
        <w:rPr>
          <w:lang w:eastAsia="ko-KR"/>
        </w:rPr>
        <w:t>The QoS Profile may include the PDU Set QoS Parameters described in this clause (see clause 5.7.1.2) for UL and/or DL direction. The PCF determines the PDU Set QoS Parameters based on information provided by AF and/or local configuration. The PDU Set QoS parameters are sent to the SMF as part of PCC rule. The SMF sends them to NG-RAN as part of the QoS Profile.</w:t>
      </w:r>
    </w:p>
    <w:p w14:paraId="7D432B43" w14:textId="5D486E02" w:rsidR="00F151C6" w:rsidRDefault="002B70FE" w:rsidP="00496663">
      <w:pPr>
        <w:pStyle w:val="B1"/>
      </w:pPr>
      <w:r>
        <w:rPr>
          <w:lang w:eastAsia="ko-KR"/>
        </w:rPr>
        <w:t>If the NG-RAN receives PDU Set QoS Parameters, it enables the PDU Set based QoS handling and applies PDU Set QoS Parameters as described in TS 38.300 [27], TS 38.413 [34] and TS 38.331 [51].</w:t>
      </w:r>
    </w:p>
    <w:p w14:paraId="7D24C262" w14:textId="6C470868" w:rsidR="00F151C6" w:rsidRPr="00D37EEB" w:rsidRDefault="00F151C6" w:rsidP="00F151C6">
      <w:pPr>
        <w:pStyle w:val="10"/>
      </w:pPr>
      <w:r>
        <w:t xml:space="preserve">      </w:t>
      </w:r>
      <w:r>
        <w:rPr>
          <w:color w:val="FF0000"/>
        </w:rPr>
        <w:t xml:space="preserve">* * * 2nd Change * * * </w:t>
      </w:r>
    </w:p>
    <w:p w14:paraId="6BDC4A8C" w14:textId="77777777" w:rsidR="00F151C6" w:rsidRDefault="00F151C6" w:rsidP="00F94D20">
      <w:pPr>
        <w:pStyle w:val="B1"/>
        <w:rPr>
          <w:lang w:val="fr-FR"/>
        </w:rPr>
      </w:pPr>
    </w:p>
    <w:p w14:paraId="4535662B" w14:textId="77777777" w:rsidR="00D95CA2" w:rsidRDefault="00D95CA2" w:rsidP="00D95CA2">
      <w:pPr>
        <w:pStyle w:val="Heading4"/>
        <w:rPr>
          <w:lang w:eastAsia="ko-KR"/>
        </w:rPr>
      </w:pPr>
      <w:bookmarkStart w:id="32" w:name="_Toc153798695"/>
      <w:r>
        <w:rPr>
          <w:lang w:eastAsia="ko-KR"/>
        </w:rPr>
        <w:t>5.7.7.2</w:t>
      </w:r>
      <w:r>
        <w:rPr>
          <w:lang w:eastAsia="ko-KR"/>
        </w:rPr>
        <w:tab/>
        <w:t>PDU Set Delay Budget</w:t>
      </w:r>
      <w:bookmarkEnd w:id="32"/>
    </w:p>
    <w:p w14:paraId="2C9D4FCC" w14:textId="77777777" w:rsidR="00D95CA2" w:rsidRDefault="00D95CA2" w:rsidP="00D95CA2">
      <w:pPr>
        <w:rPr>
          <w:lang w:eastAsia="ko-KR"/>
        </w:rPr>
      </w:pPr>
      <w:r>
        <w:rPr>
          <w:lang w:eastAsia="ko-KR"/>
        </w:rPr>
        <w:t>The PDU Set Delay Budget (PSDB) defines an upper bound for the delay that a PDU Set may experience for the transfer between the UE and the N6 termination point at the UPF, i.e. the duration between the reception time of the first PDU (at the N6 termination point for DL or the UE for UL) and the time when all PDUs of a PDU Set have been successfully received (at the UE for DL or N6 termination point for UL). PSDB applies to the DL PDU Set received by the PSA UPF over the N6 interface, and to the UL PDU Set sent by the UE.</w:t>
      </w:r>
    </w:p>
    <w:p w14:paraId="2A0B0639" w14:textId="77777777" w:rsidR="00D95CA2" w:rsidRDefault="00D95CA2" w:rsidP="00D95CA2">
      <w:pPr>
        <w:pStyle w:val="NO"/>
      </w:pPr>
      <w:r>
        <w:t>NOTE:</w:t>
      </w:r>
      <w:r>
        <w:tab/>
        <w:t>To enable support for PSDB, it is required that a maximum inter arrival time between the first received PDU and the last received PDU of a PDU Set complies with SLA. This maximum inter arrival time does not exceed PSDB. NG-RAN behaviour when the SLA is not fulfilled is out of scope of this specification.</w:t>
      </w:r>
    </w:p>
    <w:p w14:paraId="03FA8CA1" w14:textId="77777777" w:rsidR="00D95CA2" w:rsidRDefault="00D95CA2" w:rsidP="00D95CA2">
      <w:pPr>
        <w:rPr>
          <w:lang w:eastAsia="ko-KR"/>
        </w:rPr>
      </w:pPr>
      <w:r>
        <w:rPr>
          <w:lang w:eastAsia="ko-KR"/>
        </w:rPr>
        <w:t>A QoS Flow is associated with at most one PDU Set Delay Budget value per direction. PSDB is an optional parameter that may be provided by the PCF. The provided PSDB can be used by the NG-RAN to support the configuration of scheduling and link layer functions.</w:t>
      </w:r>
    </w:p>
    <w:p w14:paraId="3DF1C0C0" w14:textId="7EF4AD77" w:rsidR="00D95CA2" w:rsidRDefault="008118D6" w:rsidP="00D95CA2">
      <w:pPr>
        <w:rPr>
          <w:ins w:id="33" w:author="Nokia" w:date="2024-02-14T17:25:00Z"/>
          <w:lang w:eastAsia="ko-KR"/>
        </w:rPr>
      </w:pPr>
      <w:r w:rsidRPr="008118D6">
        <w:rPr>
          <w:highlight w:val="yellow"/>
          <w:lang w:eastAsia="ko-KR"/>
        </w:rPr>
        <w:t>[</w:t>
      </w:r>
      <w:ins w:id="34" w:author="Nokia" w:date="2024-02-14T17:25:00Z">
        <w:r w:rsidR="00496663" w:rsidRPr="008118D6">
          <w:rPr>
            <w:highlight w:val="yellow"/>
            <w:lang w:eastAsia="ko-KR"/>
          </w:rPr>
          <w:t>Alternative 1]</w:t>
        </w:r>
        <w:r w:rsidR="00496663">
          <w:rPr>
            <w:lang w:eastAsia="ko-KR"/>
          </w:rPr>
          <w:t xml:space="preserve"> </w:t>
        </w:r>
      </w:ins>
      <w:r w:rsidR="00D95CA2">
        <w:rPr>
          <w:lang w:eastAsia="ko-KR"/>
        </w:rPr>
        <w:t>When the PSDB is available, the PSDB supersedes the PDB for the given QoS Flow.</w:t>
      </w:r>
      <w:ins w:id="35" w:author="Georgios Gkellas (Nokia)" w:date="2024-01-08T11:26:00Z">
        <w:del w:id="36" w:author="Nokia" w:date="2024-01-08T17:35:00Z">
          <w:r w:rsidR="00D95CA2" w:rsidDel="00110C04">
            <w:rPr>
              <w:lang w:eastAsia="ko-KR"/>
            </w:rPr>
            <w:delText xml:space="preserve"> </w:delText>
          </w:r>
        </w:del>
      </w:ins>
    </w:p>
    <w:p w14:paraId="73E0D586" w14:textId="48574F19" w:rsidR="00496663" w:rsidRDefault="00496663" w:rsidP="00D95CA2">
      <w:pPr>
        <w:rPr>
          <w:lang w:eastAsia="ko-KR"/>
        </w:rPr>
      </w:pPr>
      <w:ins w:id="37" w:author="Nokia" w:date="2024-02-14T17:25:00Z">
        <w:r w:rsidRPr="008118D6">
          <w:rPr>
            <w:highlight w:val="yellow"/>
            <w:lang w:eastAsia="ko-KR"/>
          </w:rPr>
          <w:t>[Alternative 2]</w:t>
        </w:r>
        <w:r>
          <w:rPr>
            <w:lang w:eastAsia="ko-KR"/>
          </w:rPr>
          <w:t xml:space="preserve"> When the PSDB and PSER are available, the PSDB supersedes the PDB for the given QoS Flow.</w:t>
        </w:r>
      </w:ins>
    </w:p>
    <w:p w14:paraId="7E7C4B6E" w14:textId="77777777" w:rsidR="00D95CA2" w:rsidRDefault="00D95CA2" w:rsidP="00D95CA2">
      <w:pPr>
        <w:rPr>
          <w:lang w:eastAsia="ko-KR"/>
        </w:rPr>
      </w:pPr>
      <w:r>
        <w:rPr>
          <w:lang w:eastAsia="ko-KR"/>
        </w:rPr>
        <w:t>The AN PSDB is derived at NG-RAN by subtracting CN PDB (as described in clause 5.7.3.4) from the PSDB.</w:t>
      </w:r>
    </w:p>
    <w:p w14:paraId="0B4A1252" w14:textId="222664B7" w:rsidR="00192CF4" w:rsidRPr="00D37EEB" w:rsidRDefault="00192CF4" w:rsidP="00192CF4">
      <w:pPr>
        <w:pStyle w:val="10"/>
      </w:pPr>
      <w:r>
        <w:t xml:space="preserve">      </w:t>
      </w:r>
      <w:r>
        <w:rPr>
          <w:color w:val="FF0000"/>
        </w:rPr>
        <w:t xml:space="preserve">* * * 3rd Change * * * </w:t>
      </w:r>
    </w:p>
    <w:p w14:paraId="7734EBDD" w14:textId="77777777" w:rsidR="00192CF4" w:rsidRDefault="00192CF4" w:rsidP="00192CF4">
      <w:pPr>
        <w:pStyle w:val="Heading4"/>
        <w:rPr>
          <w:lang w:eastAsia="ko-KR"/>
        </w:rPr>
      </w:pPr>
      <w:bookmarkStart w:id="38" w:name="_Toc153798696"/>
      <w:r>
        <w:rPr>
          <w:lang w:eastAsia="ko-KR"/>
        </w:rPr>
        <w:lastRenderedPageBreak/>
        <w:t>5.7.7.3</w:t>
      </w:r>
      <w:r>
        <w:rPr>
          <w:lang w:eastAsia="ko-KR"/>
        </w:rPr>
        <w:tab/>
        <w:t>PDU Set Error Rate</w:t>
      </w:r>
      <w:bookmarkEnd w:id="38"/>
    </w:p>
    <w:p w14:paraId="4449636A" w14:textId="77777777" w:rsidR="00192CF4" w:rsidRDefault="00192CF4" w:rsidP="00192CF4">
      <w:pPr>
        <w:rPr>
          <w:lang w:eastAsia="ko-KR"/>
        </w:rPr>
      </w:pPr>
      <w:r>
        <w:rPr>
          <w:lang w:eastAsia="ko-KR"/>
        </w:rPr>
        <w:t>The PDU Set Error Rate (PSER) defines an upper bound for the rate of PDU Sets that have been processed by the sender of a link layer protocol (e.g. RLC in RAN of a 3GPP access) but that are not successfully delivered by the corresponding receiver to the upper layer (e.g. PDCP in RAN of a 3GPP access). Thus, the PSER defines an upper bound for a rate of non-congestion related PDU Set losses. The purpose of the PSER is to allow for appropriate link layer protocol configurations (e.g. RLC and HARQ in RAN of a 3GPP access).</w:t>
      </w:r>
    </w:p>
    <w:p w14:paraId="4E77A329" w14:textId="77777777" w:rsidR="00192CF4" w:rsidRDefault="00192CF4" w:rsidP="00192CF4">
      <w:pPr>
        <w:pStyle w:val="NO"/>
      </w:pPr>
      <w:r>
        <w:t>NOTE 1:</w:t>
      </w:r>
      <w:r>
        <w:tab/>
        <w:t>In this Release, a PDU Set is considered as successfully delivered only when all PDUs of a PDU Set are delivered successfully.</w:t>
      </w:r>
    </w:p>
    <w:p w14:paraId="5EBB4AF0" w14:textId="77777777" w:rsidR="00192CF4" w:rsidRDefault="00192CF4" w:rsidP="00192CF4">
      <w:pPr>
        <w:pStyle w:val="NO"/>
      </w:pPr>
      <w:bookmarkStart w:id="39" w:name="_Hlk157002178"/>
      <w:r>
        <w:t>NOTE 2:</w:t>
      </w:r>
      <w:r>
        <w:tab/>
        <w:t>How RAN enforces PSER is up to RAN implementation.</w:t>
      </w:r>
    </w:p>
    <w:bookmarkEnd w:id="39"/>
    <w:p w14:paraId="5982B1F1" w14:textId="77777777" w:rsidR="008118D6" w:rsidRDefault="00192CF4" w:rsidP="00192CF4">
      <w:pPr>
        <w:rPr>
          <w:ins w:id="40" w:author="Nokia" w:date="2024-02-14T18:57:00Z"/>
          <w:lang w:eastAsia="ko-KR"/>
        </w:rPr>
      </w:pPr>
      <w:r>
        <w:rPr>
          <w:lang w:eastAsia="ko-KR"/>
        </w:rPr>
        <w:t xml:space="preserve">A QoS Flow is associated with at most one PDU Set Error Rate value per direction. PSER is an optional parameter. </w:t>
      </w:r>
      <w:ins w:id="41" w:author="Nokia" w:date="2024-02-14T17:29:00Z">
        <w:r w:rsidR="00577476" w:rsidRPr="008118D6">
          <w:rPr>
            <w:highlight w:val="yellow"/>
            <w:lang w:eastAsia="ko-KR"/>
          </w:rPr>
          <w:t>[</w:t>
        </w:r>
      </w:ins>
      <w:ins w:id="42" w:author="Nokia" w:date="2024-02-14T17:28:00Z">
        <w:r w:rsidR="00577476" w:rsidRPr="008118D6">
          <w:rPr>
            <w:highlight w:val="yellow"/>
            <w:lang w:eastAsia="ko-KR"/>
          </w:rPr>
          <w:t>Alternative 1</w:t>
        </w:r>
      </w:ins>
      <w:ins w:id="43" w:author="Nokia" w:date="2024-02-14T17:30:00Z">
        <w:r w:rsidR="00AF6B43" w:rsidRPr="008118D6">
          <w:rPr>
            <w:highlight w:val="yellow"/>
            <w:lang w:eastAsia="ko-KR"/>
          </w:rPr>
          <w:t>]</w:t>
        </w:r>
      </w:ins>
      <w:ins w:id="44" w:author="Nokia" w:date="2024-02-14T17:29:00Z">
        <w:r w:rsidR="00577476">
          <w:rPr>
            <w:lang w:eastAsia="ko-KR"/>
          </w:rPr>
          <w:t xml:space="preserve"> </w:t>
        </w:r>
      </w:ins>
      <w:r>
        <w:rPr>
          <w:lang w:eastAsia="ko-KR"/>
        </w:rPr>
        <w:t>If the PSER is available, the PSER supersedes the PER.</w:t>
      </w:r>
      <w:ins w:id="45" w:author="Nokia" w:date="2024-02-14T17:28:00Z">
        <w:r w:rsidR="00577476" w:rsidRPr="00577476">
          <w:rPr>
            <w:lang w:eastAsia="ko-KR"/>
          </w:rPr>
          <w:t xml:space="preserve"> </w:t>
        </w:r>
      </w:ins>
    </w:p>
    <w:p w14:paraId="70C597D1" w14:textId="646D8B37" w:rsidR="00192CF4" w:rsidRDefault="00577476" w:rsidP="00192CF4">
      <w:pPr>
        <w:rPr>
          <w:ins w:id="46" w:author="Georgios Gkellas (Nokia)" w:date="2024-01-08T11:29:00Z"/>
          <w:lang w:eastAsia="ko-KR"/>
        </w:rPr>
      </w:pPr>
      <w:ins w:id="47" w:author="Nokia" w:date="2024-02-14T17:28:00Z">
        <w:r w:rsidRPr="008118D6">
          <w:rPr>
            <w:highlight w:val="yellow"/>
            <w:lang w:eastAsia="ko-KR"/>
          </w:rPr>
          <w:t>[Alternative 2]</w:t>
        </w:r>
        <w:r>
          <w:rPr>
            <w:lang w:eastAsia="ko-KR"/>
          </w:rPr>
          <w:t xml:space="preserve"> If the PSER and PSDB are available, the PSER supersedes the PER.</w:t>
        </w:r>
      </w:ins>
    </w:p>
    <w:p w14:paraId="675DEBA3" w14:textId="3EA0CAF5" w:rsidR="005B4F39" w:rsidRPr="00D37EEB" w:rsidRDefault="005B4F39" w:rsidP="005B4F39">
      <w:pPr>
        <w:pStyle w:val="10"/>
      </w:pPr>
      <w:r>
        <w:t xml:space="preserve">      </w:t>
      </w:r>
      <w:r>
        <w:rPr>
          <w:color w:val="FF0000"/>
        </w:rPr>
        <w:t xml:space="preserve">* * * 4th Change * * * </w:t>
      </w:r>
    </w:p>
    <w:p w14:paraId="24232C55" w14:textId="77777777" w:rsidR="008118D6" w:rsidRPr="001B7C50" w:rsidRDefault="008118D6" w:rsidP="008118D6">
      <w:pPr>
        <w:pStyle w:val="Heading2"/>
      </w:pPr>
      <w:bookmarkStart w:id="48" w:name="_Toc153799190"/>
      <w:bookmarkStart w:id="49" w:name="_Toc153799198"/>
      <w:r w:rsidRPr="001B7C50">
        <w:t>5.37</w:t>
      </w:r>
      <w:r w:rsidRPr="001B7C50">
        <w:tab/>
        <w:t>Support for high data rate low latency services</w:t>
      </w:r>
      <w:r>
        <w:t xml:space="preserve">, </w:t>
      </w:r>
      <w:proofErr w:type="spellStart"/>
      <w:r>
        <w:t>eXtended</w:t>
      </w:r>
      <w:proofErr w:type="spellEnd"/>
      <w:r>
        <w:t xml:space="preserve"> Reality (XR) and interactive media services</w:t>
      </w:r>
      <w:bookmarkEnd w:id="48"/>
    </w:p>
    <w:p w14:paraId="74687259" w14:textId="77777777" w:rsidR="008118D6" w:rsidRPr="001B7C50" w:rsidRDefault="008118D6" w:rsidP="008118D6">
      <w:pPr>
        <w:pStyle w:val="Heading3"/>
      </w:pPr>
      <w:bookmarkStart w:id="50" w:name="_CR5_37_1"/>
      <w:bookmarkStart w:id="51" w:name="_Toc153799191"/>
      <w:bookmarkEnd w:id="50"/>
      <w:r>
        <w:t>5.37.1</w:t>
      </w:r>
      <w:r>
        <w:tab/>
        <w:t>General</w:t>
      </w:r>
      <w:bookmarkEnd w:id="51"/>
    </w:p>
    <w:p w14:paraId="65F7A662" w14:textId="77777777" w:rsidR="008118D6" w:rsidRDefault="008118D6" w:rsidP="008118D6">
      <w:r>
        <w:t>This clause provides an overview of 5GS functionalities for support of XR services (AR/VR applications) and interactive media services that require high data rate and low latency communication, e.g. cloud gaming and tactile/multi-modal communication services according to service requirements documented in TS 22.261 [2]. The standardized 5QI characteristics for such interactive services are provided in Table 5.7.4-1 and TSCAI is used to describe the related traffic characteristics as defined in clause 5.27.2. Further enhancements for these interactive media services are as follows:</w:t>
      </w:r>
    </w:p>
    <w:p w14:paraId="68B6E6B9" w14:textId="77777777" w:rsidR="008118D6" w:rsidRDefault="008118D6" w:rsidP="008118D6">
      <w:pPr>
        <w:pStyle w:val="B1"/>
      </w:pPr>
      <w:r>
        <w:t>-</w:t>
      </w:r>
      <w:r>
        <w:tab/>
        <w:t>The 5GS may support QoS policy control for multi-modal traffic, see clause 5.37.2.</w:t>
      </w:r>
    </w:p>
    <w:p w14:paraId="4BBE4157" w14:textId="77777777" w:rsidR="008118D6" w:rsidRDefault="008118D6" w:rsidP="008118D6">
      <w:pPr>
        <w:pStyle w:val="B1"/>
      </w:pPr>
      <w:r>
        <w:t>-</w:t>
      </w:r>
      <w:r>
        <w:tab/>
        <w:t>The 5GS may support network information exposure which can be based on ECN markings for L4S, see clause 5.37.3 or 5GS exposure API, see clause 5.37.4.</w:t>
      </w:r>
    </w:p>
    <w:p w14:paraId="5CDD834A" w14:textId="0E5E5F3D" w:rsidR="008118D6" w:rsidRDefault="008118D6" w:rsidP="008118D6">
      <w:pPr>
        <w:pStyle w:val="B1"/>
      </w:pPr>
      <w:r>
        <w:t>-</w:t>
      </w:r>
      <w:r>
        <w:tab/>
        <w:t xml:space="preserve">The 5GS may support </w:t>
      </w:r>
      <w:ins w:id="52" w:author="Nokia" w:date="2024-02-14T19:03:00Z">
        <w:r>
          <w:t xml:space="preserve">PDU Set </w:t>
        </w:r>
      </w:ins>
      <w:ins w:id="53" w:author="Nokia" w:date="2024-02-14T19:06:00Z">
        <w:r w:rsidR="00545871">
          <w:t xml:space="preserve">based </w:t>
        </w:r>
      </w:ins>
      <w:ins w:id="54" w:author="Nokia" w:date="2024-02-14T19:03:00Z">
        <w:r>
          <w:t xml:space="preserve">Handling comprising </w:t>
        </w:r>
      </w:ins>
      <w:ins w:id="55" w:author="Nokia" w:date="2024-02-14T19:02:00Z">
        <w:r>
          <w:t xml:space="preserve">PDU Set identification and marking </w:t>
        </w:r>
      </w:ins>
      <w:ins w:id="56" w:author="Nokia" w:date="2024-02-14T19:06:00Z">
        <w:r w:rsidR="00545871">
          <w:t>and</w:t>
        </w:r>
      </w:ins>
      <w:ins w:id="57" w:author="Nokia" w:date="2024-02-14T19:02:00Z">
        <w:r>
          <w:t xml:space="preserve"> </w:t>
        </w:r>
      </w:ins>
      <w:ins w:id="58" w:author="Nokia" w:date="2024-02-14T19:03:00Z">
        <w:r>
          <w:t xml:space="preserve">one or more of </w:t>
        </w:r>
      </w:ins>
      <w:r>
        <w:t xml:space="preserve">PDU Set based QoS handling </w:t>
      </w:r>
      <w:ins w:id="59" w:author="Nokia" w:date="2024-02-14T19:03:00Z">
        <w:r>
          <w:t>and</w:t>
        </w:r>
      </w:ins>
      <w:ins w:id="60" w:author="Nokia" w:date="2024-02-14T19:02:00Z">
        <w:r>
          <w:t xml:space="preserve"> PDU Set </w:t>
        </w:r>
      </w:ins>
      <w:ins w:id="61" w:author="Nokia" w:date="2024-02-14T19:07:00Z">
        <w:r w:rsidR="00474487">
          <w:t>based packet d</w:t>
        </w:r>
      </w:ins>
      <w:ins w:id="62" w:author="Nokia" w:date="2024-02-14T19:02:00Z">
        <w:r>
          <w:t xml:space="preserve">iscard </w:t>
        </w:r>
      </w:ins>
      <w:del w:id="63" w:author="Nokia" w:date="2024-02-14T19:02:00Z">
        <w:r w:rsidDel="008118D6">
          <w:delText>including PDU Set identification and marking</w:delText>
        </w:r>
      </w:del>
      <w:r>
        <w:t>, see clause 5.37.5.</w:t>
      </w:r>
    </w:p>
    <w:p w14:paraId="3902A22C" w14:textId="77777777" w:rsidR="008118D6" w:rsidRDefault="008118D6" w:rsidP="008118D6">
      <w:pPr>
        <w:pStyle w:val="B1"/>
      </w:pPr>
      <w:r>
        <w:t>-</w:t>
      </w:r>
      <w:r>
        <w:tab/>
        <w:t xml:space="preserve">The 5GS may ensure that the UL and DL packets together meet the requested </w:t>
      </w:r>
      <w:proofErr w:type="gramStart"/>
      <w:r>
        <w:t>round trip</w:t>
      </w:r>
      <w:proofErr w:type="gramEnd"/>
      <w:r>
        <w:t xml:space="preserve"> delay and also update the delay for UL and DL considering QoS monitoring results, see clause 5.37.6.</w:t>
      </w:r>
    </w:p>
    <w:p w14:paraId="3514483A" w14:textId="77777777" w:rsidR="008118D6" w:rsidRDefault="008118D6" w:rsidP="008118D6">
      <w:pPr>
        <w:pStyle w:val="B1"/>
      </w:pPr>
      <w:r>
        <w:t>-</w:t>
      </w:r>
      <w:r>
        <w:tab/>
        <w:t>The 5GS may perform per-flow Packet Delay Variation (PDV) monitoring and policy control according to AF provided requirements, see clause 5.37.7.</w:t>
      </w:r>
    </w:p>
    <w:p w14:paraId="6623B588" w14:textId="77777777" w:rsidR="008118D6" w:rsidRDefault="008118D6" w:rsidP="008118D6">
      <w:pPr>
        <w:pStyle w:val="B1"/>
      </w:pPr>
      <w:r>
        <w:t>-</w:t>
      </w:r>
      <w:r>
        <w:tab/>
        <w:t>The 5GC may provide traffic assistance information to the NG-RAN to enable Connected mode DRX power saving, see clause 5.37.8.</w:t>
      </w:r>
    </w:p>
    <w:p w14:paraId="15B856FE" w14:textId="3D311EF7" w:rsidR="008118D6" w:rsidRPr="00D37EEB" w:rsidRDefault="008118D6" w:rsidP="008118D6">
      <w:pPr>
        <w:pStyle w:val="10"/>
      </w:pPr>
      <w:r>
        <w:rPr>
          <w:color w:val="FF0000"/>
        </w:rPr>
        <w:t xml:space="preserve">* * 5th Change * * * </w:t>
      </w:r>
    </w:p>
    <w:p w14:paraId="1317DE50" w14:textId="77777777" w:rsidR="008118D6" w:rsidRPr="008118D6" w:rsidRDefault="008118D6" w:rsidP="008118D6"/>
    <w:p w14:paraId="349E6461" w14:textId="708CE8A4" w:rsidR="005B4F39" w:rsidRDefault="005B4F39" w:rsidP="005B4F39">
      <w:pPr>
        <w:pStyle w:val="Heading3"/>
      </w:pPr>
      <w:r>
        <w:t>5.37.5</w:t>
      </w:r>
      <w:r>
        <w:tab/>
        <w:t xml:space="preserve">PDU Set based </w:t>
      </w:r>
      <w:proofErr w:type="gramStart"/>
      <w:r>
        <w:t>Handling</w:t>
      </w:r>
      <w:bookmarkEnd w:id="49"/>
      <w:proofErr w:type="gramEnd"/>
    </w:p>
    <w:p w14:paraId="3B7DBAF9" w14:textId="77777777" w:rsidR="005B4F39" w:rsidRDefault="005B4F39" w:rsidP="005B4F39">
      <w:pPr>
        <w:pStyle w:val="Heading4"/>
      </w:pPr>
      <w:bookmarkStart w:id="64" w:name="_CR5_37_5_1"/>
      <w:bookmarkStart w:id="65" w:name="_Toc153799199"/>
      <w:bookmarkEnd w:id="64"/>
      <w:r>
        <w:t>5.37.5.1</w:t>
      </w:r>
      <w:r>
        <w:tab/>
        <w:t>General</w:t>
      </w:r>
      <w:bookmarkEnd w:id="65"/>
    </w:p>
    <w:p w14:paraId="1336F52A" w14:textId="6E0AEC85" w:rsidR="00545871" w:rsidRDefault="005B4F39" w:rsidP="00545871">
      <w:pPr>
        <w:rPr>
          <w:ins w:id="66" w:author="Nokia" w:date="2024-02-14T19:05:00Z"/>
        </w:rPr>
      </w:pPr>
      <w:r>
        <w:t xml:space="preserve">A PDU Set is comprised of one or more PDUs carrying an application layer payload such as a video frame or video slice. </w:t>
      </w:r>
      <w:ins w:id="67" w:author="Nokia" w:date="2024-02-14T19:05:00Z">
        <w:r w:rsidR="00545871">
          <w:t>One or both of the following capabilities are supported for PDU Set based Handling:</w:t>
        </w:r>
      </w:ins>
    </w:p>
    <w:p w14:paraId="73E540DC" w14:textId="3E28371E" w:rsidR="00545871" w:rsidRDefault="00545871">
      <w:pPr>
        <w:pStyle w:val="B1"/>
        <w:rPr>
          <w:ins w:id="68" w:author="Nokia" w:date="2024-02-14T19:05:00Z"/>
        </w:rPr>
        <w:pPrChange w:id="69" w:author="Nokia" w:date="2024-02-15T20:46:00Z">
          <w:pPr>
            <w:ind w:left="284"/>
          </w:pPr>
        </w:pPrChange>
      </w:pPr>
      <w:ins w:id="70" w:author="Nokia" w:date="2024-02-14T19:05:00Z">
        <w:r>
          <w:t>-</w:t>
        </w:r>
        <w:r>
          <w:tab/>
          <w:t>PDU Set based QoS handling and UPF PDU Set identification and marking</w:t>
        </w:r>
      </w:ins>
    </w:p>
    <w:p w14:paraId="30C698E2" w14:textId="370F9DDE" w:rsidR="00545871" w:rsidRDefault="00545871">
      <w:pPr>
        <w:pStyle w:val="B1"/>
        <w:rPr>
          <w:ins w:id="71" w:author="Nokia" w:date="2024-02-14T19:05:00Z"/>
        </w:rPr>
        <w:pPrChange w:id="72" w:author="Nokia" w:date="2024-02-15T20:46:00Z">
          <w:pPr>
            <w:ind w:left="284"/>
          </w:pPr>
        </w:pPrChange>
      </w:pPr>
      <w:ins w:id="73" w:author="Nokia" w:date="2024-02-14T19:05:00Z">
        <w:r>
          <w:lastRenderedPageBreak/>
          <w:t>-</w:t>
        </w:r>
        <w:r>
          <w:tab/>
          <w:t>PDU Set based packet discard and UPF PDU Set identification and marking</w:t>
        </w:r>
      </w:ins>
    </w:p>
    <w:p w14:paraId="617AC536" w14:textId="529B7439" w:rsidR="005B4F39" w:rsidRDefault="005B4F39" w:rsidP="005B4F39">
      <w:pPr>
        <w:rPr>
          <w:ins w:id="74" w:author="Nokia" w:date="2024-02-14T19:07:00Z"/>
        </w:rPr>
      </w:pPr>
      <w:r>
        <w:t>The PDU Set based QoS handling by the NG-RAN is determined by PDU Set QoS Parameters in the QoS profile of the QoS Flow (specified in clause 5.7.7) and PDU Set information provided by the PSA UPF via N3/N9 interface as described in clause 5.37.5.2. The PDU Set based QoS Handling can be applied for GBR and non-GBR QoS Flows.</w:t>
      </w:r>
    </w:p>
    <w:p w14:paraId="7872710B" w14:textId="7245B385" w:rsidR="00D20B08" w:rsidRDefault="00D20B08" w:rsidP="005B4F39">
      <w:ins w:id="75" w:author="Nokia" w:date="2024-02-14T19:07:00Z">
        <w:r>
          <w:t>PDU Set based packet discard by the NG-RAN is determined by the PDU Set information provided by the PSA UPF</w:t>
        </w:r>
        <w:r w:rsidRPr="00C85EF3">
          <w:t xml:space="preserve"> as described in clause 5.37.5.2</w:t>
        </w:r>
        <w:r>
          <w:t>, independent of the QoS profile.</w:t>
        </w:r>
      </w:ins>
    </w:p>
    <w:p w14:paraId="3DEC91E4" w14:textId="77777777" w:rsidR="005B4F39" w:rsidRDefault="005B4F39" w:rsidP="005B4F39">
      <w:r>
        <w:t>The AF should provide PDU Set related assistance information for dynamic PCC control. One or more of the following PDU Set related assistance information may be provided to the NEF/PCF using the AF session with required QoS procedures in clauses 4.15.6.6 and 4.15.6.6a of TS 23.502 [3].</w:t>
      </w:r>
    </w:p>
    <w:p w14:paraId="37A5B989" w14:textId="77777777" w:rsidR="005B4F39" w:rsidRDefault="005B4F39" w:rsidP="005B4F39">
      <w:pPr>
        <w:pStyle w:val="B1"/>
      </w:pPr>
      <w:r>
        <w:t>-</w:t>
      </w:r>
      <w:r>
        <w:tab/>
        <w:t>PDU Set QoS Parameters as described in clause 5.7.7</w:t>
      </w:r>
    </w:p>
    <w:p w14:paraId="6BCB9136" w14:textId="77777777" w:rsidR="005B4F39" w:rsidRDefault="005B4F39" w:rsidP="005B4F39">
      <w:pPr>
        <w:pStyle w:val="B1"/>
      </w:pPr>
      <w:r>
        <w:t>-</w:t>
      </w:r>
      <w:r>
        <w:tab/>
        <w:t>Protocol Description: Indicates the transport protocol used by the service data flow (e.g. RTP, SRTP) and information, e.g. the following:</w:t>
      </w:r>
    </w:p>
    <w:p w14:paraId="7B8EB9A7" w14:textId="77777777" w:rsidR="005B4F39" w:rsidRDefault="005B4F39" w:rsidP="005B4F39">
      <w:pPr>
        <w:pStyle w:val="B2"/>
      </w:pPr>
      <w:r>
        <w:t>-</w:t>
      </w:r>
      <w:r>
        <w:tab/>
        <w:t>RTP [185] or SRTP [186</w:t>
      </w:r>
      <w:proofErr w:type="gramStart"/>
      <w:r>
        <w:t>];</w:t>
      </w:r>
      <w:proofErr w:type="gramEnd"/>
    </w:p>
    <w:p w14:paraId="2D753162" w14:textId="77777777" w:rsidR="005B4F39" w:rsidRDefault="005B4F39" w:rsidP="005B4F39">
      <w:pPr>
        <w:pStyle w:val="B2"/>
      </w:pPr>
      <w:r>
        <w:t>-</w:t>
      </w:r>
      <w:r>
        <w:tab/>
        <w:t>RTP or SRTP with RTP Header Extensions, including:</w:t>
      </w:r>
    </w:p>
    <w:p w14:paraId="03F43DDE" w14:textId="77777777" w:rsidR="005B4F39" w:rsidRDefault="005B4F39" w:rsidP="005B4F39">
      <w:pPr>
        <w:pStyle w:val="B3"/>
      </w:pPr>
      <w:r>
        <w:t>-</w:t>
      </w:r>
      <w:r>
        <w:tab/>
        <w:t>RTP Header Extensions for PDU Set Marking as defined in TS 26.522 [179</w:t>
      </w:r>
      <w:proofErr w:type="gramStart"/>
      <w:r>
        <w:t>];</w:t>
      </w:r>
      <w:proofErr w:type="gramEnd"/>
    </w:p>
    <w:p w14:paraId="4BF62924" w14:textId="77777777" w:rsidR="005B4F39" w:rsidRDefault="005B4F39" w:rsidP="005B4F39">
      <w:pPr>
        <w:pStyle w:val="B3"/>
      </w:pPr>
      <w:r>
        <w:t>-</w:t>
      </w:r>
      <w:r>
        <w:tab/>
        <w:t>Other RTP Header Extensions as defined RFC 8285 [189</w:t>
      </w:r>
      <w:proofErr w:type="gramStart"/>
      <w:r>
        <w:t>];</w:t>
      </w:r>
      <w:proofErr w:type="gramEnd"/>
    </w:p>
    <w:p w14:paraId="3D952C76" w14:textId="77777777" w:rsidR="005B4F39" w:rsidRDefault="005B4F39" w:rsidP="005B4F39">
      <w:pPr>
        <w:pStyle w:val="B2"/>
      </w:pPr>
      <w:r>
        <w:t>-</w:t>
      </w:r>
      <w:r>
        <w:tab/>
        <w:t>RTP or SRTP without RTP Header Extensions, but together with RTP Payload Format (e.g. H.264 [187] or H.265 [188]</w:t>
      </w:r>
      <w:proofErr w:type="gramStart"/>
      <w:r>
        <w:t>);</w:t>
      </w:r>
      <w:proofErr w:type="gramEnd"/>
    </w:p>
    <w:p w14:paraId="1ED7714D" w14:textId="77777777" w:rsidR="005B4F39" w:rsidRDefault="005B4F39" w:rsidP="005B4F39">
      <w:pPr>
        <w:pStyle w:val="B2"/>
      </w:pPr>
      <w:r>
        <w:t>-</w:t>
      </w:r>
      <w:r>
        <w:tab/>
        <w:t>RTP or SRTP with RTP Header Extensions for PDU Set Marking as defined in TS 26.522 [179], and together with RTP Payload Format (e.g. H.264 [187] or H.265 [188]</w:t>
      </w:r>
      <w:proofErr w:type="gramStart"/>
      <w:r>
        <w:t>);</w:t>
      </w:r>
      <w:proofErr w:type="gramEnd"/>
    </w:p>
    <w:p w14:paraId="4A2266EC" w14:textId="77777777" w:rsidR="005B4F39" w:rsidRDefault="005B4F39" w:rsidP="005B4F39">
      <w:pPr>
        <w:pStyle w:val="B2"/>
      </w:pPr>
      <w:r>
        <w:t>-</w:t>
      </w:r>
      <w:r>
        <w:tab/>
        <w:t>RTP or SRTP with other RTP Header Extensions following RFC 8285 [189], and together with RTP Payload Format (e.g. H.264 [187] or H.265 [188]).</w:t>
      </w:r>
    </w:p>
    <w:p w14:paraId="24D33E4F" w14:textId="77777777" w:rsidR="005B4F39" w:rsidRDefault="005B4F39" w:rsidP="005B4F39">
      <w:r>
        <w:t>When RTP Header Extensions for PDU Set Marking (as defined in TS 26.522 [179] or other RTP header extensions as defined in RFC 8285 [189] is included, the differentiation between different RTP Header Extension Types should be supported.</w:t>
      </w:r>
    </w:p>
    <w:p w14:paraId="570A169E" w14:textId="77777777" w:rsidR="005B4F39" w:rsidRDefault="005B4F39" w:rsidP="005B4F39">
      <w:r>
        <w:t>When RTP Payload Format is included, the differentiation between different RTP Payload Formats should be supported.</w:t>
      </w:r>
    </w:p>
    <w:p w14:paraId="391294E6" w14:textId="77777777" w:rsidR="005B4F39" w:rsidRDefault="005B4F39" w:rsidP="005B4F39">
      <w:pPr>
        <w:pStyle w:val="NO"/>
      </w:pPr>
      <w:r>
        <w:t>NOTE 1:</w:t>
      </w:r>
      <w:r>
        <w:tab/>
        <w:t>Multiplexing of different transport protocols and different media traffic for differentiated PDU Set QoS handling is not supported in the current Release.</w:t>
      </w:r>
    </w:p>
    <w:p w14:paraId="18E70BCE" w14:textId="0B56136C" w:rsidR="005B4F39" w:rsidRDefault="005B4F39" w:rsidP="005B4F39">
      <w:r>
        <w:t>AF provided PDU Set QoS Parameters and Protocol Description may be used in determining the PCC Rule by the PCF as defined in clause 6.1.3.27.4 of TS 23.503 [45] and the Protocol Description may be used for identifying the PDU Set information by the PSA UPF.</w:t>
      </w:r>
      <w:ins w:id="76" w:author="Nokia" w:date="2024-02-14T17:32:00Z">
        <w:r w:rsidR="009E6EE9">
          <w:t xml:space="preserve"> The </w:t>
        </w:r>
      </w:ins>
      <w:ins w:id="77" w:author="Nokia" w:date="2024-02-14T19:09:00Z">
        <w:r w:rsidR="00087598">
          <w:t xml:space="preserve">presence of the </w:t>
        </w:r>
      </w:ins>
      <w:ins w:id="78" w:author="Nokia" w:date="2024-02-14T17:32:00Z">
        <w:r w:rsidR="009E6EE9">
          <w:t xml:space="preserve">Protocol Description is </w:t>
        </w:r>
      </w:ins>
      <w:ins w:id="79" w:author="Nokia" w:date="2024-02-14T19:19:00Z">
        <w:r w:rsidR="00984524">
          <w:t xml:space="preserve">also </w:t>
        </w:r>
      </w:ins>
      <w:ins w:id="80" w:author="Nokia" w:date="2024-02-14T19:24:00Z">
        <w:r w:rsidR="00984524">
          <w:t xml:space="preserve">used to </w:t>
        </w:r>
      </w:ins>
      <w:ins w:id="81" w:author="Nokia" w:date="2024-02-14T19:19:00Z">
        <w:r w:rsidR="00984524">
          <w:t xml:space="preserve">determine whether </w:t>
        </w:r>
      </w:ins>
      <w:ins w:id="82" w:author="Nokia" w:date="2024-02-14T17:33:00Z">
        <w:r w:rsidR="009E6EE9">
          <w:t>to enable PDU Set Identification</w:t>
        </w:r>
      </w:ins>
      <w:ins w:id="83" w:author="Nokia" w:date="2024-02-14T19:08:00Z">
        <w:r w:rsidR="00087598">
          <w:t xml:space="preserve"> and marking</w:t>
        </w:r>
      </w:ins>
      <w:ins w:id="84" w:author="Nokia" w:date="2024-02-15T20:44:00Z">
        <w:r w:rsidR="00E67459">
          <w:t>.</w:t>
        </w:r>
      </w:ins>
      <w:ins w:id="85" w:author="Nokia" w:date="2024-02-14T17:32:00Z">
        <w:r w:rsidR="009E6EE9">
          <w:t xml:space="preserve"> </w:t>
        </w:r>
      </w:ins>
    </w:p>
    <w:p w14:paraId="72BCA5EA" w14:textId="4FFCF8FF" w:rsidR="005B4F39" w:rsidRDefault="005B4F39" w:rsidP="005B4F39">
      <w:r>
        <w:t xml:space="preserve">When the SMF receives the PCC rule, the SMF performs binding of the PCC rule to one QoS Flow as described in clause 6.1.3.2.4 of TS 23.503 [45]. If the PCC rule contains </w:t>
      </w:r>
      <w:ins w:id="86" w:author="Nokia" w:date="2024-02-14T19:22:00Z">
        <w:r w:rsidR="00984524" w:rsidRPr="00014623">
          <w:rPr>
            <w:highlight w:val="yellow"/>
            <w:lang w:eastAsia="ko-KR"/>
          </w:rPr>
          <w:t>[Alternative 2:]</w:t>
        </w:r>
        <w:r w:rsidR="00984524">
          <w:rPr>
            <w:lang w:eastAsia="ko-KR"/>
          </w:rPr>
          <w:t xml:space="preserve"> </w:t>
        </w:r>
        <w:r w:rsidR="00984524">
          <w:t xml:space="preserve">both the PSDB and PSER </w:t>
        </w:r>
      </w:ins>
      <w:del w:id="87" w:author="Nokia" w:date="2024-02-14T20:27:00Z">
        <w:r w:rsidDel="00BD02BD">
          <w:delText xml:space="preserve">one or more </w:delText>
        </w:r>
      </w:del>
      <w:r>
        <w:t>PDU Set QoS Parameters</w:t>
      </w:r>
      <w:del w:id="88" w:author="Nokia" w:date="2024-02-14T20:29:00Z">
        <w:r w:rsidDel="00BD02BD">
          <w:delText xml:space="preserve"> </w:delText>
        </w:r>
      </w:del>
      <w:del w:id="89" w:author="Nokia" w:date="2024-02-14T20:28:00Z">
        <w:r w:rsidDel="00BD02BD">
          <w:delText>(PSER, PSDB and PSIHI)</w:delText>
        </w:r>
      </w:del>
      <w:r>
        <w:t>, the SMF adds the</w:t>
      </w:r>
      <w:del w:id="90" w:author="Nokia" w:date="2024-02-14T20:29:00Z">
        <w:r w:rsidDel="00BD02BD">
          <w:delText>se</w:delText>
        </w:r>
      </w:del>
      <w:r>
        <w:t xml:space="preserve"> PDU Set QoS parameters to the QoS Profile of the QoS Flow as described in clause 6.2.2.4 of TS 23.503 [45]. Alternatively, the SMF may be configured to support PDU Set based QoS Handling without receiving PCC rules from a PCF.</w:t>
      </w:r>
    </w:p>
    <w:p w14:paraId="4A35F82B" w14:textId="77777777" w:rsidR="005B4F39" w:rsidRDefault="005B4F39" w:rsidP="005B4F39">
      <w:r>
        <w:t>For the downlink direction, the PSA UPF identifies PDUs that belong to PDU Sets and marks them accordingly as described in clause 5.37.5.2. If the PSA UPF receives a PDU that does not belong to a PDU Set based on Protocol Description for PDU Set identification, then the PSA UPF still maps it to a PDU Set and determines the PDU Set Information as described in clause 5.37.5.2.</w:t>
      </w:r>
    </w:p>
    <w:p w14:paraId="137E74B2" w14:textId="77777777" w:rsidR="005B4F39" w:rsidRDefault="005B4F39" w:rsidP="005B4F39">
      <w:pPr>
        <w:pStyle w:val="NO"/>
      </w:pPr>
      <w:r>
        <w:t>NOTE 2:</w:t>
      </w:r>
      <w:r>
        <w:tab/>
        <w:t>If the PSA UPF receives a PDU that does not belong to a PDU Set, then it is assumed that the UPF determines the PDU Set Importance value based on pre-configuration.</w:t>
      </w:r>
    </w:p>
    <w:p w14:paraId="754F99CB" w14:textId="77777777" w:rsidR="005B4F39" w:rsidRDefault="005B4F39" w:rsidP="005B4F39">
      <w:bookmarkStart w:id="91" w:name="_CR5_37_5_2"/>
      <w:bookmarkEnd w:id="91"/>
      <w:r>
        <w:t>For the uplink direction, the UE may identify PDU Sets, and how this is done is left up to UE implementation. The SMF may send Protocol Description associated with the QoS rule to UE.</w:t>
      </w:r>
    </w:p>
    <w:p w14:paraId="09CBE561" w14:textId="77777777" w:rsidR="005B4F39" w:rsidRDefault="005B4F39" w:rsidP="005B4F39">
      <w:pPr>
        <w:pStyle w:val="NO"/>
      </w:pPr>
      <w:r>
        <w:lastRenderedPageBreak/>
        <w:t>NOTE 3:</w:t>
      </w:r>
      <w:r>
        <w:tab/>
        <w:t>Using the Protocol Description or not is left to UE implementation. The use of Protocol Description does not impact QoS Flow Mapping in the UE.</w:t>
      </w:r>
    </w:p>
    <w:p w14:paraId="47499494" w14:textId="5C503D4C" w:rsidR="00D95CA2" w:rsidRDefault="005B4F39" w:rsidP="00C47995">
      <w:r>
        <w:t>In this Release, the PDU Set based QoS handling is supported in 5GS for UE registered in 3GPP access for single access PDU Session with IP PDU Session Type.</w:t>
      </w:r>
    </w:p>
    <w:p w14:paraId="3001A67B" w14:textId="77777777" w:rsidR="00BD02BD" w:rsidRDefault="00BD02BD" w:rsidP="00BD02BD">
      <w:pPr>
        <w:pStyle w:val="Heading4"/>
      </w:pPr>
      <w:bookmarkStart w:id="92" w:name="_Toc153799200"/>
      <w:r>
        <w:t>5.37.5.2</w:t>
      </w:r>
      <w:r>
        <w:tab/>
        <w:t>PDU Set Information and Identification</w:t>
      </w:r>
      <w:bookmarkEnd w:id="92"/>
    </w:p>
    <w:p w14:paraId="4A5C9A92" w14:textId="77777777" w:rsidR="00BD02BD" w:rsidRDefault="00BD02BD" w:rsidP="00BD02BD">
      <w:r>
        <w:t>To support PDU Set based QoS handling, the PSA UPF identifies PDUs that belong to PDU Sets and determines the below PDU Set Information which it sends to the NG-RAN in the GTP-U header. The PDU Set information is used by the NG-RAN for PDU Set based QoS handling as described above.</w:t>
      </w:r>
    </w:p>
    <w:p w14:paraId="5DA29D5E" w14:textId="77777777" w:rsidR="00BD02BD" w:rsidRDefault="00BD02BD" w:rsidP="00BD02BD">
      <w:r>
        <w:t>The PDU Set Information comprises:</w:t>
      </w:r>
    </w:p>
    <w:p w14:paraId="427C002E" w14:textId="77777777" w:rsidR="00BD02BD" w:rsidRDefault="00BD02BD" w:rsidP="00BD02BD">
      <w:pPr>
        <w:pStyle w:val="B1"/>
      </w:pPr>
      <w:r>
        <w:t>-</w:t>
      </w:r>
      <w:r>
        <w:tab/>
        <w:t>PDU Set Sequence Number.</w:t>
      </w:r>
    </w:p>
    <w:p w14:paraId="2A1FC72B" w14:textId="77777777" w:rsidR="00BD02BD" w:rsidRDefault="00BD02BD" w:rsidP="00BD02BD">
      <w:pPr>
        <w:pStyle w:val="B1"/>
      </w:pPr>
      <w:r>
        <w:t>-</w:t>
      </w:r>
      <w:r>
        <w:tab/>
        <w:t>Indication of End PDU of the PDU Set.</w:t>
      </w:r>
    </w:p>
    <w:p w14:paraId="20288A06" w14:textId="77777777" w:rsidR="00BD02BD" w:rsidRDefault="00BD02BD" w:rsidP="00BD02BD">
      <w:pPr>
        <w:pStyle w:val="B1"/>
      </w:pPr>
      <w:r>
        <w:t>-</w:t>
      </w:r>
      <w:r>
        <w:tab/>
        <w:t>PDU Sequence Number within a PDU Set.</w:t>
      </w:r>
    </w:p>
    <w:p w14:paraId="4E43D402" w14:textId="77777777" w:rsidR="00BD02BD" w:rsidRDefault="00BD02BD" w:rsidP="00BD02BD">
      <w:pPr>
        <w:pStyle w:val="B1"/>
      </w:pPr>
      <w:r>
        <w:t>-</w:t>
      </w:r>
      <w:r>
        <w:tab/>
        <w:t>PDU Set Size in bytes.</w:t>
      </w:r>
    </w:p>
    <w:p w14:paraId="1B2923AD" w14:textId="77777777" w:rsidR="00BD02BD" w:rsidRDefault="00BD02BD" w:rsidP="00BD02BD">
      <w:pPr>
        <w:pStyle w:val="B1"/>
      </w:pPr>
      <w:r>
        <w:t>-</w:t>
      </w:r>
      <w:r>
        <w:tab/>
        <w:t>PDU Set Importance, which identifies the relative importance of a PDU Set compared to other PDU Sets within a QoS Flow.</w:t>
      </w:r>
    </w:p>
    <w:p w14:paraId="144A5A40" w14:textId="77777777" w:rsidR="00BD02BD" w:rsidRDefault="00BD02BD" w:rsidP="00BD02BD">
      <w:r>
        <w:t>The NG-RAN may use the Priority Level (see clause 5.7.3.3) across QoS Flows and PDU Set Importance within a QoS Flow for PDU Set level packet discarding in presence of congestion.</w:t>
      </w:r>
    </w:p>
    <w:p w14:paraId="0374F7C9" w14:textId="77777777" w:rsidR="00BD02BD" w:rsidRDefault="00BD02BD" w:rsidP="00BD02BD">
      <w:pPr>
        <w:pStyle w:val="NO"/>
      </w:pPr>
      <w:r>
        <w:t>NOTE 1:</w:t>
      </w:r>
      <w:r>
        <w:tab/>
        <w:t>In addition to considering the PDU Set Importance within a QoS Flow, NG-RAN could also consider the relative PDU Set Importance across QoS Flows of the same Priority Level when determining which PDU Set needs to be discarded, which is up to implementation and configuration of operator.</w:t>
      </w:r>
    </w:p>
    <w:p w14:paraId="395285C7" w14:textId="77777777" w:rsidR="00BD02BD" w:rsidRDefault="00BD02BD" w:rsidP="00BD02BD">
      <w:pPr>
        <w:pStyle w:val="NO"/>
      </w:pPr>
      <w:r>
        <w:t>NOTE 2:</w:t>
      </w:r>
      <w:r>
        <w:tab/>
        <w:t>The PDU Set Information can be different for different PDU Sets within a QoS Flow.</w:t>
      </w:r>
    </w:p>
    <w:p w14:paraId="2DE30021" w14:textId="7BDCE6A5" w:rsidR="00BD02BD" w:rsidRDefault="00BD02BD" w:rsidP="00BD02BD">
      <w:ins w:id="93" w:author="Nokia" w:date="2024-02-14T20:32:00Z">
        <w:r>
          <w:t xml:space="preserve">If the NG-RAN has provided a PDU Set Based Handling Support Indication indicating that PDU Set handling is supported and either a Protocol Description is included in the PCC rule or PDU Set handling is enabled via operator configuration, </w:t>
        </w:r>
      </w:ins>
      <w:del w:id="94" w:author="Nokia" w:date="2024-02-14T20:32:00Z">
        <w:r w:rsidDel="00BD02BD">
          <w:delText>T</w:delText>
        </w:r>
      </w:del>
      <w:ins w:id="95" w:author="Nokia" w:date="2024-02-14T20:32:00Z">
        <w:r>
          <w:t>t</w:t>
        </w:r>
      </w:ins>
      <w:r>
        <w:t>he SMF instructs PSA UPF to perform PDU Set marking and may provide the PSA UPF the Protocol Description used by the service data flow. The Protocol Description may be received in the PCC rule, based on information provided by the AF or by PCF local policies as described in clause 5.37.5.1.</w:t>
      </w:r>
    </w:p>
    <w:p w14:paraId="7888CDD9" w14:textId="77777777" w:rsidR="00BD02BD" w:rsidRDefault="00BD02BD" w:rsidP="00BD02BD">
      <w:r>
        <w:t>PSA UPF can identify the PDU Set Information using the Protocol Description and the received transport protocol headers and payload or using implementation specific means. The details of the RTP/SRTP headers, header extensions and/or payloads used to identify PDU Set Information are defined in TS 26.522 [179].</w:t>
      </w:r>
    </w:p>
    <w:p w14:paraId="334DF232" w14:textId="77777777" w:rsidR="00BD02BD" w:rsidRDefault="00BD02BD" w:rsidP="00BD02BD">
      <w:r>
        <w:t>For each DL PDU received on N6 for which PDU Set based QoS handling is indicated from the SMF, the PSA UPF applies the rules for PDU Set identification and provides the available PDU Set Information to the RAN in the GTP-U header.</w:t>
      </w:r>
    </w:p>
    <w:p w14:paraId="50514573" w14:textId="77777777" w:rsidR="00BD02BD" w:rsidRDefault="00BD02BD" w:rsidP="00BD02BD">
      <w:pPr>
        <w:pStyle w:val="NO"/>
      </w:pPr>
      <w:bookmarkStart w:id="96" w:name="_CR5_37_5_3"/>
      <w:bookmarkEnd w:id="96"/>
      <w:r>
        <w:t>NOTE 3:</w:t>
      </w:r>
      <w:r>
        <w:tab/>
        <w:t>The PSA UPF is expected to assign a unique PDU Set Sequence Number in the GTP-U header to each PDU Set of the QoS Flow.</w:t>
      </w:r>
    </w:p>
    <w:p w14:paraId="5E30AF3D" w14:textId="77777777" w:rsidR="00281985" w:rsidRDefault="00281985" w:rsidP="00281985">
      <w:pPr>
        <w:pStyle w:val="Heading4"/>
      </w:pPr>
      <w:bookmarkStart w:id="97" w:name="_Toc153799201"/>
      <w:r>
        <w:t>5.37.5.3</w:t>
      </w:r>
      <w:r>
        <w:tab/>
      </w:r>
      <w:proofErr w:type="gramStart"/>
      <w:r>
        <w:t>Non-homogenous</w:t>
      </w:r>
      <w:proofErr w:type="gramEnd"/>
      <w:r>
        <w:t xml:space="preserve"> support of PDU set based handling in NG-RAN</w:t>
      </w:r>
      <w:bookmarkEnd w:id="97"/>
    </w:p>
    <w:p w14:paraId="0CBFA216" w14:textId="566BC5B7" w:rsidR="00281985" w:rsidRDefault="00281985" w:rsidP="00281985">
      <w:pPr>
        <w:rPr>
          <w:ins w:id="98" w:author="Nokia" w:date="2024-02-14T20:37:00Z"/>
        </w:rPr>
      </w:pPr>
      <w:r>
        <w:t xml:space="preserve">By sending at least </w:t>
      </w:r>
      <w:ins w:id="99" w:author="Nokia" w:date="2024-02-14T20:35:00Z">
        <w:r w:rsidR="00352726" w:rsidRPr="00014623">
          <w:rPr>
            <w:highlight w:val="yellow"/>
            <w:lang w:eastAsia="ko-KR"/>
          </w:rPr>
          <w:t>[Alternative 2:]</w:t>
        </w:r>
        <w:r w:rsidR="00352726">
          <w:rPr>
            <w:lang w:eastAsia="ko-KR"/>
          </w:rPr>
          <w:t xml:space="preserve"> </w:t>
        </w:r>
        <w:r w:rsidR="00352726">
          <w:t>both the PSDB and the PSER</w:t>
        </w:r>
      </w:ins>
      <w:del w:id="100" w:author="Nokia" w:date="2024-02-14T20:36:00Z">
        <w:r w:rsidDel="00352726">
          <w:delText xml:space="preserve">one </w:delText>
        </w:r>
      </w:del>
      <w:r>
        <w:t xml:space="preserve">PDU Set QoS parameter to the NG-RAN, the SMF requests the NG-RAN to activate PDU Set QoS handling for a given QoS </w:t>
      </w:r>
      <w:proofErr w:type="spellStart"/>
      <w:r>
        <w:t>flow</w:t>
      </w:r>
      <w:ins w:id="101" w:author="Nokia" w:date="2024-02-14T20:36:00Z">
        <w:r w:rsidR="00352726">
          <w:t>.</w:t>
        </w:r>
      </w:ins>
      <w:del w:id="102" w:author="Nokia" w:date="2024-02-14T20:36:00Z">
        <w:r w:rsidDel="00352726">
          <w:delText xml:space="preserve"> and t</w:delText>
        </w:r>
      </w:del>
      <w:ins w:id="103" w:author="Nokia" w:date="2024-02-14T20:36:00Z">
        <w:r w:rsidR="00352726">
          <w:t>T</w:t>
        </w:r>
      </w:ins>
      <w:r>
        <w:t>he</w:t>
      </w:r>
      <w:proofErr w:type="spellEnd"/>
      <w:r>
        <w:t xml:space="preserve"> NG-RAN provides the SMF with an indication of whether the PDU Set based handling is supported. Based on this indication, SMF may activate the PDU Set identification and marking in the PSA UPF.</w:t>
      </w:r>
    </w:p>
    <w:p w14:paraId="4E970A58" w14:textId="6974FAC8" w:rsidR="00352726" w:rsidRDefault="00352726">
      <w:pPr>
        <w:pStyle w:val="NO"/>
        <w:pPrChange w:id="104" w:author="Nokia" w:date="2024-02-15T20:45:00Z">
          <w:pPr>
            <w:ind w:left="284"/>
          </w:pPr>
        </w:pPrChange>
      </w:pPr>
      <w:ins w:id="105" w:author="Nokia" w:date="2024-02-14T20:37:00Z">
        <w:r>
          <w:t xml:space="preserve">NOTE 1: The NG-RAN indicates that PDU Set handling is supported if either PDU Set based QoS handling or PDU Set </w:t>
        </w:r>
      </w:ins>
      <w:ins w:id="106" w:author="Nokia" w:date="2024-02-14T20:42:00Z">
        <w:r w:rsidR="00BD7225">
          <w:t>based packet d</w:t>
        </w:r>
      </w:ins>
      <w:ins w:id="107" w:author="Nokia" w:date="2024-02-14T20:37:00Z">
        <w:r>
          <w:t>iscard is supported.</w:t>
        </w:r>
      </w:ins>
    </w:p>
    <w:p w14:paraId="2EB9E130" w14:textId="77777777" w:rsidR="00281985" w:rsidRDefault="00281985" w:rsidP="00281985">
      <w:r>
        <w:t>For the mobility procedures that may result in the change of NG-RAN for PDU Set based handling support, the target NG-RAN provides to the SMF with an indication of whether the target NG-RAN node supports PDU Set based handling, as specified in TS 38.413 [34]. Based on the target NG-RAN indication, the SMF may, upon completion of the mobility procedure, initiate the PDU Session modification procedure to provide PDU Set QoS parameters to NG-RAN and may configure the PSA UPF to activate/deactivate the PDU Set identification and marking.</w:t>
      </w:r>
    </w:p>
    <w:p w14:paraId="3318F9BB" w14:textId="27CCDD55" w:rsidR="00281985" w:rsidRPr="00C47995" w:rsidRDefault="00281985" w:rsidP="00C47995">
      <w:r>
        <w:lastRenderedPageBreak/>
        <w:t>In the case where the PSA UPF identifies and marks PDUs with PDU Set information in GTP-U header, it shall start doing so from a complete PDU Set.</w:t>
      </w:r>
    </w:p>
    <w:p w14:paraId="570135A9" w14:textId="72538A64" w:rsidR="00124DBC" w:rsidRPr="00EC2674" w:rsidRDefault="00EC2674" w:rsidP="00EC2674">
      <w:pPr>
        <w:pStyle w:val="10"/>
      </w:pPr>
      <w:r>
        <w:t xml:space="preserve">      </w:t>
      </w:r>
      <w:r>
        <w:rPr>
          <w:color w:val="FF0000"/>
        </w:rPr>
        <w:t xml:space="preserve">* * * End of Change * * * </w:t>
      </w:r>
    </w:p>
    <w:sectPr w:rsidR="00124DBC" w:rsidRPr="00EC267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4C38" w14:textId="77777777" w:rsidR="00B34794" w:rsidRDefault="00B34794">
      <w:r>
        <w:separator/>
      </w:r>
    </w:p>
  </w:endnote>
  <w:endnote w:type="continuationSeparator" w:id="0">
    <w:p w14:paraId="173BAC3C" w14:textId="77777777" w:rsidR="00B34794" w:rsidRDefault="00B3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527B" w14:textId="77777777" w:rsidR="00B34794" w:rsidRDefault="00B34794">
      <w:r>
        <w:separator/>
      </w:r>
    </w:p>
  </w:footnote>
  <w:footnote w:type="continuationSeparator" w:id="0">
    <w:p w14:paraId="2B6FAC6B" w14:textId="77777777" w:rsidR="00B34794" w:rsidRDefault="00B3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EC3D6B" w:rsidRDefault="00EC3D6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EC3D6B" w:rsidRDefault="00EC3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EC3D6B" w:rsidRDefault="00EC3D6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EC3D6B" w:rsidRDefault="00EC3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16A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6237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4F8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12A0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32D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D0F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9AA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83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1640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9AF225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FB096D"/>
    <w:multiLevelType w:val="hybridMultilevel"/>
    <w:tmpl w:val="233AED6A"/>
    <w:lvl w:ilvl="0" w:tplc="CD46A5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02871"/>
    <w:multiLevelType w:val="hybridMultilevel"/>
    <w:tmpl w:val="E52AFF8C"/>
    <w:lvl w:ilvl="0" w:tplc="7F08FAAA">
      <w:numFmt w:val="bullet"/>
      <w:lvlText w:val="-"/>
      <w:lvlJc w:val="left"/>
      <w:pPr>
        <w:ind w:left="507" w:hanging="360"/>
      </w:pPr>
      <w:rPr>
        <w:rFonts w:ascii="Times New Roman" w:eastAsiaTheme="minorEastAsia" w:hAnsi="Times New Roman" w:cs="Times New Roman" w:hint="default"/>
        <w:i w:val="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4" w15:restartNumberingAfterBreak="0">
    <w:nsid w:val="1B512AE2"/>
    <w:multiLevelType w:val="hybridMultilevel"/>
    <w:tmpl w:val="ED2417A4"/>
    <w:lvl w:ilvl="0" w:tplc="78EA21A4">
      <w:start w:val="2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94FD4"/>
    <w:multiLevelType w:val="multilevel"/>
    <w:tmpl w:val="9D4E2E0A"/>
    <w:lvl w:ilvl="0">
      <w:start w:val="5"/>
      <w:numFmt w:val="decimal"/>
      <w:lvlText w:val="%1"/>
      <w:lvlJc w:val="left"/>
      <w:pPr>
        <w:ind w:left="1080" w:hanging="1080"/>
      </w:pPr>
      <w:rPr>
        <w:rFonts w:hint="default"/>
      </w:rPr>
    </w:lvl>
    <w:lvl w:ilvl="1">
      <w:start w:val="27"/>
      <w:numFmt w:val="decimal"/>
      <w:lvlText w:val="%1.%2"/>
      <w:lvlJc w:val="left"/>
      <w:pPr>
        <w:ind w:left="1170" w:hanging="1080"/>
      </w:pPr>
      <w:rPr>
        <w:rFonts w:hint="default"/>
      </w:rPr>
    </w:lvl>
    <w:lvl w:ilvl="2">
      <w:start w:val="1"/>
      <w:numFmt w:val="decimal"/>
      <w:lvlText w:val="%1.%2.%3"/>
      <w:lvlJc w:val="left"/>
      <w:pPr>
        <w:ind w:left="1260" w:hanging="1080"/>
      </w:pPr>
      <w:rPr>
        <w:rFonts w:hint="default"/>
      </w:rPr>
    </w:lvl>
    <w:lvl w:ilvl="3">
      <w:start w:val="9"/>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6" w15:restartNumberingAfterBreak="0">
    <w:nsid w:val="21A625A8"/>
    <w:multiLevelType w:val="hybridMultilevel"/>
    <w:tmpl w:val="60204108"/>
    <w:lvl w:ilvl="0" w:tplc="967C862A">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705FF"/>
    <w:multiLevelType w:val="hybridMultilevel"/>
    <w:tmpl w:val="88F6F116"/>
    <w:lvl w:ilvl="0" w:tplc="C94CE43E">
      <w:numFmt w:val="bullet"/>
      <w:lvlText w:val="-"/>
      <w:lvlJc w:val="left"/>
      <w:pPr>
        <w:ind w:left="928" w:hanging="360"/>
      </w:pPr>
      <w:rPr>
        <w:rFonts w:ascii="Times New Roman" w:eastAsiaTheme="minorEastAsia" w:hAnsi="Times New Roman" w:cs="Times New Roman" w:hint="default"/>
      </w:rPr>
    </w:lvl>
    <w:lvl w:ilvl="1" w:tplc="40090003" w:tentative="1">
      <w:start w:val="1"/>
      <w:numFmt w:val="bullet"/>
      <w:lvlText w:val="o"/>
      <w:lvlJc w:val="left"/>
      <w:pPr>
        <w:ind w:left="1157" w:hanging="360"/>
      </w:pPr>
      <w:rPr>
        <w:rFonts w:ascii="Courier New" w:hAnsi="Courier New" w:cs="Courier New" w:hint="default"/>
      </w:rPr>
    </w:lvl>
    <w:lvl w:ilvl="2" w:tplc="40090005" w:tentative="1">
      <w:start w:val="1"/>
      <w:numFmt w:val="bullet"/>
      <w:lvlText w:val=""/>
      <w:lvlJc w:val="left"/>
      <w:pPr>
        <w:ind w:left="1877" w:hanging="360"/>
      </w:pPr>
      <w:rPr>
        <w:rFonts w:ascii="Wingdings" w:hAnsi="Wingdings" w:hint="default"/>
      </w:rPr>
    </w:lvl>
    <w:lvl w:ilvl="3" w:tplc="40090001" w:tentative="1">
      <w:start w:val="1"/>
      <w:numFmt w:val="bullet"/>
      <w:lvlText w:val=""/>
      <w:lvlJc w:val="left"/>
      <w:pPr>
        <w:ind w:left="2597" w:hanging="360"/>
      </w:pPr>
      <w:rPr>
        <w:rFonts w:ascii="Symbol" w:hAnsi="Symbol" w:hint="default"/>
      </w:rPr>
    </w:lvl>
    <w:lvl w:ilvl="4" w:tplc="40090003" w:tentative="1">
      <w:start w:val="1"/>
      <w:numFmt w:val="bullet"/>
      <w:lvlText w:val="o"/>
      <w:lvlJc w:val="left"/>
      <w:pPr>
        <w:ind w:left="3317" w:hanging="360"/>
      </w:pPr>
      <w:rPr>
        <w:rFonts w:ascii="Courier New" w:hAnsi="Courier New" w:cs="Courier New" w:hint="default"/>
      </w:rPr>
    </w:lvl>
    <w:lvl w:ilvl="5" w:tplc="40090005" w:tentative="1">
      <w:start w:val="1"/>
      <w:numFmt w:val="bullet"/>
      <w:lvlText w:val=""/>
      <w:lvlJc w:val="left"/>
      <w:pPr>
        <w:ind w:left="4037" w:hanging="360"/>
      </w:pPr>
      <w:rPr>
        <w:rFonts w:ascii="Wingdings" w:hAnsi="Wingdings" w:hint="default"/>
      </w:rPr>
    </w:lvl>
    <w:lvl w:ilvl="6" w:tplc="40090001" w:tentative="1">
      <w:start w:val="1"/>
      <w:numFmt w:val="bullet"/>
      <w:lvlText w:val=""/>
      <w:lvlJc w:val="left"/>
      <w:pPr>
        <w:ind w:left="4757" w:hanging="360"/>
      </w:pPr>
      <w:rPr>
        <w:rFonts w:ascii="Symbol" w:hAnsi="Symbol" w:hint="default"/>
      </w:rPr>
    </w:lvl>
    <w:lvl w:ilvl="7" w:tplc="40090003" w:tentative="1">
      <w:start w:val="1"/>
      <w:numFmt w:val="bullet"/>
      <w:lvlText w:val="o"/>
      <w:lvlJc w:val="left"/>
      <w:pPr>
        <w:ind w:left="5477" w:hanging="360"/>
      </w:pPr>
      <w:rPr>
        <w:rFonts w:ascii="Courier New" w:hAnsi="Courier New" w:cs="Courier New" w:hint="default"/>
      </w:rPr>
    </w:lvl>
    <w:lvl w:ilvl="8" w:tplc="40090005" w:tentative="1">
      <w:start w:val="1"/>
      <w:numFmt w:val="bullet"/>
      <w:lvlText w:val=""/>
      <w:lvlJc w:val="left"/>
      <w:pPr>
        <w:ind w:left="6197" w:hanging="360"/>
      </w:pPr>
      <w:rPr>
        <w:rFonts w:ascii="Wingdings" w:hAnsi="Wingdings" w:hint="default"/>
      </w:rPr>
    </w:lvl>
  </w:abstractNum>
  <w:abstractNum w:abstractNumId="18" w15:restartNumberingAfterBreak="0">
    <w:nsid w:val="37B27717"/>
    <w:multiLevelType w:val="hybridMultilevel"/>
    <w:tmpl w:val="538A65A4"/>
    <w:lvl w:ilvl="0" w:tplc="C3760F4C">
      <w:start w:val="23"/>
      <w:numFmt w:val="bullet"/>
      <w:lvlText w:val="-"/>
      <w:lvlJc w:val="left"/>
      <w:pPr>
        <w:ind w:left="462" w:hanging="360"/>
      </w:pPr>
      <w:rPr>
        <w:rFonts w:ascii="Arial" w:eastAsiaTheme="minorEastAsia" w:hAnsi="Arial"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9" w15:restartNumberingAfterBreak="0">
    <w:nsid w:val="432D523E"/>
    <w:multiLevelType w:val="hybridMultilevel"/>
    <w:tmpl w:val="8A80BE6E"/>
    <w:lvl w:ilvl="0" w:tplc="507C37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5B27638"/>
    <w:multiLevelType w:val="multilevel"/>
    <w:tmpl w:val="9D4E2E0A"/>
    <w:lvl w:ilvl="0">
      <w:start w:val="5"/>
      <w:numFmt w:val="decimal"/>
      <w:lvlText w:val="%1"/>
      <w:lvlJc w:val="left"/>
      <w:pPr>
        <w:ind w:left="1080" w:hanging="1080"/>
      </w:pPr>
      <w:rPr>
        <w:rFonts w:hint="default"/>
      </w:rPr>
    </w:lvl>
    <w:lvl w:ilvl="1">
      <w:start w:val="27"/>
      <w:numFmt w:val="decimal"/>
      <w:lvlText w:val="%1.%2"/>
      <w:lvlJc w:val="left"/>
      <w:pPr>
        <w:ind w:left="1170" w:hanging="1080"/>
      </w:pPr>
      <w:rPr>
        <w:rFonts w:hint="default"/>
      </w:rPr>
    </w:lvl>
    <w:lvl w:ilvl="2">
      <w:start w:val="1"/>
      <w:numFmt w:val="decimal"/>
      <w:lvlText w:val="%1.%2.%3"/>
      <w:lvlJc w:val="left"/>
      <w:pPr>
        <w:ind w:left="1260" w:hanging="1080"/>
      </w:pPr>
      <w:rPr>
        <w:rFonts w:hint="default"/>
      </w:rPr>
    </w:lvl>
    <w:lvl w:ilvl="3">
      <w:start w:val="9"/>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1" w15:restartNumberingAfterBreak="0">
    <w:nsid w:val="4EFF4B8E"/>
    <w:multiLevelType w:val="hybridMultilevel"/>
    <w:tmpl w:val="94FCEE1C"/>
    <w:lvl w:ilvl="0" w:tplc="59B04DEA">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A33DC"/>
    <w:multiLevelType w:val="hybridMultilevel"/>
    <w:tmpl w:val="686A1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FA237B4"/>
    <w:multiLevelType w:val="multilevel"/>
    <w:tmpl w:val="6C021222"/>
    <w:lvl w:ilvl="0">
      <w:start w:val="5"/>
      <w:numFmt w:val="decimal"/>
      <w:lvlText w:val="%1"/>
      <w:lvlJc w:val="left"/>
      <w:pPr>
        <w:ind w:left="1080" w:hanging="1080"/>
      </w:pPr>
      <w:rPr>
        <w:rFonts w:hint="default"/>
      </w:rPr>
    </w:lvl>
    <w:lvl w:ilvl="1">
      <w:start w:val="27"/>
      <w:numFmt w:val="decimal"/>
      <w:lvlText w:val="%1.%2"/>
      <w:lvlJc w:val="left"/>
      <w:pPr>
        <w:ind w:left="1170" w:hanging="1080"/>
      </w:pPr>
      <w:rPr>
        <w:rFonts w:hint="default"/>
      </w:rPr>
    </w:lvl>
    <w:lvl w:ilvl="2">
      <w:start w:val="1"/>
      <w:numFmt w:val="decimal"/>
      <w:lvlText w:val="%1.%2.%3"/>
      <w:lvlJc w:val="left"/>
      <w:pPr>
        <w:ind w:left="1260" w:hanging="1080"/>
      </w:pPr>
      <w:rPr>
        <w:rFonts w:hint="default"/>
      </w:rPr>
    </w:lvl>
    <w:lvl w:ilvl="3">
      <w:start w:val="9"/>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53034EC9"/>
    <w:multiLevelType w:val="hybridMultilevel"/>
    <w:tmpl w:val="9AECD490"/>
    <w:lvl w:ilvl="0" w:tplc="665E82FA">
      <w:numFmt w:val="bullet"/>
      <w:lvlText w:val="-"/>
      <w:lvlJc w:val="left"/>
      <w:pPr>
        <w:ind w:left="927" w:hanging="360"/>
      </w:pPr>
      <w:rPr>
        <w:rFonts w:ascii="Times New Roman" w:eastAsiaTheme="minorEastAsia" w:hAnsi="Times New Roman" w:cs="Times New Roman"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5" w15:restartNumberingAfterBreak="0">
    <w:nsid w:val="62092CA5"/>
    <w:multiLevelType w:val="multilevel"/>
    <w:tmpl w:val="CC3CB78A"/>
    <w:lvl w:ilvl="0">
      <w:start w:val="5"/>
      <w:numFmt w:val="decimal"/>
      <w:lvlText w:val="%1"/>
      <w:lvlJc w:val="left"/>
      <w:pPr>
        <w:ind w:left="1080" w:hanging="1080"/>
      </w:pPr>
      <w:rPr>
        <w:rFonts w:hint="default"/>
      </w:rPr>
    </w:lvl>
    <w:lvl w:ilvl="1">
      <w:start w:val="27"/>
      <w:numFmt w:val="decimal"/>
      <w:lvlText w:val="%1.%2"/>
      <w:lvlJc w:val="left"/>
      <w:pPr>
        <w:ind w:left="1170" w:hanging="1080"/>
      </w:pPr>
      <w:rPr>
        <w:rFonts w:hint="default"/>
      </w:rPr>
    </w:lvl>
    <w:lvl w:ilvl="2">
      <w:start w:val="1"/>
      <w:numFmt w:val="decimal"/>
      <w:lvlText w:val="%1.%2.%3"/>
      <w:lvlJc w:val="left"/>
      <w:pPr>
        <w:ind w:left="1260" w:hanging="1080"/>
      </w:pPr>
      <w:rPr>
        <w:rFonts w:hint="default"/>
      </w:rPr>
    </w:lvl>
    <w:lvl w:ilvl="3">
      <w:start w:val="9"/>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6" w15:restartNumberingAfterBreak="0">
    <w:nsid w:val="632722DA"/>
    <w:multiLevelType w:val="hybridMultilevel"/>
    <w:tmpl w:val="00864ECA"/>
    <w:lvl w:ilvl="0" w:tplc="CF86C36E">
      <w:start w:val="7"/>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7352490"/>
    <w:multiLevelType w:val="hybridMultilevel"/>
    <w:tmpl w:val="C3E846B0"/>
    <w:lvl w:ilvl="0" w:tplc="D0C0157E">
      <w:start w:val="7"/>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68111BD8"/>
    <w:multiLevelType w:val="hybridMultilevel"/>
    <w:tmpl w:val="DDE8CEA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9" w15:restartNumberingAfterBreak="0">
    <w:nsid w:val="691C28D8"/>
    <w:multiLevelType w:val="hybridMultilevel"/>
    <w:tmpl w:val="915046D4"/>
    <w:lvl w:ilvl="0" w:tplc="A68A6762">
      <w:start w:val="7"/>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6457F"/>
    <w:multiLevelType w:val="hybridMultilevel"/>
    <w:tmpl w:val="1494EA48"/>
    <w:lvl w:ilvl="0" w:tplc="A0AC607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69F65045"/>
    <w:multiLevelType w:val="hybridMultilevel"/>
    <w:tmpl w:val="B1A0BBA2"/>
    <w:lvl w:ilvl="0" w:tplc="E552FF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6F462FD3"/>
    <w:multiLevelType w:val="hybridMultilevel"/>
    <w:tmpl w:val="F25EBA70"/>
    <w:lvl w:ilvl="0" w:tplc="214A9AF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73B99"/>
    <w:multiLevelType w:val="hybridMultilevel"/>
    <w:tmpl w:val="44D634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3026776"/>
    <w:multiLevelType w:val="hybridMultilevel"/>
    <w:tmpl w:val="CAD83AA8"/>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36" w15:restartNumberingAfterBreak="0">
    <w:nsid w:val="7320687A"/>
    <w:multiLevelType w:val="hybridMultilevel"/>
    <w:tmpl w:val="1834DCB8"/>
    <w:lvl w:ilvl="0" w:tplc="590CB9F8">
      <w:numFmt w:val="bullet"/>
      <w:lvlText w:val=""/>
      <w:lvlJc w:val="left"/>
      <w:pPr>
        <w:ind w:left="457" w:hanging="360"/>
      </w:pPr>
      <w:rPr>
        <w:rFonts w:ascii="Wingdings" w:eastAsiaTheme="minorEastAsia" w:hAnsi="Wingdings"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37" w15:restartNumberingAfterBreak="0">
    <w:nsid w:val="76141D12"/>
    <w:multiLevelType w:val="hybridMultilevel"/>
    <w:tmpl w:val="4536AFBE"/>
    <w:lvl w:ilvl="0" w:tplc="A8600BA0">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38" w15:restartNumberingAfterBreak="0">
    <w:nsid w:val="76543BB3"/>
    <w:multiLevelType w:val="hybridMultilevel"/>
    <w:tmpl w:val="CAD26470"/>
    <w:lvl w:ilvl="0" w:tplc="C94CE43E">
      <w:numFmt w:val="bullet"/>
      <w:lvlText w:val="-"/>
      <w:lvlJc w:val="left"/>
      <w:pPr>
        <w:ind w:left="1211" w:hanging="360"/>
      </w:pPr>
      <w:rPr>
        <w:rFonts w:ascii="Times New Roman" w:eastAsiaTheme="minorEastAsia" w:hAnsi="Times New Roman" w:cs="Times New Roman"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9" w15:restartNumberingAfterBreak="0">
    <w:nsid w:val="770A15FB"/>
    <w:multiLevelType w:val="hybridMultilevel"/>
    <w:tmpl w:val="057CDE5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0" w15:restartNumberingAfterBreak="0">
    <w:nsid w:val="7CFB6A15"/>
    <w:multiLevelType w:val="hybridMultilevel"/>
    <w:tmpl w:val="DEFE6ED6"/>
    <w:lvl w:ilvl="0" w:tplc="1862AE14">
      <w:start w:val="23"/>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E6C4E10"/>
    <w:multiLevelType w:val="hybridMultilevel"/>
    <w:tmpl w:val="90383C70"/>
    <w:lvl w:ilvl="0" w:tplc="24B8EB4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791201">
    <w:abstractNumId w:val="27"/>
  </w:num>
  <w:num w:numId="2" w16cid:durableId="872693862">
    <w:abstractNumId w:val="29"/>
  </w:num>
  <w:num w:numId="3" w16cid:durableId="1482766228">
    <w:abstractNumId w:val="26"/>
  </w:num>
  <w:num w:numId="4" w16cid:durableId="1720083641">
    <w:abstractNumId w:val="28"/>
  </w:num>
  <w:num w:numId="5" w16cid:durableId="400493246">
    <w:abstractNumId w:val="24"/>
  </w:num>
  <w:num w:numId="6" w16cid:durableId="188419981">
    <w:abstractNumId w:val="35"/>
  </w:num>
  <w:num w:numId="7" w16cid:durableId="2122064826">
    <w:abstractNumId w:val="38"/>
  </w:num>
  <w:num w:numId="8" w16cid:durableId="1937785895">
    <w:abstractNumId w:val="17"/>
  </w:num>
  <w:num w:numId="9" w16cid:durableId="1470394111">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855389644">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11" w16cid:durableId="1608585580">
    <w:abstractNumId w:val="10"/>
  </w:num>
  <w:num w:numId="12" w16cid:durableId="478771516">
    <w:abstractNumId w:val="30"/>
  </w:num>
  <w:num w:numId="13" w16cid:durableId="1643390857">
    <w:abstractNumId w:val="8"/>
  </w:num>
  <w:num w:numId="14" w16cid:durableId="1490826131">
    <w:abstractNumId w:val="7"/>
  </w:num>
  <w:num w:numId="15" w16cid:durableId="673462793">
    <w:abstractNumId w:val="6"/>
  </w:num>
  <w:num w:numId="16" w16cid:durableId="417406651">
    <w:abstractNumId w:val="5"/>
  </w:num>
  <w:num w:numId="17" w16cid:durableId="1484931741">
    <w:abstractNumId w:val="4"/>
  </w:num>
  <w:num w:numId="18" w16cid:durableId="489906079">
    <w:abstractNumId w:val="3"/>
  </w:num>
  <w:num w:numId="19" w16cid:durableId="718895810">
    <w:abstractNumId w:val="2"/>
  </w:num>
  <w:num w:numId="20" w16cid:durableId="366486416">
    <w:abstractNumId w:val="1"/>
  </w:num>
  <w:num w:numId="21" w16cid:durableId="1552765349">
    <w:abstractNumId w:val="0"/>
  </w:num>
  <w:num w:numId="22" w16cid:durableId="1034624106">
    <w:abstractNumId w:val="33"/>
  </w:num>
  <w:num w:numId="23" w16cid:durableId="263655796">
    <w:abstractNumId w:val="12"/>
  </w:num>
  <w:num w:numId="24" w16cid:durableId="1535726893">
    <w:abstractNumId w:val="11"/>
  </w:num>
  <w:num w:numId="25" w16cid:durableId="278297155">
    <w:abstractNumId w:val="15"/>
  </w:num>
  <w:num w:numId="26" w16cid:durableId="1989631029">
    <w:abstractNumId w:val="23"/>
  </w:num>
  <w:num w:numId="27" w16cid:durableId="3559366">
    <w:abstractNumId w:val="25"/>
  </w:num>
  <w:num w:numId="28" w16cid:durableId="435095875">
    <w:abstractNumId w:val="20"/>
  </w:num>
  <w:num w:numId="29" w16cid:durableId="1441072526">
    <w:abstractNumId w:val="39"/>
  </w:num>
  <w:num w:numId="30" w16cid:durableId="1391273053">
    <w:abstractNumId w:val="41"/>
  </w:num>
  <w:num w:numId="31" w16cid:durableId="1225792874">
    <w:abstractNumId w:val="16"/>
  </w:num>
  <w:num w:numId="32" w16cid:durableId="1173958102">
    <w:abstractNumId w:val="21"/>
  </w:num>
  <w:num w:numId="33" w16cid:durableId="1142117438">
    <w:abstractNumId w:val="18"/>
  </w:num>
  <w:num w:numId="34" w16cid:durableId="726338830">
    <w:abstractNumId w:val="14"/>
  </w:num>
  <w:num w:numId="35" w16cid:durableId="443499215">
    <w:abstractNumId w:val="13"/>
  </w:num>
  <w:num w:numId="36" w16cid:durableId="1794247452">
    <w:abstractNumId w:val="36"/>
  </w:num>
  <w:num w:numId="37" w16cid:durableId="860706933">
    <w:abstractNumId w:val="37"/>
  </w:num>
  <w:num w:numId="38" w16cid:durableId="1203052034">
    <w:abstractNumId w:val="34"/>
  </w:num>
  <w:num w:numId="39" w16cid:durableId="1326589863">
    <w:abstractNumId w:val="22"/>
  </w:num>
  <w:num w:numId="40" w16cid:durableId="1331982402">
    <w:abstractNumId w:val="19"/>
  </w:num>
  <w:num w:numId="41" w16cid:durableId="1465269995">
    <w:abstractNumId w:val="32"/>
  </w:num>
  <w:num w:numId="42" w16cid:durableId="99572056">
    <w:abstractNumId w:val="31"/>
  </w:num>
  <w:num w:numId="43" w16cid:durableId="19628380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Georgios Gkellas (Nokia)">
    <w15:presenceInfo w15:providerId="AD" w15:userId="S::georgios.gkellas@nokia.com::14ba2343-2450-4dd7-bb6e-3fde05a409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0NzK1MDU0NDWwNDVX0lEKTi0uzszPAykwrAUAdWrwBiwAAAA="/>
  </w:docVars>
  <w:rsids>
    <w:rsidRoot w:val="00022E4A"/>
    <w:rsid w:val="00001CBA"/>
    <w:rsid w:val="000043C0"/>
    <w:rsid w:val="0000481F"/>
    <w:rsid w:val="00011D04"/>
    <w:rsid w:val="00011F05"/>
    <w:rsid w:val="00022E4A"/>
    <w:rsid w:val="000248FA"/>
    <w:rsid w:val="00042142"/>
    <w:rsid w:val="00051ED5"/>
    <w:rsid w:val="00062B73"/>
    <w:rsid w:val="00062DBD"/>
    <w:rsid w:val="00067A94"/>
    <w:rsid w:val="00067C82"/>
    <w:rsid w:val="00070984"/>
    <w:rsid w:val="00076950"/>
    <w:rsid w:val="00081460"/>
    <w:rsid w:val="0008628C"/>
    <w:rsid w:val="00087598"/>
    <w:rsid w:val="000A1AF2"/>
    <w:rsid w:val="000A6394"/>
    <w:rsid w:val="000B0D64"/>
    <w:rsid w:val="000B133E"/>
    <w:rsid w:val="000B5A12"/>
    <w:rsid w:val="000B7FED"/>
    <w:rsid w:val="000C038A"/>
    <w:rsid w:val="000C23E7"/>
    <w:rsid w:val="000C6598"/>
    <w:rsid w:val="000C6CD1"/>
    <w:rsid w:val="000D0503"/>
    <w:rsid w:val="000D44B3"/>
    <w:rsid w:val="000D4A2B"/>
    <w:rsid w:val="000D6C5C"/>
    <w:rsid w:val="000E2F87"/>
    <w:rsid w:val="00104D90"/>
    <w:rsid w:val="00110C04"/>
    <w:rsid w:val="00117BB3"/>
    <w:rsid w:val="0012024F"/>
    <w:rsid w:val="00124B81"/>
    <w:rsid w:val="00124DBC"/>
    <w:rsid w:val="00143CBA"/>
    <w:rsid w:val="00145D43"/>
    <w:rsid w:val="0015003E"/>
    <w:rsid w:val="001622A5"/>
    <w:rsid w:val="001634D5"/>
    <w:rsid w:val="001643A3"/>
    <w:rsid w:val="00172400"/>
    <w:rsid w:val="00184728"/>
    <w:rsid w:val="0019038B"/>
    <w:rsid w:val="00192402"/>
    <w:rsid w:val="00192C46"/>
    <w:rsid w:val="00192CF4"/>
    <w:rsid w:val="0019472A"/>
    <w:rsid w:val="00195E46"/>
    <w:rsid w:val="001A0312"/>
    <w:rsid w:val="001A08B3"/>
    <w:rsid w:val="001A2CA0"/>
    <w:rsid w:val="001A7B60"/>
    <w:rsid w:val="001A7E27"/>
    <w:rsid w:val="001B14C2"/>
    <w:rsid w:val="001B52F0"/>
    <w:rsid w:val="001B7A65"/>
    <w:rsid w:val="001C2AEC"/>
    <w:rsid w:val="001C563B"/>
    <w:rsid w:val="001C5F9E"/>
    <w:rsid w:val="001D3E88"/>
    <w:rsid w:val="001D5716"/>
    <w:rsid w:val="001E41F3"/>
    <w:rsid w:val="001E431A"/>
    <w:rsid w:val="001F14BD"/>
    <w:rsid w:val="001F292F"/>
    <w:rsid w:val="00200AB2"/>
    <w:rsid w:val="0020141F"/>
    <w:rsid w:val="00211DE6"/>
    <w:rsid w:val="00223196"/>
    <w:rsid w:val="00226897"/>
    <w:rsid w:val="00243609"/>
    <w:rsid w:val="00243C02"/>
    <w:rsid w:val="00243EF2"/>
    <w:rsid w:val="00244D94"/>
    <w:rsid w:val="0026004D"/>
    <w:rsid w:val="00260C61"/>
    <w:rsid w:val="00262FFC"/>
    <w:rsid w:val="002640DD"/>
    <w:rsid w:val="00271D24"/>
    <w:rsid w:val="00275D12"/>
    <w:rsid w:val="00281985"/>
    <w:rsid w:val="002841B5"/>
    <w:rsid w:val="00284FEB"/>
    <w:rsid w:val="002860C4"/>
    <w:rsid w:val="002A106C"/>
    <w:rsid w:val="002B1795"/>
    <w:rsid w:val="002B256E"/>
    <w:rsid w:val="002B5741"/>
    <w:rsid w:val="002B574A"/>
    <w:rsid w:val="002B70FE"/>
    <w:rsid w:val="002B7299"/>
    <w:rsid w:val="002C42CE"/>
    <w:rsid w:val="002E0448"/>
    <w:rsid w:val="002E110A"/>
    <w:rsid w:val="002E472E"/>
    <w:rsid w:val="002E4AB9"/>
    <w:rsid w:val="002F5BF8"/>
    <w:rsid w:val="002F63D8"/>
    <w:rsid w:val="0030043F"/>
    <w:rsid w:val="00300DCB"/>
    <w:rsid w:val="00301531"/>
    <w:rsid w:val="00305409"/>
    <w:rsid w:val="00316502"/>
    <w:rsid w:val="0032025A"/>
    <w:rsid w:val="00326AC9"/>
    <w:rsid w:val="00332528"/>
    <w:rsid w:val="00333502"/>
    <w:rsid w:val="003453D1"/>
    <w:rsid w:val="003469F4"/>
    <w:rsid w:val="00352726"/>
    <w:rsid w:val="0035283F"/>
    <w:rsid w:val="0036055E"/>
    <w:rsid w:val="003609EF"/>
    <w:rsid w:val="0036231A"/>
    <w:rsid w:val="00367A46"/>
    <w:rsid w:val="00374DD4"/>
    <w:rsid w:val="00380793"/>
    <w:rsid w:val="003842E2"/>
    <w:rsid w:val="00384EFE"/>
    <w:rsid w:val="0039031C"/>
    <w:rsid w:val="003A4D24"/>
    <w:rsid w:val="003B1D89"/>
    <w:rsid w:val="003C56BB"/>
    <w:rsid w:val="003D3657"/>
    <w:rsid w:val="003E0A10"/>
    <w:rsid w:val="003E1A36"/>
    <w:rsid w:val="003E2452"/>
    <w:rsid w:val="003F375B"/>
    <w:rsid w:val="004048A9"/>
    <w:rsid w:val="00410211"/>
    <w:rsid w:val="00410371"/>
    <w:rsid w:val="0041316D"/>
    <w:rsid w:val="00414882"/>
    <w:rsid w:val="004242F1"/>
    <w:rsid w:val="00430665"/>
    <w:rsid w:val="0044267A"/>
    <w:rsid w:val="00450C48"/>
    <w:rsid w:val="004530FD"/>
    <w:rsid w:val="004558A9"/>
    <w:rsid w:val="004702DE"/>
    <w:rsid w:val="00471A8D"/>
    <w:rsid w:val="00474487"/>
    <w:rsid w:val="00474D12"/>
    <w:rsid w:val="0049337D"/>
    <w:rsid w:val="00496663"/>
    <w:rsid w:val="00497610"/>
    <w:rsid w:val="004A0B4A"/>
    <w:rsid w:val="004A565E"/>
    <w:rsid w:val="004B03EE"/>
    <w:rsid w:val="004B0FFC"/>
    <w:rsid w:val="004B75B7"/>
    <w:rsid w:val="004C1D84"/>
    <w:rsid w:val="004C4447"/>
    <w:rsid w:val="004C779F"/>
    <w:rsid w:val="004C7F60"/>
    <w:rsid w:val="004D2F7A"/>
    <w:rsid w:val="004D5C47"/>
    <w:rsid w:val="004D6A8F"/>
    <w:rsid w:val="004E174E"/>
    <w:rsid w:val="004E4BB1"/>
    <w:rsid w:val="004E561B"/>
    <w:rsid w:val="004E782D"/>
    <w:rsid w:val="004F2829"/>
    <w:rsid w:val="004F44DC"/>
    <w:rsid w:val="004F667A"/>
    <w:rsid w:val="00510694"/>
    <w:rsid w:val="005108B4"/>
    <w:rsid w:val="00512B7F"/>
    <w:rsid w:val="00512F6A"/>
    <w:rsid w:val="0051580D"/>
    <w:rsid w:val="00532583"/>
    <w:rsid w:val="00535405"/>
    <w:rsid w:val="00536A4C"/>
    <w:rsid w:val="00536F05"/>
    <w:rsid w:val="00540571"/>
    <w:rsid w:val="00545871"/>
    <w:rsid w:val="00547111"/>
    <w:rsid w:val="0055183C"/>
    <w:rsid w:val="00551A0A"/>
    <w:rsid w:val="00555443"/>
    <w:rsid w:val="005563D3"/>
    <w:rsid w:val="00562282"/>
    <w:rsid w:val="00570770"/>
    <w:rsid w:val="005734B1"/>
    <w:rsid w:val="00573B4E"/>
    <w:rsid w:val="005753DE"/>
    <w:rsid w:val="00577476"/>
    <w:rsid w:val="00592D74"/>
    <w:rsid w:val="00592E6A"/>
    <w:rsid w:val="00594085"/>
    <w:rsid w:val="005A1999"/>
    <w:rsid w:val="005A5B2A"/>
    <w:rsid w:val="005B4877"/>
    <w:rsid w:val="005B4F39"/>
    <w:rsid w:val="005C321D"/>
    <w:rsid w:val="005C4E14"/>
    <w:rsid w:val="005D544E"/>
    <w:rsid w:val="005E019D"/>
    <w:rsid w:val="005E2C44"/>
    <w:rsid w:val="005E2E96"/>
    <w:rsid w:val="005E413F"/>
    <w:rsid w:val="005E43A0"/>
    <w:rsid w:val="005F0EE1"/>
    <w:rsid w:val="005F213C"/>
    <w:rsid w:val="005F2ECB"/>
    <w:rsid w:val="00600EE4"/>
    <w:rsid w:val="006030A5"/>
    <w:rsid w:val="00621188"/>
    <w:rsid w:val="00621A6E"/>
    <w:rsid w:val="006257ED"/>
    <w:rsid w:val="00636E8A"/>
    <w:rsid w:val="00637809"/>
    <w:rsid w:val="0065339F"/>
    <w:rsid w:val="00664CD6"/>
    <w:rsid w:val="00665C47"/>
    <w:rsid w:val="00666BB6"/>
    <w:rsid w:val="006674AB"/>
    <w:rsid w:val="00672776"/>
    <w:rsid w:val="006774DB"/>
    <w:rsid w:val="0069313B"/>
    <w:rsid w:val="00694D18"/>
    <w:rsid w:val="00695808"/>
    <w:rsid w:val="00696EDF"/>
    <w:rsid w:val="006A038F"/>
    <w:rsid w:val="006A4098"/>
    <w:rsid w:val="006B3759"/>
    <w:rsid w:val="006B46FB"/>
    <w:rsid w:val="006C0245"/>
    <w:rsid w:val="006D0088"/>
    <w:rsid w:val="006D17F1"/>
    <w:rsid w:val="006D2C0A"/>
    <w:rsid w:val="006E21FB"/>
    <w:rsid w:val="006E3D91"/>
    <w:rsid w:val="006F620B"/>
    <w:rsid w:val="00700B3A"/>
    <w:rsid w:val="00705955"/>
    <w:rsid w:val="007079DC"/>
    <w:rsid w:val="00711618"/>
    <w:rsid w:val="00713D1F"/>
    <w:rsid w:val="007176FF"/>
    <w:rsid w:val="007207CC"/>
    <w:rsid w:val="00725E0C"/>
    <w:rsid w:val="007321AE"/>
    <w:rsid w:val="00737727"/>
    <w:rsid w:val="0074193C"/>
    <w:rsid w:val="007506B0"/>
    <w:rsid w:val="007536A3"/>
    <w:rsid w:val="00766836"/>
    <w:rsid w:val="00790FA0"/>
    <w:rsid w:val="00792342"/>
    <w:rsid w:val="007977A8"/>
    <w:rsid w:val="007A3E3E"/>
    <w:rsid w:val="007A5459"/>
    <w:rsid w:val="007B024F"/>
    <w:rsid w:val="007B3EDD"/>
    <w:rsid w:val="007B512A"/>
    <w:rsid w:val="007C2097"/>
    <w:rsid w:val="007C5C4E"/>
    <w:rsid w:val="007D21C8"/>
    <w:rsid w:val="007D27CA"/>
    <w:rsid w:val="007D6258"/>
    <w:rsid w:val="007D6A07"/>
    <w:rsid w:val="007D6D6F"/>
    <w:rsid w:val="007F47A9"/>
    <w:rsid w:val="007F7259"/>
    <w:rsid w:val="00801BFB"/>
    <w:rsid w:val="008040A8"/>
    <w:rsid w:val="0081131A"/>
    <w:rsid w:val="008118D6"/>
    <w:rsid w:val="00821BD9"/>
    <w:rsid w:val="00823FAA"/>
    <w:rsid w:val="00825EBE"/>
    <w:rsid w:val="00826DB4"/>
    <w:rsid w:val="008279FA"/>
    <w:rsid w:val="00830C23"/>
    <w:rsid w:val="00840558"/>
    <w:rsid w:val="00851E7F"/>
    <w:rsid w:val="008626E7"/>
    <w:rsid w:val="00870EE7"/>
    <w:rsid w:val="00871C5B"/>
    <w:rsid w:val="008741DB"/>
    <w:rsid w:val="008863B9"/>
    <w:rsid w:val="00891D83"/>
    <w:rsid w:val="00893DA7"/>
    <w:rsid w:val="0089580E"/>
    <w:rsid w:val="008A1B2A"/>
    <w:rsid w:val="008A1E0B"/>
    <w:rsid w:val="008A441E"/>
    <w:rsid w:val="008A45A6"/>
    <w:rsid w:val="008B03AD"/>
    <w:rsid w:val="008B082D"/>
    <w:rsid w:val="008B505D"/>
    <w:rsid w:val="008B7DF4"/>
    <w:rsid w:val="008C3E97"/>
    <w:rsid w:val="008C603C"/>
    <w:rsid w:val="008C65C5"/>
    <w:rsid w:val="008D42D9"/>
    <w:rsid w:val="008D5359"/>
    <w:rsid w:val="008E34D3"/>
    <w:rsid w:val="008E3AE7"/>
    <w:rsid w:val="008F3789"/>
    <w:rsid w:val="008F686C"/>
    <w:rsid w:val="008F69CA"/>
    <w:rsid w:val="008F724F"/>
    <w:rsid w:val="008F7E6D"/>
    <w:rsid w:val="00903451"/>
    <w:rsid w:val="00912530"/>
    <w:rsid w:val="009148DE"/>
    <w:rsid w:val="00915C1A"/>
    <w:rsid w:val="00925E9D"/>
    <w:rsid w:val="00933D42"/>
    <w:rsid w:val="00941E30"/>
    <w:rsid w:val="009530A7"/>
    <w:rsid w:val="00964EA0"/>
    <w:rsid w:val="009777D9"/>
    <w:rsid w:val="0098011E"/>
    <w:rsid w:val="00981976"/>
    <w:rsid w:val="00984524"/>
    <w:rsid w:val="00986254"/>
    <w:rsid w:val="00991B88"/>
    <w:rsid w:val="009A245F"/>
    <w:rsid w:val="009A379F"/>
    <w:rsid w:val="009A3E93"/>
    <w:rsid w:val="009A4DAB"/>
    <w:rsid w:val="009A5753"/>
    <w:rsid w:val="009A579D"/>
    <w:rsid w:val="009A7EE9"/>
    <w:rsid w:val="009B3536"/>
    <w:rsid w:val="009C085D"/>
    <w:rsid w:val="009C1786"/>
    <w:rsid w:val="009C1928"/>
    <w:rsid w:val="009C44E4"/>
    <w:rsid w:val="009C7DF8"/>
    <w:rsid w:val="009C7F6F"/>
    <w:rsid w:val="009D12D5"/>
    <w:rsid w:val="009D7EEE"/>
    <w:rsid w:val="009E3297"/>
    <w:rsid w:val="009E3BA8"/>
    <w:rsid w:val="009E6EE9"/>
    <w:rsid w:val="009F20F0"/>
    <w:rsid w:val="009F734F"/>
    <w:rsid w:val="00A00FA0"/>
    <w:rsid w:val="00A03E4C"/>
    <w:rsid w:val="00A168E7"/>
    <w:rsid w:val="00A1790E"/>
    <w:rsid w:val="00A246B6"/>
    <w:rsid w:val="00A309DF"/>
    <w:rsid w:val="00A41F8E"/>
    <w:rsid w:val="00A4620A"/>
    <w:rsid w:val="00A47E70"/>
    <w:rsid w:val="00A47EC8"/>
    <w:rsid w:val="00A50CF0"/>
    <w:rsid w:val="00A51A05"/>
    <w:rsid w:val="00A52AC5"/>
    <w:rsid w:val="00A5679E"/>
    <w:rsid w:val="00A56A6E"/>
    <w:rsid w:val="00A5727E"/>
    <w:rsid w:val="00A64205"/>
    <w:rsid w:val="00A655C2"/>
    <w:rsid w:val="00A66E6C"/>
    <w:rsid w:val="00A70821"/>
    <w:rsid w:val="00A71664"/>
    <w:rsid w:val="00A7671C"/>
    <w:rsid w:val="00A876A8"/>
    <w:rsid w:val="00A9055B"/>
    <w:rsid w:val="00A95236"/>
    <w:rsid w:val="00AA2CBC"/>
    <w:rsid w:val="00AC0F91"/>
    <w:rsid w:val="00AC3783"/>
    <w:rsid w:val="00AC5820"/>
    <w:rsid w:val="00AC7565"/>
    <w:rsid w:val="00AC78A8"/>
    <w:rsid w:val="00AD1CD8"/>
    <w:rsid w:val="00AD3C42"/>
    <w:rsid w:val="00AE0E26"/>
    <w:rsid w:val="00AE58AB"/>
    <w:rsid w:val="00AE6F88"/>
    <w:rsid w:val="00AF6B43"/>
    <w:rsid w:val="00B005E9"/>
    <w:rsid w:val="00B01176"/>
    <w:rsid w:val="00B104BE"/>
    <w:rsid w:val="00B11FD8"/>
    <w:rsid w:val="00B134FB"/>
    <w:rsid w:val="00B15C77"/>
    <w:rsid w:val="00B17075"/>
    <w:rsid w:val="00B2414B"/>
    <w:rsid w:val="00B258BB"/>
    <w:rsid w:val="00B26BA2"/>
    <w:rsid w:val="00B34794"/>
    <w:rsid w:val="00B34A29"/>
    <w:rsid w:val="00B371D8"/>
    <w:rsid w:val="00B45939"/>
    <w:rsid w:val="00B46D6F"/>
    <w:rsid w:val="00B52F0F"/>
    <w:rsid w:val="00B5396F"/>
    <w:rsid w:val="00B61C71"/>
    <w:rsid w:val="00B633A0"/>
    <w:rsid w:val="00B67B97"/>
    <w:rsid w:val="00B700B6"/>
    <w:rsid w:val="00B718E6"/>
    <w:rsid w:val="00B74C42"/>
    <w:rsid w:val="00B84C51"/>
    <w:rsid w:val="00B86701"/>
    <w:rsid w:val="00B87724"/>
    <w:rsid w:val="00B95492"/>
    <w:rsid w:val="00B968C8"/>
    <w:rsid w:val="00BA3EC5"/>
    <w:rsid w:val="00BA4784"/>
    <w:rsid w:val="00BA5194"/>
    <w:rsid w:val="00BA51D9"/>
    <w:rsid w:val="00BB2AE9"/>
    <w:rsid w:val="00BB4437"/>
    <w:rsid w:val="00BB5DFC"/>
    <w:rsid w:val="00BC4ACD"/>
    <w:rsid w:val="00BD02BD"/>
    <w:rsid w:val="00BD279D"/>
    <w:rsid w:val="00BD6BB8"/>
    <w:rsid w:val="00BD7225"/>
    <w:rsid w:val="00BE0EF9"/>
    <w:rsid w:val="00BF2171"/>
    <w:rsid w:val="00C06F18"/>
    <w:rsid w:val="00C1116C"/>
    <w:rsid w:val="00C13D50"/>
    <w:rsid w:val="00C16351"/>
    <w:rsid w:val="00C21944"/>
    <w:rsid w:val="00C2233C"/>
    <w:rsid w:val="00C22A38"/>
    <w:rsid w:val="00C309CB"/>
    <w:rsid w:val="00C32173"/>
    <w:rsid w:val="00C379B1"/>
    <w:rsid w:val="00C4167D"/>
    <w:rsid w:val="00C463ED"/>
    <w:rsid w:val="00C47995"/>
    <w:rsid w:val="00C559E4"/>
    <w:rsid w:val="00C56A6A"/>
    <w:rsid w:val="00C57E8A"/>
    <w:rsid w:val="00C64F60"/>
    <w:rsid w:val="00C654FD"/>
    <w:rsid w:val="00C66BA2"/>
    <w:rsid w:val="00C67519"/>
    <w:rsid w:val="00C747D2"/>
    <w:rsid w:val="00C82097"/>
    <w:rsid w:val="00C84FD0"/>
    <w:rsid w:val="00C95985"/>
    <w:rsid w:val="00CB7F68"/>
    <w:rsid w:val="00CC49F7"/>
    <w:rsid w:val="00CC5026"/>
    <w:rsid w:val="00CC68D0"/>
    <w:rsid w:val="00CD2F03"/>
    <w:rsid w:val="00CD6254"/>
    <w:rsid w:val="00CE12C2"/>
    <w:rsid w:val="00CF2D82"/>
    <w:rsid w:val="00CF4490"/>
    <w:rsid w:val="00CF4A8E"/>
    <w:rsid w:val="00CF614A"/>
    <w:rsid w:val="00CF6E0E"/>
    <w:rsid w:val="00D01409"/>
    <w:rsid w:val="00D01F87"/>
    <w:rsid w:val="00D03C72"/>
    <w:rsid w:val="00D03F9A"/>
    <w:rsid w:val="00D063E9"/>
    <w:rsid w:val="00D0668C"/>
    <w:rsid w:val="00D06AC2"/>
    <w:rsid w:val="00D06D51"/>
    <w:rsid w:val="00D11299"/>
    <w:rsid w:val="00D17A08"/>
    <w:rsid w:val="00D20B08"/>
    <w:rsid w:val="00D23559"/>
    <w:rsid w:val="00D24991"/>
    <w:rsid w:val="00D35AE6"/>
    <w:rsid w:val="00D50255"/>
    <w:rsid w:val="00D6506E"/>
    <w:rsid w:val="00D66520"/>
    <w:rsid w:val="00D7688F"/>
    <w:rsid w:val="00D80A17"/>
    <w:rsid w:val="00D8264B"/>
    <w:rsid w:val="00D95CA2"/>
    <w:rsid w:val="00D96D6D"/>
    <w:rsid w:val="00DB70AB"/>
    <w:rsid w:val="00DC4B6B"/>
    <w:rsid w:val="00DC6547"/>
    <w:rsid w:val="00DD0FB6"/>
    <w:rsid w:val="00DD6A57"/>
    <w:rsid w:val="00DD753D"/>
    <w:rsid w:val="00DE2272"/>
    <w:rsid w:val="00DE34CF"/>
    <w:rsid w:val="00DE6C33"/>
    <w:rsid w:val="00DF021E"/>
    <w:rsid w:val="00DF74F7"/>
    <w:rsid w:val="00E04250"/>
    <w:rsid w:val="00E0556C"/>
    <w:rsid w:val="00E07936"/>
    <w:rsid w:val="00E13F3D"/>
    <w:rsid w:val="00E165AF"/>
    <w:rsid w:val="00E21236"/>
    <w:rsid w:val="00E273F0"/>
    <w:rsid w:val="00E27745"/>
    <w:rsid w:val="00E34898"/>
    <w:rsid w:val="00E35C06"/>
    <w:rsid w:val="00E625A7"/>
    <w:rsid w:val="00E67459"/>
    <w:rsid w:val="00E675CF"/>
    <w:rsid w:val="00E719D6"/>
    <w:rsid w:val="00E83BC5"/>
    <w:rsid w:val="00E8444D"/>
    <w:rsid w:val="00E95388"/>
    <w:rsid w:val="00E97EE5"/>
    <w:rsid w:val="00EA171B"/>
    <w:rsid w:val="00EB0435"/>
    <w:rsid w:val="00EB09B7"/>
    <w:rsid w:val="00EB2AA7"/>
    <w:rsid w:val="00EC1305"/>
    <w:rsid w:val="00EC2674"/>
    <w:rsid w:val="00EC27D4"/>
    <w:rsid w:val="00EC386A"/>
    <w:rsid w:val="00EC3D6B"/>
    <w:rsid w:val="00ED0C11"/>
    <w:rsid w:val="00ED1C16"/>
    <w:rsid w:val="00ED367C"/>
    <w:rsid w:val="00ED3963"/>
    <w:rsid w:val="00EE7D7C"/>
    <w:rsid w:val="00F012C6"/>
    <w:rsid w:val="00F043D6"/>
    <w:rsid w:val="00F05591"/>
    <w:rsid w:val="00F14956"/>
    <w:rsid w:val="00F151C6"/>
    <w:rsid w:val="00F162F4"/>
    <w:rsid w:val="00F22ABC"/>
    <w:rsid w:val="00F24076"/>
    <w:rsid w:val="00F25A0B"/>
    <w:rsid w:val="00F25D98"/>
    <w:rsid w:val="00F300FB"/>
    <w:rsid w:val="00F32A04"/>
    <w:rsid w:val="00F33C0C"/>
    <w:rsid w:val="00F401CA"/>
    <w:rsid w:val="00F5192C"/>
    <w:rsid w:val="00F600C6"/>
    <w:rsid w:val="00F7349E"/>
    <w:rsid w:val="00F8786E"/>
    <w:rsid w:val="00F94D20"/>
    <w:rsid w:val="00F9710D"/>
    <w:rsid w:val="00FB05D0"/>
    <w:rsid w:val="00FB4130"/>
    <w:rsid w:val="00FB6386"/>
    <w:rsid w:val="00FC2586"/>
    <w:rsid w:val="00FD4277"/>
    <w:rsid w:val="00FE3A56"/>
    <w:rsid w:val="00FE6860"/>
    <w:rsid w:val="00FE7D6B"/>
    <w:rsid w:val="00FF1D8F"/>
    <w:rsid w:val="3F60F639"/>
    <w:rsid w:val="7DCEF94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rsid w:val="00840558"/>
    <w:rPr>
      <w:rFonts w:ascii="Arial" w:hAnsi="Arial"/>
      <w:lang w:val="en-GB" w:eastAsia="en-US"/>
    </w:rPr>
  </w:style>
  <w:style w:type="character" w:customStyle="1" w:styleId="B1Char">
    <w:name w:val="B1 Char"/>
    <w:link w:val="B1"/>
    <w:qFormat/>
    <w:rsid w:val="00621A6E"/>
    <w:rPr>
      <w:rFonts w:ascii="Times New Roman" w:hAnsi="Times New Roman"/>
      <w:lang w:val="en-GB" w:eastAsia="en-US"/>
    </w:rPr>
  </w:style>
  <w:style w:type="character" w:customStyle="1" w:styleId="EXChar">
    <w:name w:val="EX Char"/>
    <w:link w:val="EX"/>
    <w:locked/>
    <w:rsid w:val="00621A6E"/>
    <w:rPr>
      <w:rFonts w:ascii="Times New Roman" w:hAnsi="Times New Roman"/>
      <w:lang w:val="en-GB" w:eastAsia="en-US"/>
    </w:rPr>
  </w:style>
  <w:style w:type="character" w:customStyle="1" w:styleId="EditorsNoteChar">
    <w:name w:val="Editor's Note Char"/>
    <w:aliases w:val="EN Char"/>
    <w:link w:val="EditorsNote"/>
    <w:qFormat/>
    <w:rsid w:val="00621A6E"/>
    <w:rPr>
      <w:rFonts w:ascii="Times New Roman" w:hAnsi="Times New Roman"/>
      <w:color w:val="FF0000"/>
      <w:lang w:val="en-GB" w:eastAsia="en-US"/>
    </w:rPr>
  </w:style>
  <w:style w:type="table" w:styleId="TableGrid">
    <w:name w:val="Table Grid"/>
    <w:basedOn w:val="TableNormal"/>
    <w:rsid w:val="00C6751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locked/>
    <w:rsid w:val="00C67519"/>
    <w:rPr>
      <w:rFonts w:ascii="Arial" w:hAnsi="Arial"/>
      <w:sz w:val="24"/>
      <w:lang w:val="en-GB" w:eastAsia="en-US"/>
    </w:rPr>
  </w:style>
  <w:style w:type="character" w:customStyle="1" w:styleId="TALChar">
    <w:name w:val="TAL Char"/>
    <w:link w:val="TAL"/>
    <w:rsid w:val="00C67519"/>
    <w:rPr>
      <w:rFonts w:ascii="Arial" w:hAnsi="Arial"/>
      <w:sz w:val="18"/>
      <w:lang w:val="en-GB" w:eastAsia="en-US"/>
    </w:rPr>
  </w:style>
  <w:style w:type="character" w:customStyle="1" w:styleId="TAHCar">
    <w:name w:val="TAH Car"/>
    <w:link w:val="TAH"/>
    <w:rsid w:val="00C67519"/>
    <w:rPr>
      <w:rFonts w:ascii="Arial" w:hAnsi="Arial"/>
      <w:b/>
      <w:sz w:val="18"/>
      <w:lang w:val="en-GB" w:eastAsia="en-US"/>
    </w:rPr>
  </w:style>
  <w:style w:type="character" w:customStyle="1" w:styleId="THChar">
    <w:name w:val="TH Char"/>
    <w:link w:val="TH"/>
    <w:qFormat/>
    <w:rsid w:val="00C67519"/>
    <w:rPr>
      <w:rFonts w:ascii="Arial" w:hAnsi="Arial"/>
      <w:b/>
      <w:lang w:val="en-GB" w:eastAsia="en-US"/>
    </w:rPr>
  </w:style>
  <w:style w:type="character" w:customStyle="1" w:styleId="B2Char">
    <w:name w:val="B2 Char"/>
    <w:link w:val="B2"/>
    <w:qFormat/>
    <w:rsid w:val="00C67519"/>
    <w:rPr>
      <w:rFonts w:ascii="Times New Roman" w:hAnsi="Times New Roman"/>
      <w:lang w:val="en-GB" w:eastAsia="en-US"/>
    </w:rPr>
  </w:style>
  <w:style w:type="paragraph" w:styleId="Revision">
    <w:name w:val="Revision"/>
    <w:hidden/>
    <w:uiPriority w:val="99"/>
    <w:semiHidden/>
    <w:rsid w:val="00DE6C33"/>
    <w:rPr>
      <w:rFonts w:ascii="Times New Roman" w:hAnsi="Times New Roman"/>
      <w:lang w:val="en-GB" w:eastAsia="en-US"/>
    </w:rPr>
  </w:style>
  <w:style w:type="character" w:customStyle="1" w:styleId="NOZchn">
    <w:name w:val="NO Zchn"/>
    <w:link w:val="NO"/>
    <w:qFormat/>
    <w:rsid w:val="00C1116C"/>
    <w:rPr>
      <w:rFonts w:ascii="Times New Roman" w:hAnsi="Times New Roman"/>
      <w:lang w:val="en-GB" w:eastAsia="en-US"/>
    </w:rPr>
  </w:style>
  <w:style w:type="character" w:customStyle="1" w:styleId="TFChar">
    <w:name w:val="TF Char"/>
    <w:link w:val="TF"/>
    <w:qFormat/>
    <w:locked/>
    <w:rsid w:val="00664CD6"/>
    <w:rPr>
      <w:rFonts w:ascii="Arial" w:hAnsi="Arial"/>
      <w:b/>
      <w:lang w:val="en-GB" w:eastAsia="en-US"/>
    </w:rPr>
  </w:style>
  <w:style w:type="character" w:customStyle="1" w:styleId="B3Car">
    <w:name w:val="B3 Car"/>
    <w:link w:val="B3"/>
    <w:locked/>
    <w:rsid w:val="00664CD6"/>
    <w:rPr>
      <w:rFonts w:ascii="Times New Roman" w:hAnsi="Times New Roman"/>
      <w:lang w:val="en-GB" w:eastAsia="en-US"/>
    </w:rPr>
  </w:style>
  <w:style w:type="character" w:customStyle="1" w:styleId="CommentTextChar">
    <w:name w:val="Comment Text Char"/>
    <w:basedOn w:val="DefaultParagraphFont"/>
    <w:link w:val="CommentText"/>
    <w:rsid w:val="00664CD6"/>
    <w:rPr>
      <w:rFonts w:ascii="Times New Roman" w:hAnsi="Times New Roman"/>
      <w:lang w:val="en-GB" w:eastAsia="en-US"/>
    </w:rPr>
  </w:style>
  <w:style w:type="paragraph" w:styleId="ListParagraph">
    <w:name w:val="List Paragraph"/>
    <w:basedOn w:val="Normal"/>
    <w:uiPriority w:val="34"/>
    <w:qFormat/>
    <w:rsid w:val="00664CD6"/>
    <w:pPr>
      <w:ind w:left="720"/>
      <w:contextualSpacing/>
    </w:pPr>
  </w:style>
  <w:style w:type="character" w:customStyle="1" w:styleId="NOChar">
    <w:name w:val="NO Char"/>
    <w:qFormat/>
    <w:rsid w:val="00664CD6"/>
    <w:rPr>
      <w:rFonts w:eastAsia="Times New Roman"/>
    </w:rPr>
  </w:style>
  <w:style w:type="character" w:customStyle="1" w:styleId="B3Char2">
    <w:name w:val="B3 Char2"/>
    <w:basedOn w:val="DefaultParagraphFont"/>
    <w:locked/>
    <w:rsid w:val="00664CD6"/>
    <w:rPr>
      <w:rFonts w:ascii="Malgun Gothic" w:eastAsia="Malgun Gothic" w:hAnsi="Malgun Gothic"/>
    </w:rPr>
  </w:style>
  <w:style w:type="paragraph" w:styleId="NormalWeb">
    <w:name w:val="Normal (Web)"/>
    <w:basedOn w:val="Normal"/>
    <w:uiPriority w:val="99"/>
    <w:unhideWhenUsed/>
    <w:rsid w:val="00664CD6"/>
    <w:pPr>
      <w:spacing w:before="100" w:beforeAutospacing="1" w:after="100" w:afterAutospacing="1"/>
    </w:pPr>
    <w:rPr>
      <w:sz w:val="24"/>
      <w:szCs w:val="24"/>
      <w:lang w:val="en-IN" w:eastAsia="en-IN"/>
    </w:rPr>
  </w:style>
  <w:style w:type="paragraph" w:customStyle="1" w:styleId="TAJ">
    <w:name w:val="TAJ"/>
    <w:basedOn w:val="TH"/>
    <w:rsid w:val="00664CD6"/>
  </w:style>
  <w:style w:type="paragraph" w:customStyle="1" w:styleId="Guidance">
    <w:name w:val="Guidance"/>
    <w:basedOn w:val="Normal"/>
    <w:rsid w:val="00664CD6"/>
    <w:rPr>
      <w:i/>
      <w:color w:val="0000FF"/>
    </w:rPr>
  </w:style>
  <w:style w:type="character" w:customStyle="1" w:styleId="BalloonTextChar">
    <w:name w:val="Balloon Text Char"/>
    <w:link w:val="BalloonText"/>
    <w:rsid w:val="00664CD6"/>
    <w:rPr>
      <w:rFonts w:ascii="Tahoma" w:hAnsi="Tahoma" w:cs="Tahoma"/>
      <w:sz w:val="16"/>
      <w:szCs w:val="16"/>
      <w:lang w:val="en-GB" w:eastAsia="en-US"/>
    </w:rPr>
  </w:style>
  <w:style w:type="character" w:customStyle="1" w:styleId="UnresolvedMention1">
    <w:name w:val="Unresolved Mention1"/>
    <w:basedOn w:val="DefaultParagraphFont"/>
    <w:uiPriority w:val="99"/>
    <w:semiHidden/>
    <w:unhideWhenUsed/>
    <w:rsid w:val="00664CD6"/>
    <w:rPr>
      <w:color w:val="605E5C"/>
      <w:shd w:val="clear" w:color="auto" w:fill="E1DFDD"/>
    </w:rPr>
  </w:style>
  <w:style w:type="character" w:customStyle="1" w:styleId="FooterChar">
    <w:name w:val="Footer Char"/>
    <w:link w:val="Footer"/>
    <w:uiPriority w:val="99"/>
    <w:rsid w:val="00664CD6"/>
    <w:rPr>
      <w:rFonts w:ascii="Arial" w:hAnsi="Arial"/>
      <w:b/>
      <w:i/>
      <w:noProof/>
      <w:sz w:val="18"/>
      <w:lang w:val="en-GB" w:eastAsia="en-US"/>
    </w:rPr>
  </w:style>
  <w:style w:type="character" w:customStyle="1" w:styleId="FootnoteTextChar">
    <w:name w:val="Footnote Text Char"/>
    <w:basedOn w:val="DefaultParagraphFont"/>
    <w:link w:val="FootnoteText"/>
    <w:rsid w:val="00664CD6"/>
    <w:rPr>
      <w:rFonts w:ascii="Times New Roman" w:hAnsi="Times New Roman"/>
      <w:sz w:val="16"/>
      <w:lang w:val="en-GB" w:eastAsia="en-US"/>
    </w:rPr>
  </w:style>
  <w:style w:type="character" w:customStyle="1" w:styleId="CommentSubjectChar">
    <w:name w:val="Comment Subject Char"/>
    <w:basedOn w:val="CommentTextChar"/>
    <w:link w:val="CommentSubject"/>
    <w:rsid w:val="00664CD6"/>
    <w:rPr>
      <w:rFonts w:ascii="Times New Roman" w:hAnsi="Times New Roman"/>
      <w:b/>
      <w:bCs/>
      <w:lang w:val="en-GB" w:eastAsia="en-US"/>
    </w:rPr>
  </w:style>
  <w:style w:type="paragraph" w:styleId="BodyText">
    <w:name w:val="Body Text"/>
    <w:basedOn w:val="Normal"/>
    <w:link w:val="BodyTextChar"/>
    <w:unhideWhenUsed/>
    <w:rsid w:val="00664CD6"/>
    <w:pPr>
      <w:spacing w:after="120"/>
    </w:pPr>
  </w:style>
  <w:style w:type="character" w:customStyle="1" w:styleId="BodyTextChar">
    <w:name w:val="Body Text Char"/>
    <w:basedOn w:val="DefaultParagraphFont"/>
    <w:link w:val="BodyText"/>
    <w:rsid w:val="00664CD6"/>
    <w:rPr>
      <w:rFonts w:ascii="Times New Roman" w:eastAsiaTheme="minorEastAsia" w:hAnsi="Times New Roman"/>
      <w:lang w:val="en-GB" w:eastAsia="en-US"/>
    </w:rPr>
  </w:style>
  <w:style w:type="character" w:customStyle="1" w:styleId="normaltextrun">
    <w:name w:val="normaltextrun"/>
    <w:basedOn w:val="DefaultParagraphFont"/>
    <w:rsid w:val="00664CD6"/>
  </w:style>
  <w:style w:type="character" w:customStyle="1" w:styleId="eop">
    <w:name w:val="eop"/>
    <w:basedOn w:val="DefaultParagraphFont"/>
    <w:rsid w:val="00664CD6"/>
  </w:style>
  <w:style w:type="character" w:customStyle="1" w:styleId="UnresolvedMention2">
    <w:name w:val="Unresolved Mention2"/>
    <w:basedOn w:val="DefaultParagraphFont"/>
    <w:uiPriority w:val="99"/>
    <w:semiHidden/>
    <w:unhideWhenUsed/>
    <w:rsid w:val="00664CD6"/>
    <w:rPr>
      <w:color w:val="605E5C"/>
      <w:shd w:val="clear" w:color="auto" w:fill="E1DFDD"/>
    </w:rPr>
  </w:style>
  <w:style w:type="paragraph" w:styleId="Bibliography">
    <w:name w:val="Bibliography"/>
    <w:basedOn w:val="Normal"/>
    <w:next w:val="Normal"/>
    <w:uiPriority w:val="37"/>
    <w:semiHidden/>
    <w:unhideWhenUsed/>
    <w:rsid w:val="00664CD6"/>
  </w:style>
  <w:style w:type="paragraph" w:styleId="BlockText">
    <w:name w:val="Block Text"/>
    <w:basedOn w:val="Normal"/>
    <w:rsid w:val="00664CD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2">
    <w:name w:val="Body Text 2"/>
    <w:basedOn w:val="Normal"/>
    <w:link w:val="BodyText2Char"/>
    <w:rsid w:val="00664CD6"/>
    <w:pPr>
      <w:spacing w:after="120" w:line="480" w:lineRule="auto"/>
    </w:pPr>
  </w:style>
  <w:style w:type="character" w:customStyle="1" w:styleId="BodyText2Char">
    <w:name w:val="Body Text 2 Char"/>
    <w:basedOn w:val="DefaultParagraphFont"/>
    <w:link w:val="BodyText2"/>
    <w:rsid w:val="00664CD6"/>
    <w:rPr>
      <w:rFonts w:ascii="Times New Roman" w:hAnsi="Times New Roman"/>
      <w:lang w:val="en-GB" w:eastAsia="en-US"/>
    </w:rPr>
  </w:style>
  <w:style w:type="paragraph" w:styleId="BodyText3">
    <w:name w:val="Body Text 3"/>
    <w:basedOn w:val="Normal"/>
    <w:link w:val="BodyText3Char"/>
    <w:rsid w:val="00664CD6"/>
    <w:pPr>
      <w:spacing w:after="120"/>
    </w:pPr>
    <w:rPr>
      <w:sz w:val="16"/>
      <w:szCs w:val="16"/>
    </w:rPr>
  </w:style>
  <w:style w:type="character" w:customStyle="1" w:styleId="BodyText3Char">
    <w:name w:val="Body Text 3 Char"/>
    <w:basedOn w:val="DefaultParagraphFont"/>
    <w:link w:val="BodyText3"/>
    <w:rsid w:val="00664CD6"/>
    <w:rPr>
      <w:rFonts w:ascii="Times New Roman" w:hAnsi="Times New Roman"/>
      <w:sz w:val="16"/>
      <w:szCs w:val="16"/>
      <w:lang w:val="en-GB" w:eastAsia="en-US"/>
    </w:rPr>
  </w:style>
  <w:style w:type="paragraph" w:styleId="BodyTextFirstIndent">
    <w:name w:val="Body Text First Indent"/>
    <w:basedOn w:val="BodyText"/>
    <w:link w:val="BodyTextFirstIndentChar"/>
    <w:rsid w:val="00664CD6"/>
    <w:pPr>
      <w:spacing w:after="180"/>
      <w:ind w:firstLine="360"/>
    </w:pPr>
    <w:rPr>
      <w:rFonts w:eastAsia="Times New Roman"/>
    </w:rPr>
  </w:style>
  <w:style w:type="character" w:customStyle="1" w:styleId="BodyTextFirstIndentChar">
    <w:name w:val="Body Text First Indent Char"/>
    <w:basedOn w:val="BodyTextChar"/>
    <w:link w:val="BodyTextFirstIndent"/>
    <w:rsid w:val="00664CD6"/>
    <w:rPr>
      <w:rFonts w:ascii="Times New Roman" w:eastAsiaTheme="minorEastAsia" w:hAnsi="Times New Roman"/>
      <w:lang w:val="en-GB" w:eastAsia="en-US"/>
    </w:rPr>
  </w:style>
  <w:style w:type="paragraph" w:styleId="BodyTextIndent">
    <w:name w:val="Body Text Indent"/>
    <w:basedOn w:val="Normal"/>
    <w:link w:val="BodyTextIndentChar"/>
    <w:rsid w:val="00664CD6"/>
    <w:pPr>
      <w:spacing w:after="120"/>
      <w:ind w:left="283"/>
    </w:pPr>
  </w:style>
  <w:style w:type="character" w:customStyle="1" w:styleId="BodyTextIndentChar">
    <w:name w:val="Body Text Indent Char"/>
    <w:basedOn w:val="DefaultParagraphFont"/>
    <w:link w:val="BodyTextIndent"/>
    <w:rsid w:val="00664CD6"/>
    <w:rPr>
      <w:rFonts w:ascii="Times New Roman" w:hAnsi="Times New Roman"/>
      <w:lang w:val="en-GB" w:eastAsia="en-US"/>
    </w:rPr>
  </w:style>
  <w:style w:type="paragraph" w:styleId="BodyTextFirstIndent2">
    <w:name w:val="Body Text First Indent 2"/>
    <w:basedOn w:val="BodyTextIndent"/>
    <w:link w:val="BodyTextFirstIndent2Char"/>
    <w:rsid w:val="00664CD6"/>
    <w:pPr>
      <w:spacing w:after="180"/>
      <w:ind w:left="360" w:firstLine="360"/>
    </w:pPr>
  </w:style>
  <w:style w:type="character" w:customStyle="1" w:styleId="BodyTextFirstIndent2Char">
    <w:name w:val="Body Text First Indent 2 Char"/>
    <w:basedOn w:val="BodyTextIndentChar"/>
    <w:link w:val="BodyTextFirstIndent2"/>
    <w:rsid w:val="00664CD6"/>
    <w:rPr>
      <w:rFonts w:ascii="Times New Roman" w:hAnsi="Times New Roman"/>
      <w:lang w:val="en-GB" w:eastAsia="en-US"/>
    </w:rPr>
  </w:style>
  <w:style w:type="paragraph" w:styleId="BodyTextIndent2">
    <w:name w:val="Body Text Indent 2"/>
    <w:basedOn w:val="Normal"/>
    <w:link w:val="BodyTextIndent2Char"/>
    <w:rsid w:val="00664CD6"/>
    <w:pPr>
      <w:spacing w:after="120" w:line="480" w:lineRule="auto"/>
      <w:ind w:left="283"/>
    </w:pPr>
  </w:style>
  <w:style w:type="character" w:customStyle="1" w:styleId="BodyTextIndent2Char">
    <w:name w:val="Body Text Indent 2 Char"/>
    <w:basedOn w:val="DefaultParagraphFont"/>
    <w:link w:val="BodyTextIndent2"/>
    <w:rsid w:val="00664CD6"/>
    <w:rPr>
      <w:rFonts w:ascii="Times New Roman" w:hAnsi="Times New Roman"/>
      <w:lang w:val="en-GB" w:eastAsia="en-US"/>
    </w:rPr>
  </w:style>
  <w:style w:type="paragraph" w:styleId="BodyTextIndent3">
    <w:name w:val="Body Text Indent 3"/>
    <w:basedOn w:val="Normal"/>
    <w:link w:val="BodyTextIndent3Char"/>
    <w:rsid w:val="00664CD6"/>
    <w:pPr>
      <w:spacing w:after="120"/>
      <w:ind w:left="283"/>
    </w:pPr>
    <w:rPr>
      <w:sz w:val="16"/>
      <w:szCs w:val="16"/>
    </w:rPr>
  </w:style>
  <w:style w:type="character" w:customStyle="1" w:styleId="BodyTextIndent3Char">
    <w:name w:val="Body Text Indent 3 Char"/>
    <w:basedOn w:val="DefaultParagraphFont"/>
    <w:link w:val="BodyTextIndent3"/>
    <w:rsid w:val="00664CD6"/>
    <w:rPr>
      <w:rFonts w:ascii="Times New Roman" w:hAnsi="Times New Roman"/>
      <w:sz w:val="16"/>
      <w:szCs w:val="16"/>
      <w:lang w:val="en-GB" w:eastAsia="en-US"/>
    </w:rPr>
  </w:style>
  <w:style w:type="paragraph" w:styleId="Caption">
    <w:name w:val="caption"/>
    <w:basedOn w:val="Normal"/>
    <w:next w:val="Normal"/>
    <w:semiHidden/>
    <w:unhideWhenUsed/>
    <w:qFormat/>
    <w:rsid w:val="00664CD6"/>
    <w:pPr>
      <w:spacing w:after="200"/>
    </w:pPr>
    <w:rPr>
      <w:i/>
      <w:iCs/>
      <w:color w:val="1F497D" w:themeColor="text2"/>
      <w:sz w:val="18"/>
      <w:szCs w:val="18"/>
    </w:rPr>
  </w:style>
  <w:style w:type="paragraph" w:styleId="Closing">
    <w:name w:val="Closing"/>
    <w:basedOn w:val="Normal"/>
    <w:link w:val="ClosingChar"/>
    <w:rsid w:val="00664CD6"/>
    <w:pPr>
      <w:spacing w:after="0"/>
      <w:ind w:left="4252"/>
    </w:pPr>
  </w:style>
  <w:style w:type="character" w:customStyle="1" w:styleId="ClosingChar">
    <w:name w:val="Closing Char"/>
    <w:basedOn w:val="DefaultParagraphFont"/>
    <w:link w:val="Closing"/>
    <w:rsid w:val="00664CD6"/>
    <w:rPr>
      <w:rFonts w:ascii="Times New Roman" w:hAnsi="Times New Roman"/>
      <w:lang w:val="en-GB" w:eastAsia="en-US"/>
    </w:rPr>
  </w:style>
  <w:style w:type="paragraph" w:styleId="Date">
    <w:name w:val="Date"/>
    <w:basedOn w:val="Normal"/>
    <w:next w:val="Normal"/>
    <w:link w:val="DateChar"/>
    <w:rsid w:val="00664CD6"/>
  </w:style>
  <w:style w:type="character" w:customStyle="1" w:styleId="DateChar">
    <w:name w:val="Date Char"/>
    <w:basedOn w:val="DefaultParagraphFont"/>
    <w:link w:val="Date"/>
    <w:rsid w:val="00664CD6"/>
    <w:rPr>
      <w:rFonts w:ascii="Times New Roman" w:hAnsi="Times New Roman"/>
      <w:lang w:val="en-GB" w:eastAsia="en-US"/>
    </w:rPr>
  </w:style>
  <w:style w:type="character" w:customStyle="1" w:styleId="DocumentMapChar">
    <w:name w:val="Document Map Char"/>
    <w:basedOn w:val="DefaultParagraphFont"/>
    <w:link w:val="DocumentMap"/>
    <w:rsid w:val="00664CD6"/>
    <w:rPr>
      <w:rFonts w:ascii="Tahoma" w:hAnsi="Tahoma" w:cs="Tahoma"/>
      <w:shd w:val="clear" w:color="auto" w:fill="000080"/>
      <w:lang w:val="en-GB" w:eastAsia="en-US"/>
    </w:rPr>
  </w:style>
  <w:style w:type="paragraph" w:styleId="E-mailSignature">
    <w:name w:val="E-mail Signature"/>
    <w:basedOn w:val="Normal"/>
    <w:link w:val="E-mailSignatureChar"/>
    <w:rsid w:val="00664CD6"/>
    <w:pPr>
      <w:spacing w:after="0"/>
    </w:pPr>
  </w:style>
  <w:style w:type="character" w:customStyle="1" w:styleId="E-mailSignatureChar">
    <w:name w:val="E-mail Signature Char"/>
    <w:basedOn w:val="DefaultParagraphFont"/>
    <w:link w:val="E-mailSignature"/>
    <w:rsid w:val="00664CD6"/>
    <w:rPr>
      <w:rFonts w:ascii="Times New Roman" w:hAnsi="Times New Roman"/>
      <w:lang w:val="en-GB" w:eastAsia="en-US"/>
    </w:rPr>
  </w:style>
  <w:style w:type="paragraph" w:styleId="EndnoteText">
    <w:name w:val="endnote text"/>
    <w:basedOn w:val="Normal"/>
    <w:link w:val="EndnoteTextChar"/>
    <w:rsid w:val="00664CD6"/>
    <w:pPr>
      <w:spacing w:after="0"/>
    </w:pPr>
  </w:style>
  <w:style w:type="character" w:customStyle="1" w:styleId="EndnoteTextChar">
    <w:name w:val="Endnote Text Char"/>
    <w:basedOn w:val="DefaultParagraphFont"/>
    <w:link w:val="EndnoteText"/>
    <w:rsid w:val="00664CD6"/>
    <w:rPr>
      <w:rFonts w:ascii="Times New Roman" w:hAnsi="Times New Roman"/>
      <w:lang w:val="en-GB" w:eastAsia="en-US"/>
    </w:rPr>
  </w:style>
  <w:style w:type="paragraph" w:styleId="EnvelopeAddress">
    <w:name w:val="envelope address"/>
    <w:basedOn w:val="Normal"/>
    <w:rsid w:val="00664CD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64CD6"/>
    <w:pPr>
      <w:spacing w:after="0"/>
    </w:pPr>
    <w:rPr>
      <w:rFonts w:asciiTheme="majorHAnsi" w:eastAsiaTheme="majorEastAsia" w:hAnsiTheme="majorHAnsi" w:cstheme="majorBidi"/>
    </w:rPr>
  </w:style>
  <w:style w:type="paragraph" w:styleId="HTMLAddress">
    <w:name w:val="HTML Address"/>
    <w:basedOn w:val="Normal"/>
    <w:link w:val="HTMLAddressChar"/>
    <w:rsid w:val="00664CD6"/>
    <w:pPr>
      <w:spacing w:after="0"/>
    </w:pPr>
    <w:rPr>
      <w:i/>
      <w:iCs/>
    </w:rPr>
  </w:style>
  <w:style w:type="character" w:customStyle="1" w:styleId="HTMLAddressChar">
    <w:name w:val="HTML Address Char"/>
    <w:basedOn w:val="DefaultParagraphFont"/>
    <w:link w:val="HTMLAddress"/>
    <w:rsid w:val="00664CD6"/>
    <w:rPr>
      <w:rFonts w:ascii="Times New Roman" w:hAnsi="Times New Roman"/>
      <w:i/>
      <w:iCs/>
      <w:lang w:val="en-GB" w:eastAsia="en-US"/>
    </w:rPr>
  </w:style>
  <w:style w:type="paragraph" w:styleId="HTMLPreformatted">
    <w:name w:val="HTML Preformatted"/>
    <w:basedOn w:val="Normal"/>
    <w:link w:val="HTMLPreformattedChar"/>
    <w:rsid w:val="00664CD6"/>
    <w:pPr>
      <w:spacing w:after="0"/>
    </w:pPr>
    <w:rPr>
      <w:rFonts w:ascii="Consolas" w:hAnsi="Consolas"/>
    </w:rPr>
  </w:style>
  <w:style w:type="character" w:customStyle="1" w:styleId="HTMLPreformattedChar">
    <w:name w:val="HTML Preformatted Char"/>
    <w:basedOn w:val="DefaultParagraphFont"/>
    <w:link w:val="HTMLPreformatted"/>
    <w:rsid w:val="00664CD6"/>
    <w:rPr>
      <w:rFonts w:ascii="Consolas" w:hAnsi="Consolas"/>
      <w:lang w:val="en-GB" w:eastAsia="en-US"/>
    </w:rPr>
  </w:style>
  <w:style w:type="paragraph" w:styleId="Index3">
    <w:name w:val="index 3"/>
    <w:basedOn w:val="Normal"/>
    <w:next w:val="Normal"/>
    <w:rsid w:val="00664CD6"/>
    <w:pPr>
      <w:spacing w:after="0"/>
      <w:ind w:left="600" w:hanging="200"/>
    </w:pPr>
  </w:style>
  <w:style w:type="paragraph" w:styleId="Index4">
    <w:name w:val="index 4"/>
    <w:basedOn w:val="Normal"/>
    <w:next w:val="Normal"/>
    <w:rsid w:val="00664CD6"/>
    <w:pPr>
      <w:spacing w:after="0"/>
      <w:ind w:left="800" w:hanging="200"/>
    </w:pPr>
  </w:style>
  <w:style w:type="paragraph" w:styleId="Index5">
    <w:name w:val="index 5"/>
    <w:basedOn w:val="Normal"/>
    <w:next w:val="Normal"/>
    <w:rsid w:val="00664CD6"/>
    <w:pPr>
      <w:spacing w:after="0"/>
      <w:ind w:left="1000" w:hanging="200"/>
    </w:pPr>
  </w:style>
  <w:style w:type="paragraph" w:styleId="Index6">
    <w:name w:val="index 6"/>
    <w:basedOn w:val="Normal"/>
    <w:next w:val="Normal"/>
    <w:rsid w:val="00664CD6"/>
    <w:pPr>
      <w:spacing w:after="0"/>
      <w:ind w:left="1200" w:hanging="200"/>
    </w:pPr>
  </w:style>
  <w:style w:type="paragraph" w:styleId="Index7">
    <w:name w:val="index 7"/>
    <w:basedOn w:val="Normal"/>
    <w:next w:val="Normal"/>
    <w:rsid w:val="00664CD6"/>
    <w:pPr>
      <w:spacing w:after="0"/>
      <w:ind w:left="1400" w:hanging="200"/>
    </w:pPr>
  </w:style>
  <w:style w:type="paragraph" w:styleId="Index8">
    <w:name w:val="index 8"/>
    <w:basedOn w:val="Normal"/>
    <w:next w:val="Normal"/>
    <w:rsid w:val="00664CD6"/>
    <w:pPr>
      <w:spacing w:after="0"/>
      <w:ind w:left="1600" w:hanging="200"/>
    </w:pPr>
  </w:style>
  <w:style w:type="paragraph" w:styleId="Index9">
    <w:name w:val="index 9"/>
    <w:basedOn w:val="Normal"/>
    <w:next w:val="Normal"/>
    <w:rsid w:val="00664CD6"/>
    <w:pPr>
      <w:spacing w:after="0"/>
      <w:ind w:left="1800" w:hanging="200"/>
    </w:pPr>
  </w:style>
  <w:style w:type="paragraph" w:styleId="IndexHeading">
    <w:name w:val="index heading"/>
    <w:basedOn w:val="Normal"/>
    <w:next w:val="Index1"/>
    <w:rsid w:val="00664CD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64CD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64CD6"/>
    <w:rPr>
      <w:rFonts w:ascii="Times New Roman" w:hAnsi="Times New Roman"/>
      <w:i/>
      <w:iCs/>
      <w:color w:val="4F81BD" w:themeColor="accent1"/>
      <w:lang w:val="en-GB" w:eastAsia="en-US"/>
    </w:rPr>
  </w:style>
  <w:style w:type="paragraph" w:styleId="ListContinue">
    <w:name w:val="List Continue"/>
    <w:basedOn w:val="Normal"/>
    <w:rsid w:val="00664CD6"/>
    <w:pPr>
      <w:spacing w:after="120"/>
      <w:ind w:left="283"/>
      <w:contextualSpacing/>
    </w:pPr>
  </w:style>
  <w:style w:type="paragraph" w:styleId="ListContinue2">
    <w:name w:val="List Continue 2"/>
    <w:basedOn w:val="Normal"/>
    <w:rsid w:val="00664CD6"/>
    <w:pPr>
      <w:spacing w:after="120"/>
      <w:ind w:left="566"/>
      <w:contextualSpacing/>
    </w:pPr>
  </w:style>
  <w:style w:type="paragraph" w:styleId="ListContinue3">
    <w:name w:val="List Continue 3"/>
    <w:basedOn w:val="Normal"/>
    <w:rsid w:val="00664CD6"/>
    <w:pPr>
      <w:spacing w:after="120"/>
      <w:ind w:left="849"/>
      <w:contextualSpacing/>
    </w:pPr>
  </w:style>
  <w:style w:type="paragraph" w:styleId="ListContinue4">
    <w:name w:val="List Continue 4"/>
    <w:basedOn w:val="Normal"/>
    <w:rsid w:val="00664CD6"/>
    <w:pPr>
      <w:spacing w:after="120"/>
      <w:ind w:left="1132"/>
      <w:contextualSpacing/>
    </w:pPr>
  </w:style>
  <w:style w:type="paragraph" w:styleId="ListContinue5">
    <w:name w:val="List Continue 5"/>
    <w:basedOn w:val="Normal"/>
    <w:rsid w:val="00664CD6"/>
    <w:pPr>
      <w:spacing w:after="120"/>
      <w:ind w:left="1415"/>
      <w:contextualSpacing/>
    </w:pPr>
  </w:style>
  <w:style w:type="paragraph" w:styleId="ListNumber3">
    <w:name w:val="List Number 3"/>
    <w:basedOn w:val="Normal"/>
    <w:rsid w:val="00664CD6"/>
    <w:pPr>
      <w:tabs>
        <w:tab w:val="num" w:pos="926"/>
      </w:tabs>
      <w:ind w:left="926" w:hanging="360"/>
      <w:contextualSpacing/>
    </w:pPr>
  </w:style>
  <w:style w:type="paragraph" w:styleId="ListNumber4">
    <w:name w:val="List Number 4"/>
    <w:basedOn w:val="Normal"/>
    <w:rsid w:val="00664CD6"/>
    <w:pPr>
      <w:tabs>
        <w:tab w:val="num" w:pos="1209"/>
      </w:tabs>
      <w:ind w:left="1209" w:hanging="360"/>
      <w:contextualSpacing/>
    </w:pPr>
  </w:style>
  <w:style w:type="paragraph" w:styleId="ListNumber5">
    <w:name w:val="List Number 5"/>
    <w:basedOn w:val="Normal"/>
    <w:rsid w:val="00664CD6"/>
    <w:pPr>
      <w:tabs>
        <w:tab w:val="num" w:pos="1492"/>
      </w:tabs>
      <w:ind w:left="1492" w:hanging="360"/>
      <w:contextualSpacing/>
    </w:pPr>
  </w:style>
  <w:style w:type="paragraph" w:styleId="MacroText">
    <w:name w:val="macro"/>
    <w:link w:val="MacroTextChar"/>
    <w:rsid w:val="00664CD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664CD6"/>
    <w:rPr>
      <w:rFonts w:ascii="Consolas" w:hAnsi="Consolas"/>
      <w:lang w:val="en-GB" w:eastAsia="en-US"/>
    </w:rPr>
  </w:style>
  <w:style w:type="paragraph" w:styleId="MessageHeader">
    <w:name w:val="Message Header"/>
    <w:basedOn w:val="Normal"/>
    <w:link w:val="MessageHeaderChar"/>
    <w:rsid w:val="00664CD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64CD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664CD6"/>
    <w:rPr>
      <w:rFonts w:ascii="Times New Roman" w:hAnsi="Times New Roman"/>
      <w:lang w:val="en-GB" w:eastAsia="en-US"/>
    </w:rPr>
  </w:style>
  <w:style w:type="paragraph" w:styleId="NormalIndent">
    <w:name w:val="Normal Indent"/>
    <w:basedOn w:val="Normal"/>
    <w:rsid w:val="00664CD6"/>
    <w:pPr>
      <w:ind w:left="720"/>
    </w:pPr>
  </w:style>
  <w:style w:type="paragraph" w:styleId="NoteHeading">
    <w:name w:val="Note Heading"/>
    <w:basedOn w:val="Normal"/>
    <w:next w:val="Normal"/>
    <w:link w:val="NoteHeadingChar"/>
    <w:rsid w:val="00664CD6"/>
    <w:pPr>
      <w:spacing w:after="0"/>
    </w:pPr>
  </w:style>
  <w:style w:type="character" w:customStyle="1" w:styleId="NoteHeadingChar">
    <w:name w:val="Note Heading Char"/>
    <w:basedOn w:val="DefaultParagraphFont"/>
    <w:link w:val="NoteHeading"/>
    <w:rsid w:val="00664CD6"/>
    <w:rPr>
      <w:rFonts w:ascii="Times New Roman" w:hAnsi="Times New Roman"/>
      <w:lang w:val="en-GB" w:eastAsia="en-US"/>
    </w:rPr>
  </w:style>
  <w:style w:type="paragraph" w:styleId="PlainText">
    <w:name w:val="Plain Text"/>
    <w:basedOn w:val="Normal"/>
    <w:link w:val="PlainTextChar"/>
    <w:rsid w:val="00664CD6"/>
    <w:pPr>
      <w:spacing w:after="0"/>
    </w:pPr>
    <w:rPr>
      <w:rFonts w:ascii="Consolas" w:hAnsi="Consolas"/>
      <w:sz w:val="21"/>
      <w:szCs w:val="21"/>
    </w:rPr>
  </w:style>
  <w:style w:type="character" w:customStyle="1" w:styleId="PlainTextChar">
    <w:name w:val="Plain Text Char"/>
    <w:basedOn w:val="DefaultParagraphFont"/>
    <w:link w:val="PlainText"/>
    <w:rsid w:val="00664CD6"/>
    <w:rPr>
      <w:rFonts w:ascii="Consolas" w:hAnsi="Consolas"/>
      <w:sz w:val="21"/>
      <w:szCs w:val="21"/>
      <w:lang w:val="en-GB" w:eastAsia="en-US"/>
    </w:rPr>
  </w:style>
  <w:style w:type="paragraph" w:styleId="Quote">
    <w:name w:val="Quote"/>
    <w:basedOn w:val="Normal"/>
    <w:next w:val="Normal"/>
    <w:link w:val="QuoteChar"/>
    <w:uiPriority w:val="29"/>
    <w:qFormat/>
    <w:rsid w:val="00664C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4CD6"/>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664CD6"/>
  </w:style>
  <w:style w:type="character" w:customStyle="1" w:styleId="SalutationChar">
    <w:name w:val="Salutation Char"/>
    <w:basedOn w:val="DefaultParagraphFont"/>
    <w:link w:val="Salutation"/>
    <w:rsid w:val="00664CD6"/>
    <w:rPr>
      <w:rFonts w:ascii="Times New Roman" w:hAnsi="Times New Roman"/>
      <w:lang w:val="en-GB" w:eastAsia="en-US"/>
    </w:rPr>
  </w:style>
  <w:style w:type="paragraph" w:styleId="Signature">
    <w:name w:val="Signature"/>
    <w:basedOn w:val="Normal"/>
    <w:link w:val="SignatureChar"/>
    <w:rsid w:val="00664CD6"/>
    <w:pPr>
      <w:spacing w:after="0"/>
      <w:ind w:left="4252"/>
    </w:pPr>
  </w:style>
  <w:style w:type="character" w:customStyle="1" w:styleId="SignatureChar">
    <w:name w:val="Signature Char"/>
    <w:basedOn w:val="DefaultParagraphFont"/>
    <w:link w:val="Signature"/>
    <w:rsid w:val="00664CD6"/>
    <w:rPr>
      <w:rFonts w:ascii="Times New Roman" w:hAnsi="Times New Roman"/>
      <w:lang w:val="en-GB" w:eastAsia="en-US"/>
    </w:rPr>
  </w:style>
  <w:style w:type="paragraph" w:styleId="Subtitle">
    <w:name w:val="Subtitle"/>
    <w:basedOn w:val="Normal"/>
    <w:next w:val="Normal"/>
    <w:link w:val="SubtitleChar"/>
    <w:qFormat/>
    <w:rsid w:val="00664CD6"/>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64CD6"/>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664CD6"/>
    <w:pPr>
      <w:spacing w:after="0"/>
      <w:ind w:left="200" w:hanging="200"/>
    </w:pPr>
  </w:style>
  <w:style w:type="paragraph" w:styleId="TableofFigures">
    <w:name w:val="table of figures"/>
    <w:basedOn w:val="Normal"/>
    <w:next w:val="Normal"/>
    <w:rsid w:val="00664CD6"/>
    <w:pPr>
      <w:spacing w:after="0"/>
    </w:pPr>
  </w:style>
  <w:style w:type="paragraph" w:styleId="Title">
    <w:name w:val="Title"/>
    <w:basedOn w:val="Normal"/>
    <w:next w:val="Normal"/>
    <w:link w:val="TitleChar"/>
    <w:qFormat/>
    <w:rsid w:val="00664CD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64CD6"/>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664CD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64CD6"/>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1">
    <w:name w:val="样式1 字符"/>
    <w:basedOn w:val="DefaultParagraphFont"/>
    <w:link w:val="10"/>
    <w:locked/>
    <w:rsid w:val="00EC2674"/>
    <w:rPr>
      <w:rFonts w:ascii="Arial" w:eastAsiaTheme="majorEastAsia" w:hAnsi="Arial" w:cs="Arial"/>
      <w:b/>
      <w:bCs/>
      <w:color w:val="0000FF"/>
      <w:sz w:val="28"/>
      <w:szCs w:val="28"/>
      <w:lang w:eastAsia="en-US"/>
    </w:rPr>
  </w:style>
  <w:style w:type="paragraph" w:customStyle="1" w:styleId="10">
    <w:name w:val="样式1"/>
    <w:basedOn w:val="Title"/>
    <w:link w:val="1"/>
    <w:qFormat/>
    <w:rsid w:val="00EC2674"/>
    <w:pPr>
      <w:pBdr>
        <w:top w:val="single" w:sz="4" w:space="1" w:color="auto"/>
        <w:left w:val="single" w:sz="4" w:space="4" w:color="auto"/>
        <w:bottom w:val="single" w:sz="4" w:space="1" w:color="auto"/>
        <w:right w:val="single" w:sz="4" w:space="4" w:color="auto"/>
      </w:pBdr>
      <w:spacing w:before="240" w:after="60"/>
      <w:contextualSpacing w:val="0"/>
      <w:jc w:val="center"/>
      <w:outlineLvl w:val="0"/>
    </w:pPr>
    <w:rPr>
      <w:rFonts w:ascii="Arial" w:hAnsi="Arial" w:cs="Arial"/>
      <w:b/>
      <w:bCs/>
      <w:color w:val="0000FF"/>
      <w:spacing w:val="0"/>
      <w:kern w:val="0"/>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RBI5PAMIO524-1616901215-9339</_dlc_DocId>
    <_dlc_DocIdUrl xmlns="71c5aaf6-e6ce-465b-b873-5148d2a4c105">
      <Url>https://nokia.sharepoint.com/sites/gxp/_layouts/15/DocIdRedir.aspx?ID=RBI5PAMIO524-1616901215-9339</Url>
      <Description>RBI5PAMIO524-1616901215-9339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04EB1-65F8-4E6E-B4E7-D33DCE296560}">
  <ds:schemaRefs>
    <ds:schemaRef ds:uri="Microsoft.SharePoint.Taxonomy.ContentTypeSync"/>
  </ds:schemaRefs>
</ds:datastoreItem>
</file>

<file path=customXml/itemProps2.xml><?xml version="1.0" encoding="utf-8"?>
<ds:datastoreItem xmlns:ds="http://schemas.openxmlformats.org/officeDocument/2006/customXml" ds:itemID="{97B7A88A-9970-4C9E-81EA-82F0692528B0}">
  <ds:schemaRefs>
    <ds:schemaRef ds:uri="http://schemas.openxmlformats.org/officeDocument/2006/bibliography"/>
  </ds:schemaRefs>
</ds:datastoreItem>
</file>

<file path=customXml/itemProps3.xml><?xml version="1.0" encoding="utf-8"?>
<ds:datastoreItem xmlns:ds="http://schemas.openxmlformats.org/officeDocument/2006/customXml" ds:itemID="{216ADCBE-6F41-4E9E-BA0A-2731964C3A89}">
  <ds:schemaRefs>
    <ds:schemaRef ds:uri="http://schemas.microsoft.com/sharepoint/v3/contenttype/forms"/>
  </ds:schemaRefs>
</ds:datastoreItem>
</file>

<file path=customXml/itemProps4.xml><?xml version="1.0" encoding="utf-8"?>
<ds:datastoreItem xmlns:ds="http://schemas.openxmlformats.org/officeDocument/2006/customXml" ds:itemID="{5AD363DB-9D8C-45CF-B96E-D6CC0D817857}">
  <ds:schemaRefs>
    <ds:schemaRef ds:uri="http://schemas.microsoft.com/sharepoint/events"/>
  </ds:schemaRefs>
</ds:datastoreItem>
</file>

<file path=customXml/itemProps5.xml><?xml version="1.0" encoding="utf-8"?>
<ds:datastoreItem xmlns:ds="http://schemas.openxmlformats.org/officeDocument/2006/customXml" ds:itemID="{FA578119-2CBE-4CF6-A298-817C18F3C3A2}">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6.xml><?xml version="1.0" encoding="utf-8"?>
<ds:datastoreItem xmlns:ds="http://schemas.openxmlformats.org/officeDocument/2006/customXml" ds:itemID="{B5C39A70-DD8C-4C95-BEBA-5A10A26CA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623</TotalTime>
  <Pages>7</Pages>
  <Words>3169</Words>
  <Characters>15331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43</cp:revision>
  <cp:lastPrinted>1900-01-01T06:00:00Z</cp:lastPrinted>
  <dcterms:created xsi:type="dcterms:W3CDTF">2024-02-14T20:12:00Z</dcterms:created>
  <dcterms:modified xsi:type="dcterms:W3CDTF">2024-02-21T15:15:00Z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2015_ms_pID_725343">
    <vt:lpwstr>(3)68dK9HO7cl4RoeMWoKp3/Yj/H0ZIAas7uDcv4VBJVxp0GfyGLRNDoXC+ppQ6AKYsIlFV45qx
E9k5PfwgxTfIip+LbCxSeFNII9qrcBdfvBhbkyZr+tVKJ47QnW3GldfUt4v4vX/7wJEiX/nV
p5LMa19kqA/Bt7yqvF4qhcbjzy+FaTAwFJtiAdJHaQbFi9Oi7dqUJljJV9RgoJGm1C1UGi66
zRFnW+VWPWPtQovRvY</vt:lpwstr>
  </property>
  <property fmtid="{D5CDD505-2E9C-101B-9397-08002B2CF9AE}" pid="23" name="_2015_ms_pID_7253431">
    <vt:lpwstr>THEm269uCnfPneIFx0dwdU51q/WZz4UufySfdXz8WQuDUQuZMtvGoV
H7Hucm4EFNzqU5YdjeCeAnB6QZAEjrLEpo8NSL+RBB6J8F7G/a9GJ0wjjpEl5Fqf6+k7i2zi
XT0h+HqI5QyEZ1ZHfgQ41CBCEMlxZpqESU4Ei4NcoBTrBa792ENCT68PlBcKZbtLLeMWxLsj
7r4lO15HGyz2oACuX6lQKDugsKzLGy4SySrw</vt:lpwstr>
  </property>
  <property fmtid="{D5CDD505-2E9C-101B-9397-08002B2CF9AE}" pid="24" name="_2015_ms_pID_7253432">
    <vt:lpwstr>sg==</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1691730401</vt:lpwstr>
  </property>
  <property fmtid="{D5CDD505-2E9C-101B-9397-08002B2CF9AE}" pid="29" name="_dlc_DocIdItemGuid">
    <vt:lpwstr>81e632a6-3212-4a0f-b35c-853a2052dedd</vt:lpwstr>
  </property>
  <property fmtid="{D5CDD505-2E9C-101B-9397-08002B2CF9AE}" pid="30" name="MediaServiceImageTags">
    <vt:lpwstr/>
  </property>
</Properties>
</file>