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4D59F"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DOCPROPERTY  MtgSeq  \* MERGEFORMAT"/>
      <w:fldSimple w:instr="DOCPROPERTY  MtgTitle  \* MERGEFORMAT"/>
      <w:r>
        <w:rPr>
          <w:b/>
          <w:i/>
          <w:noProof/>
          <w:sz w:val="28"/>
        </w:rPr>
        <w:tab/>
      </w:r>
      <w:r w:rsidR="00DD7F6B" w:rsidRPr="00DD7F6B">
        <w:rPr>
          <w:b/>
          <w:iCs/>
          <w:noProof/>
          <w:sz w:val="28"/>
        </w:rPr>
        <w:t>S2-2401221</w:t>
      </w:r>
      <w:ins w:id="0" w:author="Author">
        <w:r w:rsidR="007D5C76">
          <w:rPr>
            <w:b/>
            <w:iCs/>
            <w:noProof/>
            <w:sz w:val="28"/>
            <w:lang w:val="en-US" w:eastAsia="zh-CN"/>
          </w:rPr>
          <w:t>r0</w:t>
        </w:r>
        <w:r w:rsidR="00751A7B">
          <w:rPr>
            <w:b/>
            <w:iCs/>
            <w:noProof/>
            <w:sz w:val="28"/>
            <w:lang w:val="en-US" w:eastAsia="zh-CN"/>
          </w:rPr>
          <w:t>3</w:t>
        </w:r>
      </w:ins>
      <w:fldSimple w:instr="DOCPROPERTY  Tdoc#  \* MERGEFORMAT"/>
    </w:p>
    <w:p w14:paraId="7CB45193" w14:textId="26CA3F0E" w:rsidR="001E41F3" w:rsidRDefault="00941F32" w:rsidP="005E2C44">
      <w:pPr>
        <w:pStyle w:val="CRCoverPage"/>
        <w:outlineLvl w:val="0"/>
        <w:rPr>
          <w:b/>
          <w:noProof/>
          <w:sz w:val="24"/>
        </w:rPr>
      </w:pPr>
      <w:r>
        <w:rPr>
          <w:b/>
          <w:noProof/>
          <w:sz w:val="24"/>
        </w:rPr>
        <w:t xml:space="preserve">Electronic Meeting, </w:t>
      </w:r>
      <w:fldSimple w:instr="DOCPROPERTY  StartDate  \* MERGEFORMAT">
        <w:r>
          <w:rPr>
            <w:b/>
            <w:noProof/>
            <w:sz w:val="24"/>
          </w:rPr>
          <w:t>January 22-29, 2024</w:t>
        </w:r>
      </w:fldSimple>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t xml:space="preserve"> </w:t>
      </w:r>
      <w:r w:rsidR="002E2E20">
        <w:rPr>
          <w:rFonts w:eastAsia="Malgun Gothic" w:cs="Arial"/>
          <w:b/>
          <w:bCs/>
          <w:color w:val="0000FF"/>
          <w:lang w:eastAsia="ja-JP"/>
        </w:rPr>
        <w:t>(revision of S2-2313203)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E30F1" w:rsidR="001E41F3" w:rsidRPr="00410371" w:rsidRDefault="00F90BE9" w:rsidP="00E13F3D">
            <w:pPr>
              <w:pStyle w:val="CRCoverPage"/>
              <w:spacing w:after="0"/>
              <w:jc w:val="right"/>
              <w:rPr>
                <w:b/>
                <w:noProof/>
                <w:sz w:val="28"/>
              </w:rPr>
            </w:pPr>
            <w:r w:rsidRPr="00512412">
              <w:rPr>
                <w:b/>
                <w:noProof/>
                <w:sz w:val="28"/>
              </w:rPr>
              <w:t>23.5</w:t>
            </w:r>
            <w:r w:rsidR="005407CB">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DA20" w:rsidR="001E41F3" w:rsidRPr="00410371" w:rsidRDefault="002418A5" w:rsidP="00F90BE9">
            <w:pPr>
              <w:pStyle w:val="CRCoverPage"/>
              <w:spacing w:after="0"/>
              <w:jc w:val="center"/>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75917" w:rsidR="001E41F3" w:rsidRPr="00410371" w:rsidRDefault="002E2E20"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8168B" w:rsidR="00F90BE9" w:rsidRDefault="00941F32" w:rsidP="00F90BE9">
            <w:pPr>
              <w:pStyle w:val="CRCoverPage"/>
              <w:spacing w:after="0"/>
              <w:ind w:left="100"/>
              <w:rPr>
                <w:noProof/>
              </w:rPr>
            </w:pPr>
            <w:r w:rsidRPr="00941F32">
              <w:rPr>
                <w:noProof/>
              </w:rPr>
              <w:t>Clarifications on the case AF interacts with HPLMN to influence HR-SBO traffic at VPLMN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450AE" w:rsidR="00F90BE9" w:rsidRDefault="005407CB" w:rsidP="00F90BE9">
            <w:pPr>
              <w:pStyle w:val="CRCoverPage"/>
              <w:spacing w:after="0"/>
              <w:ind w:left="100"/>
              <w:rPr>
                <w:noProof/>
              </w:rPr>
            </w:pPr>
            <w:r>
              <w:t xml:space="preserve">Nokia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1EF6" w:rsidR="00F90BE9" w:rsidRDefault="00DD7F6B" w:rsidP="00F90BE9">
            <w:pPr>
              <w:pStyle w:val="CRCoverPage"/>
              <w:spacing w:after="0"/>
              <w:ind w:left="100"/>
              <w:rPr>
                <w:noProof/>
              </w:rPr>
            </w:pPr>
            <w:r>
              <w:t>2024-01-12</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2A058" w14:textId="5D26A7A7" w:rsidR="00E974B3" w:rsidRDefault="005407CB" w:rsidP="00E974B3">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w:t>
            </w:r>
            <w:r w:rsidR="00E974B3">
              <w:rPr>
                <w:noProof/>
              </w:rPr>
              <w:t>.</w:t>
            </w:r>
            <w:r w:rsidR="00166ADD">
              <w:rPr>
                <w:noProof/>
              </w:rPr>
              <w:t xml:space="preserve"> Th</w:t>
            </w:r>
            <w:r w:rsidR="00094005">
              <w:rPr>
                <w:noProof/>
              </w:rPr>
              <w:t>ese details were also missing in clause 6.7.4.</w:t>
            </w:r>
          </w:p>
          <w:p w14:paraId="036E014F" w14:textId="77777777" w:rsidR="00E974B3" w:rsidRDefault="00E974B3" w:rsidP="00E974B3">
            <w:pPr>
              <w:pStyle w:val="CRCoverPage"/>
              <w:spacing w:after="0"/>
              <w:ind w:left="100"/>
              <w:rPr>
                <w:noProof/>
              </w:rPr>
            </w:pPr>
          </w:p>
          <w:p w14:paraId="0C75E3F9" w14:textId="77777777" w:rsidR="00E974B3" w:rsidRDefault="00E974B3" w:rsidP="00E974B3">
            <w:pPr>
              <w:pStyle w:val="CRCoverPage"/>
              <w:spacing w:after="0"/>
              <w:ind w:left="100"/>
              <w:rPr>
                <w:noProof/>
              </w:rPr>
            </w:pPr>
            <w:r>
              <w:t>Moreover, for HR-SBO sessions, it is noted in 23.502 that External Group Identifier and/or External Subscriber Category cannot be used by AFs in VPLMN to influence traffic.</w:t>
            </w:r>
          </w:p>
          <w:p w14:paraId="1869A3B0" w14:textId="77777777" w:rsidR="00E974B3" w:rsidRDefault="00E974B3" w:rsidP="00E974B3">
            <w:pPr>
              <w:pStyle w:val="CRCoverPage"/>
              <w:spacing w:after="0"/>
              <w:ind w:left="100"/>
              <w:rPr>
                <w:noProof/>
              </w:rPr>
            </w:pPr>
          </w:p>
          <w:p w14:paraId="14931D8D" w14:textId="1761DF8C" w:rsidR="00E974B3" w:rsidRPr="00E974B3" w:rsidRDefault="00E974B3" w:rsidP="00E974B3">
            <w:pPr>
              <w:pStyle w:val="CRCoverPage"/>
              <w:spacing w:after="0"/>
              <w:ind w:left="100"/>
              <w:rPr>
                <w:noProof/>
              </w:rPr>
            </w:pPr>
            <w:r>
              <w:t xml:space="preserve">Also, the details of how V-NEF identifies whether the session is HR-SBO are given in clauses 4.3.6.1 and 4.3.6.5, not in 4.3.6.4 of 23.502. The references to HR-SBO session identification </w:t>
            </w:r>
            <w:r w:rsidR="00166ADD">
              <w:t xml:space="preserve">in clause 6.7.4 </w:t>
            </w:r>
            <w:r>
              <w:t>are corrected accordingly</w:t>
            </w:r>
            <w:r w:rsidR="00166ADD">
              <w:t>.</w:t>
            </w:r>
          </w:p>
          <w:p w14:paraId="708AA7DE" w14:textId="400EB5F9" w:rsidR="00E974B3" w:rsidRDefault="00E974B3" w:rsidP="00F90BE9">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BB20E" w14:textId="77777777" w:rsidR="00941F32" w:rsidRDefault="00941F32" w:rsidP="00941F32">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663FDEAD" w14:textId="05FF8725" w:rsidR="00941F32" w:rsidRDefault="00941F32" w:rsidP="00941F32">
            <w:pPr>
              <w:pStyle w:val="B2"/>
              <w:ind w:left="55" w:firstLine="0"/>
              <w:rPr>
                <w:rFonts w:ascii="Arial" w:hAnsi="Arial"/>
              </w:rPr>
            </w:pPr>
            <w:r w:rsidRPr="00941F32">
              <w:rPr>
                <w:rFonts w:ascii="Arial" w:hAnsi="Arial"/>
              </w:rPr>
              <w:t>Updates procedure in 6.7.3.2-1, by requiring that H-SMF provides Traffic influence related policies to V-SMF</w:t>
            </w:r>
            <w:r>
              <w:rPr>
                <w:rFonts w:ascii="Arial" w:hAnsi="Arial"/>
              </w:rPr>
              <w:t>.</w:t>
            </w:r>
          </w:p>
          <w:p w14:paraId="5EE61374" w14:textId="2B38029D" w:rsidR="00094005" w:rsidRPr="00A157EE" w:rsidRDefault="00094005" w:rsidP="00941F32">
            <w:pPr>
              <w:pStyle w:val="B2"/>
              <w:ind w:left="55" w:firstLine="0"/>
              <w:rPr>
                <w:rFonts w:ascii="Arial" w:hAnsi="Arial"/>
              </w:rPr>
            </w:pPr>
            <w:r>
              <w:rPr>
                <w:rFonts w:ascii="Arial" w:hAnsi="Arial"/>
              </w:rPr>
              <w:t xml:space="preserve">Updates to the </w:t>
            </w:r>
            <w:r w:rsidR="004D1D4E">
              <w:rPr>
                <w:rFonts w:ascii="Arial" w:hAnsi="Arial"/>
              </w:rPr>
              <w:t>text in clause 6.7.4 to consider the cases where AF interacting with VPLMN and HPLMN for HR-SBO session.</w:t>
            </w:r>
          </w:p>
          <w:p w14:paraId="63283A91" w14:textId="6DCA93B5" w:rsidR="00941F32" w:rsidRDefault="00941F32" w:rsidP="00941F32">
            <w:pPr>
              <w:pStyle w:val="CRCoverPage"/>
              <w:spacing w:after="0"/>
              <w:ind w:left="55"/>
              <w:rPr>
                <w:noProof/>
              </w:rPr>
            </w:pPr>
            <w:r w:rsidRPr="0028061F">
              <w:t>Correcting the references on HR-SBO session identifications in clause 6.7.4</w:t>
            </w:r>
            <w:r w:rsidRPr="006D1DCA">
              <w:t>.</w:t>
            </w:r>
          </w:p>
          <w:p w14:paraId="31C656EC" w14:textId="45BAF385" w:rsidR="00F90BE9" w:rsidRDefault="00F90BE9" w:rsidP="00F90BE9">
            <w:pPr>
              <w:pStyle w:val="CRCoverPage"/>
              <w:spacing w:after="0"/>
              <w:ind w:left="10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0460" w:rsidR="00F90BE9" w:rsidRDefault="00941F32" w:rsidP="00F90BE9">
            <w:pPr>
              <w:pStyle w:val="CRCoverPage"/>
              <w:spacing w:after="0"/>
              <w:ind w:left="100"/>
              <w:rPr>
                <w:noProof/>
              </w:rPr>
            </w:pPr>
            <w:r>
              <w:rPr>
                <w:noProof/>
              </w:rPr>
              <w:t>6.2.3.4.1, 6.7.3.2, 6.7.4</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C9000D" w:rsidR="00F90BE9" w:rsidRDefault="004D1D4E"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76F40" w:rsidR="00F90BE9" w:rsidRDefault="00F90BE9" w:rsidP="00F90BE9">
            <w:pPr>
              <w:pStyle w:val="CRCoverPage"/>
              <w:spacing w:after="0"/>
              <w:ind w:left="99"/>
              <w:rPr>
                <w:noProof/>
              </w:rPr>
            </w:pPr>
            <w:r>
              <w:rPr>
                <w:noProof/>
              </w:rPr>
              <w:t>TS</w:t>
            </w:r>
            <w:r w:rsidR="004D1D4E">
              <w:rPr>
                <w:noProof/>
              </w:rPr>
              <w:t xml:space="preserve"> 23.502</w:t>
            </w:r>
            <w:r>
              <w:rPr>
                <w:noProof/>
              </w:rPr>
              <w:t xml:space="preserve"> CR </w:t>
            </w:r>
            <w:r w:rsidR="006771C8">
              <w:rPr>
                <w:noProof/>
              </w:rPr>
              <w:t>4732</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058C1" w:rsidR="00F90BE9" w:rsidRDefault="00751A7B" w:rsidP="00F90BE9">
            <w:pPr>
              <w:pStyle w:val="CRCoverPage"/>
              <w:spacing w:after="0"/>
              <w:jc w:val="center"/>
              <w:rPr>
                <w:b/>
                <w:caps/>
                <w:noProof/>
              </w:rPr>
            </w:pPr>
            <w:ins w:id="2" w:author="Author">
              <w:r>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02575"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58176" w:rsidR="00F90BE9" w:rsidRDefault="00751A7B" w:rsidP="00F90BE9">
            <w:pPr>
              <w:pStyle w:val="CRCoverPage"/>
              <w:spacing w:after="0"/>
              <w:jc w:val="center"/>
              <w:rPr>
                <w:b/>
                <w:caps/>
                <w:noProof/>
              </w:rPr>
            </w:pPr>
            <w:ins w:id="3" w:author="Author">
              <w:r>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99C76F"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65F61A" w:rsidR="00F90BE9" w:rsidRDefault="00F90BE9" w:rsidP="00F90BE9">
            <w:pPr>
              <w:pStyle w:val="CRCoverPage"/>
              <w:tabs>
                <w:tab w:val="right" w:pos="2184"/>
              </w:tabs>
              <w:spacing w:after="0"/>
              <w:rPr>
                <w:b/>
                <w:i/>
                <w:noProof/>
              </w:rPr>
            </w:pPr>
            <w:r>
              <w:rPr>
                <w:b/>
                <w:i/>
                <w:noProof/>
              </w:rPr>
              <w:t>This</w:t>
            </w:r>
            <w:r w:rsidR="00BE163E">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E974B3">
      <w:pPr>
        <w:pStyle w:val="change"/>
      </w:pPr>
    </w:p>
    <w:p w14:paraId="4454341C" w14:textId="77777777" w:rsidR="00E974B3" w:rsidRDefault="00E974B3" w:rsidP="00E974B3">
      <w:pPr>
        <w:pStyle w:val="Heading5"/>
      </w:pPr>
      <w:bookmarkStart w:id="4" w:name="_Toc81492196"/>
      <w:bookmarkStart w:id="5" w:name="_Toc81492760"/>
      <w:bookmarkStart w:id="6" w:name="_Toc81816521"/>
      <w:bookmarkStart w:id="7" w:name="_Toc138307839"/>
      <w:bookmarkStart w:id="8" w:name="_Toc153803204"/>
      <w:r w:rsidRPr="000A6560">
        <w:t>6.2.3.4.1</w:t>
      </w:r>
      <w:r>
        <w:tab/>
      </w:r>
      <w:r w:rsidRPr="000A6560">
        <w:t>General</w:t>
      </w:r>
      <w:bookmarkEnd w:id="4"/>
      <w:bookmarkEnd w:id="5"/>
      <w:bookmarkEnd w:id="6"/>
      <w:bookmarkEnd w:id="7"/>
    </w:p>
    <w:p w14:paraId="6D5FE4B2" w14:textId="77777777" w:rsidR="00E974B3" w:rsidRDefault="00E974B3" w:rsidP="00E974B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12D5684B" w14:textId="77777777" w:rsidR="00E974B3" w:rsidRDefault="00E974B3" w:rsidP="00E974B3">
      <w:r>
        <w:t>The EAS Deployment Information indicates how edge services are deployed in each Local part of the DN, the description of EAS Deployment Information is shown in Table 6.2.3.4-1.</w:t>
      </w:r>
    </w:p>
    <w:p w14:paraId="200EC0D1" w14:textId="77777777" w:rsidR="00E974B3" w:rsidRDefault="00E974B3" w:rsidP="00E974B3">
      <w:pPr>
        <w:pStyle w:val="TH"/>
      </w:pPr>
      <w:bookmarkStart w:id="9" w:name="_CRTable6_2_3_41DescriptionofEASDeploym"/>
      <w:r>
        <w:t xml:space="preserve">Table </w:t>
      </w:r>
      <w:bookmarkEnd w:id="9"/>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E974B3" w14:paraId="47743530" w14:textId="77777777" w:rsidTr="002418A5">
        <w:trPr>
          <w:cantSplit/>
          <w:jc w:val="center"/>
        </w:trPr>
        <w:tc>
          <w:tcPr>
            <w:tcW w:w="2976" w:type="dxa"/>
          </w:tcPr>
          <w:p w14:paraId="7107D4E9" w14:textId="77777777" w:rsidR="00E974B3" w:rsidRDefault="00E974B3" w:rsidP="002418A5">
            <w:pPr>
              <w:pStyle w:val="TAH"/>
            </w:pPr>
            <w:r>
              <w:t>Parameters</w:t>
            </w:r>
          </w:p>
        </w:tc>
        <w:tc>
          <w:tcPr>
            <w:tcW w:w="5100" w:type="dxa"/>
          </w:tcPr>
          <w:p w14:paraId="547FD752" w14:textId="77777777" w:rsidR="00E974B3" w:rsidRDefault="00E974B3" w:rsidP="002418A5">
            <w:pPr>
              <w:pStyle w:val="TAH"/>
            </w:pPr>
            <w:r>
              <w:t>Description</w:t>
            </w:r>
          </w:p>
        </w:tc>
      </w:tr>
      <w:tr w:rsidR="00E974B3" w14:paraId="34E436A6" w14:textId="77777777" w:rsidTr="002418A5">
        <w:trPr>
          <w:cantSplit/>
          <w:jc w:val="center"/>
        </w:trPr>
        <w:tc>
          <w:tcPr>
            <w:tcW w:w="2976" w:type="dxa"/>
          </w:tcPr>
          <w:p w14:paraId="50294874" w14:textId="77777777" w:rsidR="00E974B3" w:rsidRDefault="00E974B3" w:rsidP="002418A5">
            <w:pPr>
              <w:pStyle w:val="TAL"/>
            </w:pPr>
            <w:r>
              <w:t>AF ID</w:t>
            </w:r>
          </w:p>
        </w:tc>
        <w:tc>
          <w:tcPr>
            <w:tcW w:w="5100" w:type="dxa"/>
          </w:tcPr>
          <w:p w14:paraId="5ACD780F" w14:textId="77777777" w:rsidR="00E974B3" w:rsidRDefault="00E974B3" w:rsidP="002418A5">
            <w:pPr>
              <w:pStyle w:val="TAL"/>
            </w:pPr>
            <w:r>
              <w:t>Addressing information of Application Function responsible for the DNAI in the record.</w:t>
            </w:r>
          </w:p>
          <w:p w14:paraId="1783C333" w14:textId="77777777" w:rsidR="00E974B3" w:rsidRDefault="00E974B3" w:rsidP="002418A5">
            <w:pPr>
              <w:pStyle w:val="TAL"/>
            </w:pPr>
            <w:r>
              <w:t>[Optional]. See NOTE 1.</w:t>
            </w:r>
          </w:p>
        </w:tc>
      </w:tr>
      <w:tr w:rsidR="00E974B3" w14:paraId="3A3DE527" w14:textId="77777777" w:rsidTr="002418A5">
        <w:trPr>
          <w:cantSplit/>
          <w:jc w:val="center"/>
        </w:trPr>
        <w:tc>
          <w:tcPr>
            <w:tcW w:w="2976" w:type="dxa"/>
          </w:tcPr>
          <w:p w14:paraId="32113DD8" w14:textId="77777777" w:rsidR="00E974B3" w:rsidRDefault="00E974B3" w:rsidP="002418A5">
            <w:pPr>
              <w:pStyle w:val="TAL"/>
            </w:pPr>
            <w:r>
              <w:t>DNN</w:t>
            </w:r>
          </w:p>
        </w:tc>
        <w:tc>
          <w:tcPr>
            <w:tcW w:w="5100" w:type="dxa"/>
          </w:tcPr>
          <w:p w14:paraId="5A7E6281" w14:textId="77777777" w:rsidR="00E974B3" w:rsidRDefault="00E974B3" w:rsidP="002418A5">
            <w:pPr>
              <w:pStyle w:val="TAL"/>
            </w:pPr>
            <w:r>
              <w:t>DNN for the EAS Deployment Information.</w:t>
            </w:r>
          </w:p>
          <w:p w14:paraId="3D95E34D" w14:textId="77777777" w:rsidR="00E974B3" w:rsidRDefault="00E974B3" w:rsidP="002418A5">
            <w:pPr>
              <w:pStyle w:val="TAL"/>
            </w:pPr>
            <w:r>
              <w:t>[optional]</w:t>
            </w:r>
          </w:p>
        </w:tc>
      </w:tr>
      <w:tr w:rsidR="00E974B3" w14:paraId="64949B60" w14:textId="77777777" w:rsidTr="002418A5">
        <w:trPr>
          <w:cantSplit/>
          <w:jc w:val="center"/>
        </w:trPr>
        <w:tc>
          <w:tcPr>
            <w:tcW w:w="2976" w:type="dxa"/>
          </w:tcPr>
          <w:p w14:paraId="738CDD62" w14:textId="77777777" w:rsidR="00E974B3" w:rsidRDefault="00E974B3" w:rsidP="002418A5">
            <w:pPr>
              <w:pStyle w:val="TAL"/>
            </w:pPr>
            <w:r>
              <w:t>S-NSSAI</w:t>
            </w:r>
          </w:p>
        </w:tc>
        <w:tc>
          <w:tcPr>
            <w:tcW w:w="5100" w:type="dxa"/>
          </w:tcPr>
          <w:p w14:paraId="7E15FF18" w14:textId="77777777" w:rsidR="00E974B3" w:rsidRDefault="00E974B3" w:rsidP="002418A5">
            <w:pPr>
              <w:pStyle w:val="TAL"/>
            </w:pPr>
            <w:r>
              <w:t>S-NSSAI for the EAS Deployment Information.</w:t>
            </w:r>
          </w:p>
          <w:p w14:paraId="2CE83DB9" w14:textId="77777777" w:rsidR="00E974B3" w:rsidRDefault="00E974B3" w:rsidP="002418A5">
            <w:pPr>
              <w:pStyle w:val="TAL"/>
            </w:pPr>
            <w:r>
              <w:t>[optional]</w:t>
            </w:r>
          </w:p>
        </w:tc>
      </w:tr>
      <w:tr w:rsidR="00E974B3" w14:paraId="72FBDB9C" w14:textId="77777777" w:rsidTr="002418A5">
        <w:trPr>
          <w:cantSplit/>
          <w:jc w:val="center"/>
        </w:trPr>
        <w:tc>
          <w:tcPr>
            <w:tcW w:w="2976" w:type="dxa"/>
          </w:tcPr>
          <w:p w14:paraId="3419A26B" w14:textId="77777777" w:rsidR="00E974B3" w:rsidRDefault="00E974B3" w:rsidP="002418A5">
            <w:pPr>
              <w:pStyle w:val="TAL"/>
            </w:pPr>
            <w:r>
              <w:t>External Group Identifier/Internal Group Identifier</w:t>
            </w:r>
          </w:p>
        </w:tc>
        <w:tc>
          <w:tcPr>
            <w:tcW w:w="5100" w:type="dxa"/>
          </w:tcPr>
          <w:p w14:paraId="5678B5F7" w14:textId="77777777" w:rsidR="00E974B3" w:rsidRDefault="00E974B3" w:rsidP="002418A5">
            <w:pPr>
              <w:pStyle w:val="TAL"/>
            </w:pPr>
            <w:r>
              <w:t>Group ID for the EAS Deployment information.</w:t>
            </w:r>
          </w:p>
          <w:p w14:paraId="6FE9AF6D" w14:textId="77777777" w:rsidR="00E974B3" w:rsidRDefault="00E974B3" w:rsidP="002418A5">
            <w:pPr>
              <w:pStyle w:val="TAL"/>
            </w:pPr>
            <w:r>
              <w:t>[optional]. See NOTE 2.</w:t>
            </w:r>
          </w:p>
        </w:tc>
      </w:tr>
      <w:tr w:rsidR="00E974B3" w14:paraId="75C6825C" w14:textId="77777777" w:rsidTr="002418A5">
        <w:trPr>
          <w:cantSplit/>
          <w:jc w:val="center"/>
        </w:trPr>
        <w:tc>
          <w:tcPr>
            <w:tcW w:w="2976" w:type="dxa"/>
          </w:tcPr>
          <w:p w14:paraId="4324E8FB" w14:textId="77777777" w:rsidR="00E974B3" w:rsidRDefault="00E974B3" w:rsidP="002418A5">
            <w:pPr>
              <w:pStyle w:val="TAL"/>
            </w:pPr>
            <w:r>
              <w:t>Application ID</w:t>
            </w:r>
          </w:p>
        </w:tc>
        <w:tc>
          <w:tcPr>
            <w:tcW w:w="5100" w:type="dxa"/>
          </w:tcPr>
          <w:p w14:paraId="7A0AC204" w14:textId="77777777" w:rsidR="00E974B3" w:rsidRDefault="00E974B3" w:rsidP="002418A5">
            <w:pPr>
              <w:pStyle w:val="TAL"/>
            </w:pPr>
            <w:r>
              <w:t>Identifies the application for which the EAS Deployment Information corresponds to.</w:t>
            </w:r>
          </w:p>
          <w:p w14:paraId="09C215AF" w14:textId="77777777" w:rsidR="00E974B3" w:rsidRDefault="00E974B3" w:rsidP="002418A5">
            <w:pPr>
              <w:pStyle w:val="TAL"/>
            </w:pPr>
            <w:r>
              <w:t>[optional]</w:t>
            </w:r>
          </w:p>
        </w:tc>
      </w:tr>
      <w:tr w:rsidR="00E974B3" w14:paraId="704409F6" w14:textId="77777777" w:rsidTr="002418A5">
        <w:trPr>
          <w:cantSplit/>
          <w:jc w:val="center"/>
        </w:trPr>
        <w:tc>
          <w:tcPr>
            <w:tcW w:w="2976" w:type="dxa"/>
          </w:tcPr>
          <w:p w14:paraId="5B83EE91" w14:textId="77777777" w:rsidR="00E974B3" w:rsidRDefault="00E974B3" w:rsidP="002418A5">
            <w:pPr>
              <w:pStyle w:val="TAL"/>
            </w:pPr>
            <w:r>
              <w:t>FQDN(s)</w:t>
            </w:r>
          </w:p>
        </w:tc>
        <w:tc>
          <w:tcPr>
            <w:tcW w:w="5100" w:type="dxa"/>
          </w:tcPr>
          <w:p w14:paraId="6F642749" w14:textId="77777777" w:rsidR="00E974B3" w:rsidRDefault="00E974B3" w:rsidP="002418A5">
            <w:pPr>
              <w:pStyle w:val="TAL"/>
            </w:pPr>
            <w:r>
              <w:t>Supported FQDN(s) for application(s) deployed in the Local part of the DN.</w:t>
            </w:r>
          </w:p>
        </w:tc>
      </w:tr>
      <w:tr w:rsidR="00E974B3" w14:paraId="2CB0E786" w14:textId="77777777" w:rsidTr="002418A5">
        <w:trPr>
          <w:cantSplit/>
          <w:jc w:val="center"/>
        </w:trPr>
        <w:tc>
          <w:tcPr>
            <w:tcW w:w="2976" w:type="dxa"/>
          </w:tcPr>
          <w:p w14:paraId="7D3F18AD" w14:textId="77777777" w:rsidR="00E974B3" w:rsidRDefault="00E974B3" w:rsidP="002418A5">
            <w:pPr>
              <w:pStyle w:val="TAL"/>
            </w:pPr>
            <w:r>
              <w:t>DNAI(s)</w:t>
            </w:r>
          </w:p>
        </w:tc>
        <w:tc>
          <w:tcPr>
            <w:tcW w:w="5100" w:type="dxa"/>
          </w:tcPr>
          <w:p w14:paraId="78A29DDB" w14:textId="77777777" w:rsidR="00E974B3" w:rsidRDefault="00E974B3" w:rsidP="002418A5">
            <w:pPr>
              <w:pStyle w:val="TAL"/>
            </w:pPr>
            <w:r>
              <w:t>DNAI(s) for the EAS Deployment information.</w:t>
            </w:r>
          </w:p>
          <w:p w14:paraId="118EC1E3" w14:textId="77777777" w:rsidR="00E974B3" w:rsidRDefault="00E974B3" w:rsidP="002418A5">
            <w:pPr>
              <w:pStyle w:val="TAL"/>
            </w:pPr>
            <w:r>
              <w:t>[optional]</w:t>
            </w:r>
          </w:p>
        </w:tc>
      </w:tr>
      <w:tr w:rsidR="00E974B3" w14:paraId="5CCFC1F6" w14:textId="77777777" w:rsidTr="002418A5">
        <w:trPr>
          <w:cantSplit/>
          <w:jc w:val="center"/>
        </w:trPr>
        <w:tc>
          <w:tcPr>
            <w:tcW w:w="2976" w:type="dxa"/>
          </w:tcPr>
          <w:p w14:paraId="19AED327" w14:textId="77777777" w:rsidR="00E974B3" w:rsidRDefault="00E974B3" w:rsidP="002418A5">
            <w:pPr>
              <w:pStyle w:val="TAL"/>
            </w:pPr>
            <w:r>
              <w:t>DNS Server Information</w:t>
            </w:r>
          </w:p>
        </w:tc>
        <w:tc>
          <w:tcPr>
            <w:tcW w:w="5100" w:type="dxa"/>
          </w:tcPr>
          <w:p w14:paraId="62E73FFB" w14:textId="77777777" w:rsidR="00E974B3" w:rsidRDefault="00E974B3" w:rsidP="002418A5">
            <w:pPr>
              <w:pStyle w:val="TAL"/>
            </w:pPr>
            <w:r>
              <w:t>list of DNS server identifier (consisting of IP address and port) for each DNAI.</w:t>
            </w:r>
          </w:p>
          <w:p w14:paraId="5C8E5E98" w14:textId="77777777" w:rsidR="00E974B3" w:rsidRDefault="00E974B3" w:rsidP="002418A5">
            <w:pPr>
              <w:pStyle w:val="TAL"/>
            </w:pPr>
            <w:r>
              <w:t>[optional]</w:t>
            </w:r>
          </w:p>
        </w:tc>
      </w:tr>
      <w:tr w:rsidR="00E974B3" w14:paraId="0DB3A5DB" w14:textId="77777777" w:rsidTr="002418A5">
        <w:trPr>
          <w:cantSplit/>
          <w:jc w:val="center"/>
        </w:trPr>
        <w:tc>
          <w:tcPr>
            <w:tcW w:w="2976" w:type="dxa"/>
          </w:tcPr>
          <w:p w14:paraId="2950E4EB" w14:textId="77777777" w:rsidR="00E974B3" w:rsidRDefault="00E974B3" w:rsidP="002418A5">
            <w:pPr>
              <w:pStyle w:val="TAL"/>
            </w:pPr>
            <w:r>
              <w:t>EAS IP address range Information</w:t>
            </w:r>
          </w:p>
        </w:tc>
        <w:tc>
          <w:tcPr>
            <w:tcW w:w="5100" w:type="dxa"/>
          </w:tcPr>
          <w:p w14:paraId="1F6ACA17" w14:textId="3B12111D" w:rsidR="00E974B3" w:rsidRDefault="00E974B3" w:rsidP="002418A5">
            <w:pPr>
              <w:pStyle w:val="TAL"/>
            </w:pPr>
            <w:r>
              <w:t>IP address(es) of the EASs in the Local part of the DN or the IP address ranges</w:t>
            </w:r>
            <w:r w:rsidR="002E2E20">
              <w:t xml:space="preserve"> </w:t>
            </w:r>
            <w:r>
              <w:t>(IPv4 subnetwork(s) and/o</w:t>
            </w:r>
            <w:r w:rsidR="002E2E20">
              <w:t>r</w:t>
            </w:r>
            <w:r>
              <w:t xml:space="preserve"> IPv6 prefix(es) of the Local part of the DN where the EAS is deployed for each DNAI.</w:t>
            </w:r>
          </w:p>
          <w:p w14:paraId="5ED7891A" w14:textId="77777777" w:rsidR="00E974B3" w:rsidRDefault="00E974B3" w:rsidP="002418A5">
            <w:pPr>
              <w:pStyle w:val="TAL"/>
            </w:pPr>
            <w:r>
              <w:t>[optional]</w:t>
            </w:r>
          </w:p>
        </w:tc>
      </w:tr>
      <w:tr w:rsidR="00E974B3" w14:paraId="2935929B" w14:textId="77777777" w:rsidTr="002418A5">
        <w:trPr>
          <w:cantSplit/>
          <w:jc w:val="center"/>
        </w:trPr>
        <w:tc>
          <w:tcPr>
            <w:tcW w:w="2976" w:type="dxa"/>
          </w:tcPr>
          <w:p w14:paraId="3FEE7C41" w14:textId="77777777" w:rsidR="00E974B3" w:rsidRDefault="00E974B3" w:rsidP="002418A5">
            <w:pPr>
              <w:pStyle w:val="TAL"/>
            </w:pPr>
            <w:r>
              <w:t>N6 traffic routing information</w:t>
            </w:r>
          </w:p>
        </w:tc>
        <w:tc>
          <w:tcPr>
            <w:tcW w:w="5100" w:type="dxa"/>
          </w:tcPr>
          <w:p w14:paraId="3B219E35" w14:textId="77777777" w:rsidR="00E974B3" w:rsidRDefault="00E974B3" w:rsidP="002418A5">
            <w:pPr>
              <w:pStyle w:val="TAL"/>
            </w:pPr>
            <w:r>
              <w:t>Information about how to forward edge traffic in the local part of DN corresponding to DNAI.</w:t>
            </w:r>
          </w:p>
          <w:p w14:paraId="13BF33DE" w14:textId="77777777" w:rsidR="00E974B3" w:rsidRDefault="00E974B3" w:rsidP="002418A5">
            <w:pPr>
              <w:pStyle w:val="TAL"/>
            </w:pPr>
            <w:r>
              <w:t>[optional]</w:t>
            </w:r>
          </w:p>
        </w:tc>
      </w:tr>
      <w:tr w:rsidR="00E974B3" w14:paraId="7A81B3C2" w14:textId="77777777" w:rsidTr="002418A5">
        <w:trPr>
          <w:cantSplit/>
          <w:jc w:val="center"/>
        </w:trPr>
        <w:tc>
          <w:tcPr>
            <w:tcW w:w="8076" w:type="dxa"/>
            <w:gridSpan w:val="2"/>
          </w:tcPr>
          <w:p w14:paraId="07461EAD" w14:textId="77777777" w:rsidR="00E974B3" w:rsidRDefault="00E974B3" w:rsidP="002418A5">
            <w:pPr>
              <w:pStyle w:val="TAN"/>
            </w:pPr>
            <w:r>
              <w:t>NOTE 1:</w:t>
            </w:r>
            <w:r>
              <w:tab/>
              <w:t>When an AF ID is provided, all DNAI(s) correspond to the same EHE provider.</w:t>
            </w:r>
          </w:p>
          <w:p w14:paraId="28138893" w14:textId="77777777" w:rsidR="00E974B3" w:rsidRDefault="00E974B3" w:rsidP="002418A5">
            <w:pPr>
              <w:pStyle w:val="TAN"/>
            </w:pPr>
            <w:r>
              <w:t>NOTE 2:</w:t>
            </w:r>
            <w:r>
              <w:tab/>
              <w:t xml:space="preserve">The AF may provide External Group Identifier, and NEF can map the External Group Identifier into Internal Group Identifier according to information received from UDM. For HR-SBO roaming scenario, </w:t>
            </w:r>
            <w:del w:id="10" w:author="Author">
              <w:r w:rsidDel="00C820BC">
                <w:delText>the NEF (V-NEF) determines the HPLMN of the External Group Identifier (e.g. based on the Realm in the identifier) and invokes Nnef_UEId_Get service to indicate NEF in HPLMN to retrieve Internal Group Identifier from UDM by invoking Nudm_SDM_Get service</w:delText>
              </w:r>
            </w:del>
            <w:ins w:id="11" w:author="Author">
              <w:r>
                <w:t>External Group Identifier, hence, Internal Group Identifier, cannot be used by AF in VPLMN</w:t>
              </w:r>
            </w:ins>
            <w:r>
              <w:t>.</w:t>
            </w:r>
          </w:p>
          <w:p w14:paraId="106B2BF3" w14:textId="77777777" w:rsidR="00E974B3" w:rsidRDefault="00E974B3" w:rsidP="002418A5">
            <w:pPr>
              <w:pStyle w:val="TAN"/>
            </w:pPr>
            <w:r>
              <w:t>NOTE 3:</w:t>
            </w:r>
            <w:r>
              <w:tab/>
              <w:t>AF ID can be used in case of AF(s) involving different EHE providers, and the source EHE is unaware of other/target EHE specific deployment details.</w:t>
            </w:r>
          </w:p>
        </w:tc>
      </w:tr>
    </w:tbl>
    <w:p w14:paraId="5CDA194E" w14:textId="77777777" w:rsidR="00E974B3" w:rsidRDefault="00E974B3" w:rsidP="00E974B3"/>
    <w:p w14:paraId="36099AAE" w14:textId="77777777" w:rsidR="00E974B3" w:rsidRDefault="00E974B3" w:rsidP="00E974B3">
      <w:r>
        <w:t>The EAS Deployment Information management procedures are described in this clause, the procedures are independent of any PDU Session, including:</w:t>
      </w:r>
    </w:p>
    <w:p w14:paraId="297FDAC8" w14:textId="77777777" w:rsidR="00E974B3" w:rsidRDefault="00E974B3" w:rsidP="00E974B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8F8EEC5" w14:textId="77777777" w:rsidR="00E974B3" w:rsidRDefault="00E974B3" w:rsidP="00E974B3">
      <w:pPr>
        <w:pStyle w:val="B1"/>
      </w:pPr>
      <w:r>
        <w:t>-</w:t>
      </w:r>
      <w:r>
        <w:tab/>
        <w:t>The procedure for EAS Deployment Information management in the SMF.</w:t>
      </w:r>
    </w:p>
    <w:p w14:paraId="70ECB34F" w14:textId="77777777" w:rsidR="00E974B3" w:rsidRDefault="00E974B3" w:rsidP="00E974B3">
      <w:pPr>
        <w:pStyle w:val="B1"/>
      </w:pPr>
      <w:r>
        <w:t>-</w:t>
      </w:r>
      <w:r>
        <w:tab/>
        <w:t xml:space="preserve">The procedure for </w:t>
      </w:r>
      <w:proofErr w:type="spellStart"/>
      <w:r>
        <w:t>BaselineDNSPattern</w:t>
      </w:r>
      <w:proofErr w:type="spellEnd"/>
      <w:r>
        <w:t xml:space="preserve"> management in the EASDF.</w:t>
      </w:r>
    </w:p>
    <w:p w14:paraId="43A7E34C" w14:textId="77777777" w:rsidR="00E974B3" w:rsidRPr="00512412" w:rsidRDefault="00E974B3" w:rsidP="00E974B3">
      <w:pPr>
        <w:pStyle w:val="NO"/>
        <w:rPr>
          <w:noProof/>
        </w:rPr>
      </w:pPr>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0AFA6DD5" w14:textId="77777777" w:rsidR="00E974B3" w:rsidRDefault="00E974B3" w:rsidP="00E974B3">
      <w:pPr>
        <w:pStyle w:val="change"/>
      </w:pPr>
    </w:p>
    <w:p w14:paraId="29C3E721" w14:textId="6A279134" w:rsidR="00466B55" w:rsidRDefault="00466B55" w:rsidP="00466B55">
      <w:pPr>
        <w:pStyle w:val="Heading4"/>
      </w:pPr>
      <w:r>
        <w:t>6.7.3.2</w:t>
      </w:r>
      <w:r>
        <w:tab/>
        <w:t>Network triggered EAS change in HR-SBO context</w:t>
      </w:r>
      <w:bookmarkEnd w:id="8"/>
    </w:p>
    <w:p w14:paraId="5B8694A9" w14:textId="77777777" w:rsidR="00466B55" w:rsidRDefault="00466B55" w:rsidP="00466B55">
      <w:r>
        <w:t>Figure 6.7.3.2-1 shows the procedure of EAS re-discovery and edge relocation when HR-SBO is supported and allowed in the target serving PLMN.</w:t>
      </w:r>
    </w:p>
    <w:bookmarkStart w:id="12" w:name="_CRFigure6_7_3_21"/>
    <w:bookmarkStart w:id="13" w:name="_MON_1760194117"/>
    <w:bookmarkEnd w:id="13"/>
    <w:p w14:paraId="5501EFA9" w14:textId="77777777" w:rsidR="00466B55" w:rsidRDefault="00466B55" w:rsidP="00466B55">
      <w:pPr>
        <w:pStyle w:val="TH"/>
      </w:pPr>
      <w:r>
        <w:rPr>
          <w:rFonts w:ascii="Times New Roman" w:eastAsia="Batang" w:hAnsi="Times New Roman"/>
        </w:rPr>
        <w:object w:dxaOrig="8123" w:dyaOrig="6866" w14:anchorId="7AAF1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42.75pt" o:ole="">
            <v:imagedata r:id="rId12" o:title="" cropright="4355f"/>
          </v:shape>
          <o:OLEObject Type="Embed" ProgID="Word.Document.12" ShapeID="_x0000_i1025" DrawAspect="Content" ObjectID="_1767791997" r:id="rId13">
            <o:FieldCodes>\s</o:FieldCodes>
          </o:OLEObject>
        </w:object>
      </w:r>
    </w:p>
    <w:p w14:paraId="4653FF2F" w14:textId="77777777" w:rsidR="00466B55" w:rsidRDefault="00466B55" w:rsidP="00466B55">
      <w:pPr>
        <w:pStyle w:val="TF"/>
      </w:pPr>
      <w:r>
        <w:t xml:space="preserve">Figure </w:t>
      </w:r>
      <w:bookmarkEnd w:id="12"/>
      <w:r>
        <w:t>6.7.3.2-1: Network triggered EAS rediscovery and edge relocation in HR-SBO context procedure</w:t>
      </w:r>
    </w:p>
    <w:p w14:paraId="1F719148" w14:textId="77777777" w:rsidR="00466B55" w:rsidRDefault="00466B55" w:rsidP="00466B55">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2DF3D83" w14:textId="70D3F84B" w:rsidR="00466B55" w:rsidRDefault="00466B55" w:rsidP="00466B55">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14" w:author="Author">
        <w:r w:rsidR="00C77794">
          <w:t xml:space="preserve">, and </w:t>
        </w:r>
        <w:r w:rsidR="00C77794" w:rsidRPr="00C77794">
          <w:t xml:space="preserve">H-SMF </w:t>
        </w:r>
        <w:r w:rsidR="00C77794">
          <w:t xml:space="preserve">may </w:t>
        </w:r>
        <w:r w:rsidR="00C77794" w:rsidRPr="00C77794">
          <w:t>include capability of supporting EAS IP replacement in 5GC with PLMN ID of VPLMN</w:t>
        </w:r>
      </w:ins>
      <w:r>
        <w:t>. This may take place as soon as the H-SMF has received an indication of Handover Complete (see step 13 of Figure 6.7.2.6-1).</w:t>
      </w:r>
    </w:p>
    <w:p w14:paraId="2947B9EF" w14:textId="77777777" w:rsidR="00466B55" w:rsidRDefault="00466B55" w:rsidP="00466B55">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3FB4DC84" w14:textId="77777777" w:rsidR="00466B55" w:rsidRDefault="00466B55" w:rsidP="00466B55">
      <w:pPr>
        <w:pStyle w:val="B1"/>
      </w:pPr>
      <w:r>
        <w:tab/>
        <w:t>This may trigger the AF triggered edge relocation / EAS rediscovery as defined in step 1b of Figure 6.2.3.3-1 and in step 4a of Figure 6.3.3.1.1-1.</w:t>
      </w:r>
    </w:p>
    <w:p w14:paraId="187C93DD" w14:textId="744EFDCF" w:rsidR="00466B55" w:rsidRDefault="00466B55" w:rsidP="00466B55">
      <w:pPr>
        <w:pStyle w:val="B1"/>
        <w:rPr>
          <w:ins w:id="15" w:author="Author"/>
        </w:rPr>
      </w:pPr>
      <w:r>
        <w:t>2a.</w:t>
      </w:r>
      <w:r>
        <w:tab/>
        <w:t xml:space="preserve">For AF triggered EAS re-discovery and edge relocation via interacting with HPLMN, the AF may indicate the EAS rediscovery for the impacted applications, which are identified by Application Identifier(s), to the H-SMF via the </w:t>
      </w:r>
      <w:ins w:id="16" w:author="Author">
        <w:r w:rsidR="002E2E20">
          <w:t>H-NEF/</w:t>
        </w:r>
      </w:ins>
      <w:r>
        <w:t xml:space="preserve">H-PCF using the AF influence on traffic routing procedure as described in clause 4.3.6 of </w:t>
      </w:r>
      <w:r>
        <w:lastRenderedPageBreak/>
        <w:t>TS 23.502 [3]. The AF may also provide EAS IP replacement information and target DNAI together with an indication of the PLMN associated with this target DNAI, i.e. the serving PLMN ID</w:t>
      </w:r>
      <w:ins w:id="17" w:author="Author">
        <w:r w:rsidR="00C77794">
          <w:t xml:space="preserve"> in case </w:t>
        </w:r>
        <w:r w:rsidR="00C77794" w:rsidRPr="00C77794">
          <w:t>VPLMN (V-SMF) supports EAS IP replacement capability</w:t>
        </w:r>
        <w:r w:rsidR="00C77794">
          <w:t xml:space="preserve"> and has already notified this capability information to AF (directly or via H-SMF/H-NEF)</w:t>
        </w:r>
      </w:ins>
      <w:r>
        <w:t>.</w:t>
      </w:r>
    </w:p>
    <w:p w14:paraId="0D846471" w14:textId="54A0F4EF" w:rsidR="008E6FE7" w:rsidRDefault="008E6FE7" w:rsidP="00466B55">
      <w:pPr>
        <w:pStyle w:val="B1"/>
        <w:rPr>
          <w:ins w:id="18" w:author="Author"/>
        </w:rPr>
      </w:pPr>
      <w:ins w:id="19" w:author="Author">
        <w:r>
          <w:t xml:space="preserve">NOTE: </w:t>
        </w:r>
        <w:r>
          <w:tab/>
          <w:t xml:space="preserve">V-SMF providing the capability of supporting EAS IP replacement to AF </w:t>
        </w:r>
        <w:r w:rsidR="00BC224A">
          <w:t>can</w:t>
        </w:r>
        <w:r>
          <w:t xml:space="preserve"> happen either: </w:t>
        </w:r>
      </w:ins>
    </w:p>
    <w:p w14:paraId="76FD47F4" w14:textId="7748AE20" w:rsidR="008E6FE7" w:rsidRDefault="008E6FE7" w:rsidP="008E6FE7">
      <w:pPr>
        <w:pStyle w:val="B1"/>
        <w:numPr>
          <w:ilvl w:val="0"/>
          <w:numId w:val="3"/>
        </w:numPr>
        <w:rPr>
          <w:ins w:id="20" w:author="Author"/>
        </w:rPr>
      </w:pPr>
      <w:ins w:id="21" w:author="Author">
        <w:r>
          <w:t>during V-SMF insertion/change phase where the capability information is provided to H-SMF and then to AF via H-NEF as noted in step 1; or</w:t>
        </w:r>
      </w:ins>
    </w:p>
    <w:p w14:paraId="4D564AA6" w14:textId="038DA8C9" w:rsidR="008E6FE7" w:rsidRDefault="008E6FE7" w:rsidP="008E6FE7">
      <w:pPr>
        <w:pStyle w:val="B1"/>
        <w:numPr>
          <w:ilvl w:val="0"/>
          <w:numId w:val="3"/>
        </w:numPr>
      </w:pPr>
      <w:ins w:id="22" w:author="Author">
        <w:r>
          <w:t>as part of PDU session update respond procedure that is initiated by H-SMF in step 3a.</w:t>
        </w:r>
      </w:ins>
    </w:p>
    <w:p w14:paraId="7E414BF0" w14:textId="77777777" w:rsidR="00466B55" w:rsidRDefault="00466B55" w:rsidP="00466B55">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A0B4168" w14:textId="77777777" w:rsidR="00466B55" w:rsidRDefault="00466B55" w:rsidP="00466B5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0CD8F924" w14:textId="77777777" w:rsidR="00466B55" w:rsidRDefault="00466B55" w:rsidP="00466B55">
      <w:pPr>
        <w:pStyle w:val="B1"/>
      </w:pPr>
      <w:r>
        <w:tab/>
        <w:t>The AF may also provide EAS IP replacement information and target DNAI to the VPLMN (i.e. V-SMF). In this case, steps 3-4 are skipped.</w:t>
      </w:r>
    </w:p>
    <w:p w14:paraId="0ACB9DB1" w14:textId="77567EC2" w:rsidR="008E6FE7" w:rsidRDefault="00466B55" w:rsidP="008E6FE7">
      <w:pPr>
        <w:pStyle w:val="B1"/>
        <w:ind w:firstLine="0"/>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ins w:id="23" w:author="Author">
        <w:r>
          <w:rPr>
            <w:color w:val="FF0000"/>
          </w:rPr>
          <w:t xml:space="preserve">. </w:t>
        </w:r>
        <w:bookmarkStart w:id="24" w:name="_Hlk154636971"/>
        <w:r>
          <w:t xml:space="preserve">The </w:t>
        </w:r>
        <w:proofErr w:type="spellStart"/>
        <w:r>
          <w:t>Nsmf_PDUSession_Update</w:t>
        </w:r>
        <w:proofErr w:type="spellEnd"/>
        <w:r>
          <w:t xml:space="preserve"> </w:t>
        </w:r>
      </w:ins>
      <w:r>
        <w:t>request</w:t>
      </w:r>
      <w:ins w:id="25" w:author="Author">
        <w:r>
          <w:t xml:space="preserve"> inc</w:t>
        </w:r>
        <w:r w:rsidR="00751A7B">
          <w:t>l</w:t>
        </w:r>
        <w:r>
          <w:t>udes policies due to AF provided traffic influence information,</w:t>
        </w:r>
      </w:ins>
      <w:bookmarkEnd w:id="24"/>
      <w:r>
        <w:t xml:space="preserve"> which may </w:t>
      </w:r>
      <w:ins w:id="26" w:author="Author">
        <w:r>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09CC9F56" w14:textId="1D58755F" w:rsidR="00466B55" w:rsidRDefault="00466B55" w:rsidP="00466B55">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29D23E10" w14:textId="77777777" w:rsidR="00466B55" w:rsidRDefault="00466B55" w:rsidP="00466B55">
      <w:pPr>
        <w:pStyle w:val="B1"/>
      </w:pPr>
      <w:r>
        <w:t>4.</w:t>
      </w:r>
      <w:r>
        <w:tab/>
        <w:t>The V-SMF may initiate PDU Session Modification command including the PCO to the UE.</w:t>
      </w:r>
    </w:p>
    <w:p w14:paraId="01A3B971" w14:textId="77777777" w:rsidR="00466B55" w:rsidRDefault="00466B55" w:rsidP="00466B55">
      <w:pPr>
        <w:pStyle w:val="B1"/>
      </w:pPr>
      <w:r>
        <w:tab/>
        <w:t>The PCO may include EAS rediscovery indication (optional) and the impact field (optional).</w:t>
      </w:r>
    </w:p>
    <w:p w14:paraId="68E0D98E" w14:textId="3C940CFA" w:rsidR="00E974B3" w:rsidRDefault="00466B55" w:rsidP="00E974B3">
      <w:pPr>
        <w:pStyle w:val="B1"/>
      </w:pPr>
      <w:r>
        <w:t>5</w:t>
      </w:r>
      <w:r>
        <w:tab/>
        <w:t>The V-SMF may configure the V-UPF (UL CL and L-PSA) with EAS IP replacement information.</w:t>
      </w:r>
      <w:bookmarkStart w:id="27" w:name="_CR6_7_4"/>
      <w:bookmarkStart w:id="28" w:name="_Toc153803205"/>
      <w:bookmarkEnd w:id="27"/>
    </w:p>
    <w:p w14:paraId="635CB406" w14:textId="77777777" w:rsidR="00E974B3" w:rsidRDefault="00E974B3" w:rsidP="00E974B3">
      <w:pPr>
        <w:pStyle w:val="B1"/>
      </w:pPr>
    </w:p>
    <w:p w14:paraId="41DD29CE" w14:textId="77777777" w:rsidR="00E974B3" w:rsidRDefault="00E974B3" w:rsidP="00E974B3">
      <w:pPr>
        <w:pStyle w:val="change"/>
      </w:pPr>
    </w:p>
    <w:p w14:paraId="0C1A9BD2" w14:textId="7BFB0AF8" w:rsidR="00466B55" w:rsidRDefault="00466B55" w:rsidP="00466B55">
      <w:pPr>
        <w:pStyle w:val="Heading3"/>
      </w:pPr>
      <w:r>
        <w:t>6.7.4</w:t>
      </w:r>
      <w:r>
        <w:tab/>
        <w:t>AF request on PDU Sessions supporting HR-SBO</w:t>
      </w:r>
      <w:bookmarkEnd w:id="28"/>
    </w:p>
    <w:p w14:paraId="4998B0B4" w14:textId="116214AB" w:rsidR="00C53ED6" w:rsidRDefault="00E974B3" w:rsidP="00E974B3">
      <w:pPr>
        <w:rPr>
          <w:ins w:id="29" w:author="Author"/>
        </w:rPr>
      </w:pPr>
      <w:r>
        <w:t xml:space="preserve">For HR-SBO PDU Sessions, </w:t>
      </w:r>
      <w:ins w:id="30" w:author="Author">
        <w:r w:rsidR="00C53ED6">
          <w:t xml:space="preserve">the AF may interact with VPLMN or HPLMN in order to send an AF request to influence traffic routing. </w:t>
        </w:r>
        <w:r w:rsidR="00C53ED6" w:rsidRPr="00C53ED6">
          <w:t xml:space="preserve">The AF is assumed to check whether it has an SLA with the serving PLMN. If the AF has no SLA with the serving VPLMN, the AF interacts with </w:t>
        </w:r>
        <w:r w:rsidR="00CC75CB">
          <w:t>HPLMN (</w:t>
        </w:r>
        <w:r w:rsidR="00C53ED6" w:rsidRPr="00C53ED6">
          <w:t xml:space="preserve">H-NEF </w:t>
        </w:r>
        <w:r w:rsidR="00CC75CB">
          <w:t xml:space="preserve">or H-PCF) </w:t>
        </w:r>
        <w:r w:rsidR="00C53ED6" w:rsidRPr="00C53ED6">
          <w:t>to issue traffic influence requests.</w:t>
        </w:r>
      </w:ins>
    </w:p>
    <w:p w14:paraId="585C24D8" w14:textId="693EE751" w:rsidR="00A5150F" w:rsidRDefault="00CC75CB" w:rsidP="00E974B3">
      <w:pPr>
        <w:rPr>
          <w:ins w:id="31" w:author="Author"/>
        </w:rPr>
      </w:pPr>
      <w:ins w:id="32" w:author="Author">
        <w:r>
          <w:t xml:space="preserve">In case the AF has an SLA with the serving VPLMN, </w:t>
        </w:r>
      </w:ins>
      <w:r w:rsidR="00E974B3">
        <w:t>the AF in VPLMN may send to V-NEF an AF request to influence traffic routing (e.g. for the purpose of subscription to UP path management events on HR-SBO Sessions in VPLMN). The AF request for the HR-SBO PDU Session (which can be differentiated from the non-roaming and LBO PDU Session by the V-NEF as described in clauses 4.3.6.</w:t>
      </w:r>
      <w:del w:id="33" w:author="Author">
        <w:r w:rsidR="00E974B3" w:rsidDel="00C820BC">
          <w:delText xml:space="preserve">3 </w:delText>
        </w:r>
      </w:del>
      <w:ins w:id="34" w:author="Author">
        <w:r w:rsidR="00E974B3">
          <w:t xml:space="preserve">1 </w:t>
        </w:r>
      </w:ins>
      <w:r w:rsidR="00E974B3">
        <w:t>and 4.3.6.</w:t>
      </w:r>
      <w:del w:id="35" w:author="Author">
        <w:r w:rsidR="00E974B3" w:rsidDel="0028061F">
          <w:delText xml:space="preserve">4 </w:delText>
        </w:r>
      </w:del>
      <w:ins w:id="36" w:author="Author">
        <w:r w:rsidR="00E974B3">
          <w:t xml:space="preserve">5 </w:t>
        </w:r>
      </w:ins>
      <w:r w:rsidR="00E974B3">
        <w:t xml:space="preserve">of TS 23.502 [3].) from the AF is stored as Application Data (Data Subset = AF traffic influence request information) in the UDR of VPLMN as described in clause 4.3.6 of TS 23.502 [3]. To obtain the AF traffic influence request information, the V-SMF managing the PDU </w:t>
      </w:r>
      <w:r w:rsidR="00E974B3">
        <w:lastRenderedPageBreak/>
        <w:t>Session supporting HR-SBO subscribes to the NEF in VPLMN for notification of Application Data modification as specified in clause 4.3.6 of TS 23.502 [3].</w:t>
      </w:r>
    </w:p>
    <w:p w14:paraId="03785C45" w14:textId="277A9255" w:rsidR="008D50F9" w:rsidRDefault="00CC75CB" w:rsidP="00E974B3">
      <w:pPr>
        <w:rPr>
          <w:ins w:id="37" w:author="Author"/>
        </w:rPr>
      </w:pPr>
      <w:ins w:id="38" w:author="Author">
        <w:r>
          <w:t>In case the AF has no SLA with the serving VPLMN, the AF in HPLMN may send to H-NEF</w:t>
        </w:r>
        <w:r w:rsidR="00545E4E">
          <w:t xml:space="preserve"> (or H-PCF directly)</w:t>
        </w:r>
        <w:r>
          <w:t xml:space="preserve"> an AF request to influence traffic routing </w:t>
        </w:r>
        <w:r w:rsidRPr="00CC75CB">
          <w:t>(e.g. for the purpose of subscription to UP path management events on HR-SBO Sessions in VPLMN)</w:t>
        </w:r>
        <w:r>
          <w:t xml:space="preserve"> for HR-SBO session in VPLMN. </w:t>
        </w:r>
        <w:r w:rsidRPr="00CC75CB">
          <w:t xml:space="preserve">The AF request for the HR-SBO PDU Session (which can be differentiated from the non-roaming and LBO PDU Session by the </w:t>
        </w:r>
        <w:r>
          <w:t>H</w:t>
        </w:r>
        <w:r w:rsidRPr="00CC75CB">
          <w:t xml:space="preserve">-NEF as described in clauses 4.3.6.3 1 and 4.3.6.4 5 of TS 23.502 [3].) from the AF is stored as Application Data (Data Subset = AF traffic influence request information) in the UDR of </w:t>
        </w:r>
        <w:r>
          <w:t>H</w:t>
        </w:r>
        <w:r w:rsidRPr="00CC75CB">
          <w:t>PLMN as described in clause 4.3.6 of TS 23.502 [3].</w:t>
        </w:r>
        <w:r w:rsidR="00545E4E">
          <w:t xml:space="preserve"> </w:t>
        </w:r>
        <w:r w:rsidR="008D50F9">
          <w:t>W</w:t>
        </w:r>
        <w:r w:rsidR="008D50F9" w:rsidRPr="008D50F9">
          <w:t>hen there is an update on the information to influence traffic for the HR-SBO session, the UDR sends a notification to H-PCF of the HR-SBO session</w:t>
        </w:r>
        <w:r w:rsidR="008D50F9">
          <w:t xml:space="preserve">. </w:t>
        </w:r>
        <w:r w:rsidR="008D50F9" w:rsidRPr="008D50F9">
          <w:t xml:space="preserve">In response to receiving the traffic influence request, the H-PCF may generate or update one or more PCC rules based on the traffic influence </w:t>
        </w:r>
        <w:r w:rsidR="008D50F9">
          <w:t xml:space="preserve">request where the PCC rule </w:t>
        </w:r>
        <w:r w:rsidR="008D50F9" w:rsidRPr="008D50F9">
          <w:t>may contain information about the VPLMN DNAI(s) towards which the traffic routing should apply</w:t>
        </w:r>
        <w:r w:rsidR="008D50F9">
          <w:t>, and H-PCF sends an update notification to H-SMF. T</w:t>
        </w:r>
        <w:r w:rsidR="008D50F9" w:rsidRPr="008D50F9">
          <w:t xml:space="preserve">he H-SMF may send to the V-SMF the received traffic influence information (e.g., received as PCC rules from the H-PCF). The H-SMF may also determine Application Function influence on traffic routing Enforcement Control information related to the </w:t>
        </w:r>
        <w:r w:rsidR="008D50F9">
          <w:t>VPLMN</w:t>
        </w:r>
        <w:r w:rsidR="008D50F9" w:rsidRPr="008D50F9">
          <w:t xml:space="preserve"> and provides the VPLMN-related Application Function influence on traffic routing Enforcement Control information to the </w:t>
        </w:r>
        <w:r w:rsidR="008D50F9">
          <w:t>V-</w:t>
        </w:r>
        <w:r w:rsidR="008D50F9" w:rsidRPr="008D50F9">
          <w:t>SMF</w:t>
        </w:r>
        <w:r w:rsidR="008D50F9">
          <w:t xml:space="preserve"> as described in step 3a of Figure 6.7.3.2-1. </w:t>
        </w:r>
      </w:ins>
    </w:p>
    <w:p w14:paraId="68F59322" w14:textId="7DB4283B" w:rsidR="00CC75CB" w:rsidRDefault="00CC75CB" w:rsidP="00E974B3">
      <w:ins w:id="39" w:author="Author">
        <w:r>
          <w:t xml:space="preserve"> </w:t>
        </w:r>
      </w:ins>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A5150F" w:rsidRPr="00A515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AECF" w14:textId="77777777" w:rsidR="002E3901" w:rsidRDefault="002E3901">
      <w:r>
        <w:separator/>
      </w:r>
    </w:p>
  </w:endnote>
  <w:endnote w:type="continuationSeparator" w:id="0">
    <w:p w14:paraId="1164D345" w14:textId="77777777" w:rsidR="002E3901" w:rsidRDefault="002E3901">
      <w:r>
        <w:continuationSeparator/>
      </w:r>
    </w:p>
  </w:endnote>
  <w:endnote w:type="continuationNotice" w:id="1">
    <w:p w14:paraId="641DA575" w14:textId="77777777" w:rsidR="002E3901" w:rsidRDefault="002E3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9856" w14:textId="77777777" w:rsidR="002E3901" w:rsidRDefault="002E3901">
      <w:r>
        <w:separator/>
      </w:r>
    </w:p>
  </w:footnote>
  <w:footnote w:type="continuationSeparator" w:id="0">
    <w:p w14:paraId="05466404" w14:textId="77777777" w:rsidR="002E3901" w:rsidRDefault="002E3901">
      <w:r>
        <w:continuationSeparator/>
      </w:r>
    </w:p>
  </w:footnote>
  <w:footnote w:type="continuationNotice" w:id="1">
    <w:p w14:paraId="221A887A" w14:textId="77777777" w:rsidR="002E3901" w:rsidRDefault="002E3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1F22C0F0"/>
    <w:lvl w:ilvl="0" w:tplc="4F306BEE">
      <w:start w:val="1"/>
      <w:numFmt w:val="decimal"/>
      <w:pStyle w:val="change"/>
      <w:lvlText w:val=" ********* Change %1 ********* "/>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1780485161">
    <w:abstractNumId w:val="0"/>
  </w:num>
  <w:num w:numId="2" w16cid:durableId="1117017811">
    <w:abstractNumId w:val="1"/>
  </w:num>
  <w:num w:numId="3" w16cid:durableId="1210384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3D"/>
    <w:rsid w:val="00022E4A"/>
    <w:rsid w:val="00082481"/>
    <w:rsid w:val="00094005"/>
    <w:rsid w:val="000A6394"/>
    <w:rsid w:val="000B7FED"/>
    <w:rsid w:val="000C038A"/>
    <w:rsid w:val="000C114B"/>
    <w:rsid w:val="000C43A6"/>
    <w:rsid w:val="000C6598"/>
    <w:rsid w:val="000D44B3"/>
    <w:rsid w:val="000F6F3B"/>
    <w:rsid w:val="0010279B"/>
    <w:rsid w:val="00145D43"/>
    <w:rsid w:val="00166ADD"/>
    <w:rsid w:val="00174BEC"/>
    <w:rsid w:val="0018511F"/>
    <w:rsid w:val="00192C46"/>
    <w:rsid w:val="001A08B3"/>
    <w:rsid w:val="001A2CA0"/>
    <w:rsid w:val="001A7B60"/>
    <w:rsid w:val="001B52F0"/>
    <w:rsid w:val="001B7A65"/>
    <w:rsid w:val="001C244F"/>
    <w:rsid w:val="001C3097"/>
    <w:rsid w:val="001D1209"/>
    <w:rsid w:val="001D1D0A"/>
    <w:rsid w:val="001E41F3"/>
    <w:rsid w:val="002418A5"/>
    <w:rsid w:val="002509DE"/>
    <w:rsid w:val="0026004D"/>
    <w:rsid w:val="002640DD"/>
    <w:rsid w:val="00275D12"/>
    <w:rsid w:val="00281F26"/>
    <w:rsid w:val="00284FEB"/>
    <w:rsid w:val="002860C4"/>
    <w:rsid w:val="002B5741"/>
    <w:rsid w:val="002E2E20"/>
    <w:rsid w:val="002E3901"/>
    <w:rsid w:val="002E472E"/>
    <w:rsid w:val="00305409"/>
    <w:rsid w:val="003140CE"/>
    <w:rsid w:val="00340C2B"/>
    <w:rsid w:val="00351D5A"/>
    <w:rsid w:val="003609EF"/>
    <w:rsid w:val="0036231A"/>
    <w:rsid w:val="003712DC"/>
    <w:rsid w:val="00374DD4"/>
    <w:rsid w:val="003E1A36"/>
    <w:rsid w:val="00406F44"/>
    <w:rsid w:val="00410371"/>
    <w:rsid w:val="00420ECB"/>
    <w:rsid w:val="004242F1"/>
    <w:rsid w:val="004332F5"/>
    <w:rsid w:val="00433F17"/>
    <w:rsid w:val="00445CC3"/>
    <w:rsid w:val="004653A2"/>
    <w:rsid w:val="00466B55"/>
    <w:rsid w:val="004A6E3E"/>
    <w:rsid w:val="004B75B7"/>
    <w:rsid w:val="004C12DE"/>
    <w:rsid w:val="004D1D4E"/>
    <w:rsid w:val="004D67E7"/>
    <w:rsid w:val="005070FD"/>
    <w:rsid w:val="0051580D"/>
    <w:rsid w:val="0051643C"/>
    <w:rsid w:val="00520CC7"/>
    <w:rsid w:val="005407CB"/>
    <w:rsid w:val="00545E4E"/>
    <w:rsid w:val="00547111"/>
    <w:rsid w:val="005576C0"/>
    <w:rsid w:val="00592D74"/>
    <w:rsid w:val="005B20AA"/>
    <w:rsid w:val="005E2C44"/>
    <w:rsid w:val="00621188"/>
    <w:rsid w:val="006257ED"/>
    <w:rsid w:val="00630633"/>
    <w:rsid w:val="006531FA"/>
    <w:rsid w:val="00665C47"/>
    <w:rsid w:val="00670F7C"/>
    <w:rsid w:val="006771C8"/>
    <w:rsid w:val="00695808"/>
    <w:rsid w:val="006A33E3"/>
    <w:rsid w:val="006B46FB"/>
    <w:rsid w:val="006D2DA1"/>
    <w:rsid w:val="006D4362"/>
    <w:rsid w:val="006D46CB"/>
    <w:rsid w:val="006E21FB"/>
    <w:rsid w:val="007176FF"/>
    <w:rsid w:val="007232F6"/>
    <w:rsid w:val="00733EC1"/>
    <w:rsid w:val="00751A7B"/>
    <w:rsid w:val="00792342"/>
    <w:rsid w:val="007977A8"/>
    <w:rsid w:val="007B512A"/>
    <w:rsid w:val="007C2097"/>
    <w:rsid w:val="007C269D"/>
    <w:rsid w:val="007D5C76"/>
    <w:rsid w:val="007D6A07"/>
    <w:rsid w:val="007F376B"/>
    <w:rsid w:val="007F7259"/>
    <w:rsid w:val="008040A8"/>
    <w:rsid w:val="008279AB"/>
    <w:rsid w:val="008279FA"/>
    <w:rsid w:val="00861294"/>
    <w:rsid w:val="008626E7"/>
    <w:rsid w:val="00870EE7"/>
    <w:rsid w:val="00883D76"/>
    <w:rsid w:val="008863B9"/>
    <w:rsid w:val="008A224A"/>
    <w:rsid w:val="008A45A6"/>
    <w:rsid w:val="008D50F9"/>
    <w:rsid w:val="008E6FE7"/>
    <w:rsid w:val="008F3789"/>
    <w:rsid w:val="008F686C"/>
    <w:rsid w:val="009148DE"/>
    <w:rsid w:val="00941E30"/>
    <w:rsid w:val="00941F32"/>
    <w:rsid w:val="009777D9"/>
    <w:rsid w:val="00991B88"/>
    <w:rsid w:val="009A5753"/>
    <w:rsid w:val="009A579D"/>
    <w:rsid w:val="009E3297"/>
    <w:rsid w:val="009E4677"/>
    <w:rsid w:val="009F734F"/>
    <w:rsid w:val="00A246B6"/>
    <w:rsid w:val="00A402EA"/>
    <w:rsid w:val="00A47E70"/>
    <w:rsid w:val="00A50CF0"/>
    <w:rsid w:val="00A5150F"/>
    <w:rsid w:val="00A7671C"/>
    <w:rsid w:val="00AA2CBC"/>
    <w:rsid w:val="00AC5820"/>
    <w:rsid w:val="00AD1CD8"/>
    <w:rsid w:val="00AD73B8"/>
    <w:rsid w:val="00AF6217"/>
    <w:rsid w:val="00B106CC"/>
    <w:rsid w:val="00B258BB"/>
    <w:rsid w:val="00B41000"/>
    <w:rsid w:val="00B42377"/>
    <w:rsid w:val="00B64120"/>
    <w:rsid w:val="00B67B97"/>
    <w:rsid w:val="00B968C8"/>
    <w:rsid w:val="00BA3EC5"/>
    <w:rsid w:val="00BA51D9"/>
    <w:rsid w:val="00BB09DF"/>
    <w:rsid w:val="00BB5DFC"/>
    <w:rsid w:val="00BC224A"/>
    <w:rsid w:val="00BD279D"/>
    <w:rsid w:val="00BD6BB8"/>
    <w:rsid w:val="00BE163E"/>
    <w:rsid w:val="00BE6E78"/>
    <w:rsid w:val="00BF3C60"/>
    <w:rsid w:val="00BF6E49"/>
    <w:rsid w:val="00C53ED6"/>
    <w:rsid w:val="00C66BA2"/>
    <w:rsid w:val="00C77794"/>
    <w:rsid w:val="00C83683"/>
    <w:rsid w:val="00C83727"/>
    <w:rsid w:val="00C95985"/>
    <w:rsid w:val="00CA4296"/>
    <w:rsid w:val="00CC5026"/>
    <w:rsid w:val="00CC68D0"/>
    <w:rsid w:val="00CC75CB"/>
    <w:rsid w:val="00D03F9A"/>
    <w:rsid w:val="00D0483E"/>
    <w:rsid w:val="00D06D51"/>
    <w:rsid w:val="00D24991"/>
    <w:rsid w:val="00D50255"/>
    <w:rsid w:val="00D66520"/>
    <w:rsid w:val="00D801B9"/>
    <w:rsid w:val="00D857A0"/>
    <w:rsid w:val="00DA0295"/>
    <w:rsid w:val="00DA4B7B"/>
    <w:rsid w:val="00DB7BF6"/>
    <w:rsid w:val="00DD7F6B"/>
    <w:rsid w:val="00DE34CF"/>
    <w:rsid w:val="00DE6EBC"/>
    <w:rsid w:val="00E13F3D"/>
    <w:rsid w:val="00E34898"/>
    <w:rsid w:val="00E7469F"/>
    <w:rsid w:val="00E974B3"/>
    <w:rsid w:val="00EB09B7"/>
    <w:rsid w:val="00EC5316"/>
    <w:rsid w:val="00EE7D7C"/>
    <w:rsid w:val="00EF6C8A"/>
    <w:rsid w:val="00F25D98"/>
    <w:rsid w:val="00F300FB"/>
    <w:rsid w:val="00F324EB"/>
    <w:rsid w:val="00F80010"/>
    <w:rsid w:val="00F90BE9"/>
    <w:rsid w:val="00FB6386"/>
    <w:rsid w:val="00FD5F2D"/>
    <w:rsid w:val="71E87A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CRCoverPageZchn">
    <w:name w:val="CR Cover Page Zchn"/>
    <w:link w:val="CRCoverPage"/>
    <w:rsid w:val="00941F32"/>
    <w:rPr>
      <w:rFonts w:ascii="Arial" w:hAnsi="Arial"/>
      <w:lang w:val="en-GB" w:eastAsia="en-US"/>
    </w:rPr>
  </w:style>
  <w:style w:type="table" w:styleId="TableGrid">
    <w:name w:val="Table Grid"/>
    <w:basedOn w:val="TableNormal"/>
    <w:rsid w:val="00E974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974B3"/>
    <w:rPr>
      <w:rFonts w:ascii="Arial" w:hAnsi="Arial"/>
      <w:sz w:val="18"/>
      <w:lang w:val="en-GB" w:eastAsia="en-US"/>
    </w:rPr>
  </w:style>
  <w:style w:type="character" w:customStyle="1" w:styleId="TAHCar">
    <w:name w:val="TAH Car"/>
    <w:link w:val="TAH"/>
    <w:rsid w:val="00E974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66B27-F368-43C4-855A-764C3A03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2106</Words>
  <Characters>12008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2024-01-26T16:23:00Z</dcterms:created>
  <dcterms:modified xsi:type="dcterms:W3CDTF">2024-01-26T16:25:00Z</dcterms:modified>
</cp:coreProperties>
</file>