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5FE07" w14:textId="77777777" w:rsidR="00A710AC" w:rsidRDefault="00A710AC" w:rsidP="00A710AC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SA WG2 Meeting #S2-159</w:t>
      </w:r>
      <w:r>
        <w:rPr>
          <w:rFonts w:ascii="Arial" w:hAnsi="Arial" w:cs="Arial"/>
          <w:b/>
          <w:bCs/>
          <w:sz w:val="24"/>
          <w:szCs w:val="22"/>
        </w:rPr>
        <w:tab/>
        <w:t>S2-2310128</w:t>
      </w:r>
    </w:p>
    <w:p w14:paraId="00378CBD" w14:textId="77777777" w:rsidR="00A710AC" w:rsidRDefault="00A710AC" w:rsidP="00A710AC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09 - 13 October, 2023, Xiamen, P.R. China</w:t>
      </w:r>
    </w:p>
    <w:p w14:paraId="626BF537" w14:textId="1CFF10E3" w:rsidR="00A710AC" w:rsidRPr="00A710AC" w:rsidRDefault="00A710AC" w:rsidP="00A710AC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</w:p>
    <w:p w14:paraId="5B034984" w14:textId="77777777" w:rsidR="00A710AC" w:rsidRDefault="00A710AC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14:paraId="4F29EFAC" w14:textId="62AB26FB" w:rsidR="009713BC" w:rsidRDefault="00A710AC">
      <w:pPr>
        <w:widowControl w:val="0"/>
        <w:tabs>
          <w:tab w:val="right" w:pos="7088"/>
          <w:tab w:val="right" w:pos="9781"/>
        </w:tabs>
        <w:spacing w:after="0"/>
        <w:rPr>
          <w:rFonts w:ascii="Arial" w:eastAsia="SimSun" w:hAnsi="Arial" w:cs="Arial"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ascii="Arial" w:hAnsi="Arial" w:cs="Arial"/>
          <w:b/>
          <w:bCs/>
          <w:sz w:val="22"/>
          <w:szCs w:val="22"/>
        </w:rPr>
        <w:t xml:space="preserve">TSG </w:t>
      </w:r>
      <w:r>
        <w:rPr>
          <w:rFonts w:ascii="Arial" w:hAnsi="Arial" w:cs="Arial"/>
          <w:b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 xml:space="preserve"> WG 1</w:t>
      </w:r>
      <w:bookmarkEnd w:id="0"/>
      <w:bookmarkEnd w:id="1"/>
      <w:bookmarkEnd w:id="2"/>
      <w:r>
        <w:rPr>
          <w:rFonts w:ascii="Arial" w:hAnsi="Arial" w:cs="Arial"/>
          <w:b/>
          <w:bCs/>
          <w:sz w:val="22"/>
          <w:szCs w:val="22"/>
        </w:rPr>
        <w:t xml:space="preserve"> Meeting #103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</w:t>
      </w:r>
      <w:r>
        <w:rPr>
          <w:rFonts w:ascii="Arial" w:hAnsi="Arial" w:cs="Arial"/>
          <w:b/>
          <w:sz w:val="22"/>
          <w:szCs w:val="22"/>
        </w:rPr>
        <w:t>S1-23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2607</w:t>
      </w:r>
    </w:p>
    <w:p w14:paraId="16DC6C6F" w14:textId="77777777" w:rsidR="009713BC" w:rsidRDefault="00A710AC">
      <w:pPr>
        <w:widowControl w:val="0"/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Gothenburg, Sweden,  21 - 25 August 2023</w:t>
      </w:r>
    </w:p>
    <w:p w14:paraId="213894B9" w14:textId="77777777" w:rsidR="009713BC" w:rsidRDefault="009713BC">
      <w:pPr>
        <w:rPr>
          <w:rFonts w:ascii="Arial" w:hAnsi="Arial" w:cs="Arial"/>
        </w:rPr>
      </w:pPr>
    </w:p>
    <w:p w14:paraId="12AE521B" w14:textId="77777777" w:rsidR="009713BC" w:rsidRDefault="00A710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access to stand-alone non-public network services via PLMN and vice versa</w:t>
      </w:r>
    </w:p>
    <w:p w14:paraId="44908191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C1-232971 on access to stand-alone non-public network </w:t>
      </w:r>
      <w:r>
        <w:rPr>
          <w:rFonts w:ascii="Arial" w:hAnsi="Arial" w:cs="Arial"/>
          <w:b/>
          <w:bCs/>
          <w:sz w:val="22"/>
          <w:szCs w:val="22"/>
        </w:rPr>
        <w:t>services via PLMN and vice versa from CT1</w:t>
      </w:r>
    </w:p>
    <w:p w14:paraId="76C77482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59"/>
      <w:bookmarkStart w:id="6" w:name="OLE_LINK61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Rel-18</w:t>
      </w:r>
    </w:p>
    <w:bookmarkEnd w:id="5"/>
    <w:bookmarkEnd w:id="6"/>
    <w:bookmarkEnd w:id="7"/>
    <w:p w14:paraId="5CCDA173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p w14:paraId="57B7AD4A" w14:textId="77777777" w:rsidR="009713BC" w:rsidRDefault="009713B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7FDB08" w14:textId="77777777" w:rsidR="009713BC" w:rsidRDefault="00A710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SA1</w:t>
      </w:r>
    </w:p>
    <w:p w14:paraId="10029202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CT1</w:t>
      </w:r>
    </w:p>
    <w:p w14:paraId="4DA810DF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bookmarkEnd w:id="8"/>
    <w:bookmarkEnd w:id="9"/>
    <w:p w14:paraId="439C130D" w14:textId="77777777" w:rsidR="009713BC" w:rsidRDefault="009713BC">
      <w:pPr>
        <w:spacing w:after="60"/>
        <w:ind w:left="1985" w:hanging="1985"/>
        <w:rPr>
          <w:rFonts w:ascii="Arial" w:hAnsi="Arial" w:cs="Arial"/>
          <w:bCs/>
        </w:rPr>
      </w:pPr>
    </w:p>
    <w:p w14:paraId="5593C3F8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Xiaonan Shi</w:t>
      </w:r>
    </w:p>
    <w:p w14:paraId="20D1F0AA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shixiaonan@chinamobile.com</w:t>
      </w:r>
    </w:p>
    <w:p w14:paraId="310A6EFE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+86 18810577369</w:t>
      </w:r>
    </w:p>
    <w:p w14:paraId="7850D9D1" w14:textId="77777777" w:rsidR="009713BC" w:rsidRDefault="00A710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0C11512" w14:textId="77777777" w:rsidR="009713BC" w:rsidRDefault="009713BC">
      <w:pPr>
        <w:spacing w:after="60"/>
        <w:ind w:left="1985" w:hanging="1985"/>
        <w:rPr>
          <w:rFonts w:ascii="Arial" w:hAnsi="Arial" w:cs="Arial"/>
          <w:b/>
        </w:rPr>
      </w:pPr>
    </w:p>
    <w:p w14:paraId="1A522DFB" w14:textId="77777777" w:rsidR="009713BC" w:rsidRDefault="00A710A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 w14:paraId="5DBAB2E0" w14:textId="77777777" w:rsidR="009713BC" w:rsidRDefault="009713BC">
      <w:pPr>
        <w:rPr>
          <w:rFonts w:ascii="Arial" w:hAnsi="Arial" w:cs="Arial"/>
        </w:rPr>
      </w:pPr>
    </w:p>
    <w:p w14:paraId="5E6D1A28" w14:textId="77777777" w:rsidR="009713BC" w:rsidRDefault="00A710AC">
      <w:pPr>
        <w:pStyle w:val="Heading1"/>
      </w:pPr>
      <w:r>
        <w:t>1</w:t>
      </w:r>
      <w:r>
        <w:tab/>
        <w:t>Overall description</w:t>
      </w:r>
    </w:p>
    <w:p w14:paraId="1A91681F" w14:textId="77777777" w:rsidR="009713BC" w:rsidRDefault="00A710AC">
      <w:r>
        <w:rPr>
          <w:lang w:eastAsia="zh-CN"/>
        </w:rPr>
        <w:t xml:space="preserve">SA1 thanks CT1 for this LS on access to stand-alone non-public network services via PLMN and vice versa. </w:t>
      </w:r>
      <w:r>
        <w:t xml:space="preserve"> </w:t>
      </w:r>
      <w:r>
        <w:rPr>
          <w:rFonts w:hint="eastAsia"/>
          <w:lang w:val="en-US" w:eastAsia="zh-CN"/>
        </w:rPr>
        <w:t>Please see the answer as following</w:t>
      </w:r>
      <w:r>
        <w:t>:</w:t>
      </w:r>
    </w:p>
    <w:p w14:paraId="57541CD7" w14:textId="77777777" w:rsidR="009713BC" w:rsidRDefault="00A710AC">
      <w:pPr>
        <w:pStyle w:val="ListParagraph"/>
        <w:ind w:firstLineChars="0" w:firstLine="0"/>
        <w:rPr>
          <w:i/>
          <w:iCs/>
          <w:lang w:eastAsia="zh-CN"/>
        </w:rPr>
      </w:pPr>
      <w:r>
        <w:rPr>
          <w:i/>
          <w:iCs/>
          <w:color w:val="000000" w:themeColor="text1"/>
        </w:rPr>
        <w:t xml:space="preserve">Q1: </w:t>
      </w:r>
      <w:r>
        <w:rPr>
          <w:rFonts w:hint="eastAsia"/>
          <w:i/>
          <w:iCs/>
          <w:lang w:eastAsia="zh-CN"/>
        </w:rPr>
        <w:t>Whether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a</w:t>
      </w:r>
      <w:r>
        <w:rPr>
          <w:i/>
          <w:iCs/>
          <w:lang w:eastAsia="zh-CN"/>
        </w:rPr>
        <w:t xml:space="preserve"> UE needs to take into account </w:t>
      </w:r>
      <w:r>
        <w:rPr>
          <w:rFonts w:hint="eastAsia"/>
          <w:i/>
          <w:iCs/>
          <w:lang w:eastAsia="zh-CN"/>
        </w:rPr>
        <w:t>the</w:t>
      </w:r>
      <w:r>
        <w:rPr>
          <w:i/>
          <w:iCs/>
          <w:lang w:eastAsia="zh-CN"/>
        </w:rPr>
        <w:t xml:space="preserve"> non-public network services the UE </w:t>
      </w:r>
      <w:r>
        <w:rPr>
          <w:rFonts w:hint="eastAsia"/>
          <w:i/>
          <w:iCs/>
          <w:lang w:eastAsia="zh-CN"/>
        </w:rPr>
        <w:t xml:space="preserve">is currently using </w:t>
      </w:r>
      <w:r>
        <w:rPr>
          <w:i/>
          <w:iCs/>
          <w:lang w:eastAsia="zh-CN"/>
        </w:rPr>
        <w:t xml:space="preserve">when the UE </w:t>
      </w:r>
      <w:r>
        <w:rPr>
          <w:i/>
          <w:iCs/>
          <w:lang w:eastAsia="zh-CN"/>
        </w:rPr>
        <w:t xml:space="preserve">selects </w:t>
      </w:r>
      <w:r>
        <w:rPr>
          <w:rFonts w:hint="eastAsia"/>
          <w:i/>
          <w:iCs/>
          <w:lang w:eastAsia="zh-CN"/>
        </w:rPr>
        <w:t xml:space="preserve">a </w:t>
      </w:r>
      <w:r>
        <w:rPr>
          <w:i/>
          <w:iCs/>
          <w:lang w:eastAsia="zh-CN"/>
        </w:rPr>
        <w:t>PLMN to access the</w:t>
      </w:r>
      <w:r>
        <w:rPr>
          <w:rFonts w:hint="eastAsia"/>
          <w:i/>
          <w:iCs/>
          <w:lang w:eastAsia="zh-CN"/>
        </w:rPr>
        <w:t>se</w:t>
      </w:r>
      <w:r>
        <w:rPr>
          <w:i/>
          <w:iCs/>
          <w:lang w:eastAsia="zh-CN"/>
        </w:rPr>
        <w:t xml:space="preserve"> non-public network services</w:t>
      </w:r>
      <w:r>
        <w:rPr>
          <w:rFonts w:hint="eastAsia"/>
          <w:i/>
          <w:iCs/>
          <w:lang w:eastAsia="zh-CN"/>
        </w:rPr>
        <w:t>,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to ensure service continuity (and vice versa)</w:t>
      </w:r>
      <w:r>
        <w:rPr>
          <w:i/>
          <w:iCs/>
          <w:lang w:eastAsia="zh-CN"/>
        </w:rPr>
        <w:t>?</w:t>
      </w:r>
    </w:p>
    <w:p w14:paraId="50E34B0E" w14:textId="77777777" w:rsidR="009713BC" w:rsidRDefault="00A710AC">
      <w:pPr>
        <w:rPr>
          <w:color w:val="000000" w:themeColor="text1"/>
        </w:rPr>
      </w:pPr>
      <w:r>
        <w:rPr>
          <w:rFonts w:eastAsia="SimSun" w:hint="eastAsia"/>
          <w:color w:val="000000"/>
          <w:lang w:val="en-US" w:eastAsia="zh-CN"/>
        </w:rPr>
        <w:t xml:space="preserve">Answer1: </w:t>
      </w:r>
      <w:r>
        <w:rPr>
          <w:color w:val="000000" w:themeColor="text1"/>
        </w:rPr>
        <w:t xml:space="preserve">There are no such </w:t>
      </w:r>
      <w:r>
        <w:rPr>
          <w:rFonts w:hint="eastAsia"/>
          <w:color w:val="000000" w:themeColor="text1"/>
          <w:lang w:val="en-US" w:eastAsia="zh-CN"/>
        </w:rPr>
        <w:t xml:space="preserve">specific </w:t>
      </w:r>
      <w:r>
        <w:rPr>
          <w:color w:val="000000" w:themeColor="text1"/>
        </w:rPr>
        <w:t>service requirements.</w:t>
      </w:r>
    </w:p>
    <w:p w14:paraId="3AC347F4" w14:textId="77777777" w:rsidR="009713BC" w:rsidRDefault="00A710AC">
      <w:pPr>
        <w:pStyle w:val="ListParagraph"/>
        <w:ind w:firstLineChars="0" w:firstLine="0"/>
        <w:rPr>
          <w:color w:val="000000"/>
          <w:lang w:val="en-US" w:eastAsia="zh-CN"/>
        </w:rPr>
      </w:pPr>
      <w:r>
        <w:rPr>
          <w:i/>
          <w:iCs/>
          <w:color w:val="000000" w:themeColor="text1"/>
        </w:rPr>
        <w:t xml:space="preserve">Q2: </w:t>
      </w:r>
      <w:r>
        <w:rPr>
          <w:rFonts w:hint="eastAsia"/>
          <w:i/>
          <w:iCs/>
          <w:lang w:eastAsia="zh-CN"/>
        </w:rPr>
        <w:t>Whether a</w:t>
      </w:r>
      <w:r>
        <w:rPr>
          <w:i/>
          <w:iCs/>
          <w:lang w:eastAsia="zh-CN"/>
        </w:rPr>
        <w:t xml:space="preserve"> UE needs to take into account which non-public network services the UE intends to access when the UE selects a PLMN to access the non-public network services</w:t>
      </w:r>
      <w:r>
        <w:rPr>
          <w:rFonts w:hint="eastAsia"/>
          <w:i/>
          <w:iCs/>
          <w:lang w:eastAsia="zh-CN"/>
        </w:rPr>
        <w:t>, to ensure the selected PLMN has agreement/SLA with the non-public network (and vice versa)</w:t>
      </w:r>
      <w:r>
        <w:rPr>
          <w:rFonts w:hint="eastAsia"/>
          <w:i/>
          <w:iCs/>
          <w:color w:val="000000"/>
          <w:lang w:val="en-US" w:eastAsia="zh-CN"/>
        </w:rPr>
        <w:t>?</w:t>
      </w:r>
    </w:p>
    <w:p w14:paraId="70AC3CBF" w14:textId="77777777" w:rsidR="009713BC" w:rsidRDefault="00A710AC">
      <w:pPr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>Answ</w:t>
      </w:r>
      <w:r>
        <w:rPr>
          <w:rFonts w:eastAsia="SimSun" w:hint="eastAsia"/>
          <w:color w:val="000000"/>
          <w:lang w:val="en-US" w:eastAsia="zh-CN"/>
        </w:rPr>
        <w:t xml:space="preserve">er 2: </w:t>
      </w:r>
      <w:r>
        <w:rPr>
          <w:color w:val="000000" w:themeColor="text1"/>
        </w:rPr>
        <w:t xml:space="preserve">There are no such </w:t>
      </w:r>
      <w:r>
        <w:rPr>
          <w:rFonts w:hint="eastAsia"/>
          <w:color w:val="000000" w:themeColor="text1"/>
          <w:lang w:val="en-US" w:eastAsia="zh-CN"/>
        </w:rPr>
        <w:t xml:space="preserve">specific </w:t>
      </w:r>
      <w:r>
        <w:rPr>
          <w:color w:val="000000" w:themeColor="text1"/>
        </w:rPr>
        <w:t>service requirements.</w:t>
      </w:r>
    </w:p>
    <w:p w14:paraId="1AA354D0" w14:textId="77777777" w:rsidR="009713BC" w:rsidRDefault="00A710AC">
      <w:pPr>
        <w:pStyle w:val="ListParagraph"/>
        <w:ind w:firstLineChars="0" w:firstLine="0"/>
        <w:rPr>
          <w:i/>
          <w:iCs/>
          <w:lang w:eastAsia="zh-CN"/>
        </w:rPr>
      </w:pPr>
      <w:r>
        <w:rPr>
          <w:i/>
          <w:iCs/>
          <w:color w:val="000000"/>
          <w:lang w:val="en-US" w:eastAsia="zh-CN"/>
        </w:rPr>
        <w:t xml:space="preserve">Q3: </w:t>
      </w:r>
      <w:r>
        <w:rPr>
          <w:i/>
          <w:iCs/>
          <w:lang w:eastAsia="zh-CN"/>
        </w:rPr>
        <w:t>Can the UE use any RAT of a PLMN to access non-public network services via the PLMN</w:t>
      </w:r>
      <w:r>
        <w:rPr>
          <w:rFonts w:hint="eastAsia"/>
          <w:i/>
          <w:iCs/>
          <w:lang w:eastAsia="zh-CN"/>
        </w:rPr>
        <w:t xml:space="preserve"> or take into account RAT for service </w:t>
      </w:r>
      <w:r>
        <w:rPr>
          <w:i/>
          <w:iCs/>
          <w:lang w:eastAsia="zh-CN"/>
        </w:rPr>
        <w:t>experience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consistency</w:t>
      </w:r>
      <w:r>
        <w:rPr>
          <w:rFonts w:hint="eastAsia"/>
          <w:i/>
          <w:iCs/>
          <w:lang w:eastAsia="zh-CN"/>
        </w:rPr>
        <w:t xml:space="preserve"> of the </w:t>
      </w:r>
      <w:r>
        <w:rPr>
          <w:i/>
          <w:iCs/>
          <w:lang w:eastAsia="zh-CN"/>
        </w:rPr>
        <w:t>non-public network services?</w:t>
      </w:r>
    </w:p>
    <w:p w14:paraId="06F978EC" w14:textId="77777777" w:rsidR="009713BC" w:rsidRDefault="00A710AC">
      <w:pPr>
        <w:rPr>
          <w:iCs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Answer 3: </w:t>
      </w:r>
      <w:r>
        <w:rPr>
          <w:iCs/>
          <w:lang w:val="en-US" w:eastAsia="zh-CN"/>
        </w:rPr>
        <w:t xml:space="preserve">There are no service </w:t>
      </w:r>
      <w:r>
        <w:rPr>
          <w:rFonts w:hint="eastAsia"/>
          <w:iCs/>
          <w:lang w:val="en-US" w:eastAsia="zh-CN"/>
        </w:rPr>
        <w:t xml:space="preserve">requirements that </w:t>
      </w:r>
      <w:r>
        <w:rPr>
          <w:iCs/>
          <w:lang w:val="en-US" w:eastAsia="zh-CN"/>
        </w:rPr>
        <w:t>a UE can use any RAT of a PLMN to access non-public network services via the PLMN or to take into account the RAT.</w:t>
      </w:r>
    </w:p>
    <w:p w14:paraId="2BA0A28B" w14:textId="77777777" w:rsidR="009713BC" w:rsidRDefault="00A710AC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By answering no to Question 1 and 2, SA1 did not reach agreement </w:t>
      </w:r>
      <w:r>
        <w:rPr>
          <w:iCs/>
          <w:lang w:val="en-US" w:eastAsia="zh-CN"/>
        </w:rPr>
        <w:t>whether</w:t>
      </w:r>
      <w:r>
        <w:rPr>
          <w:rFonts w:hint="eastAsia"/>
          <w:iCs/>
          <w:lang w:val="en-US" w:eastAsia="zh-CN"/>
        </w:rPr>
        <w:t xml:space="preserve"> these specific scen</w:t>
      </w:r>
      <w:r>
        <w:rPr>
          <w:rFonts w:hint="eastAsia"/>
          <w:iCs/>
          <w:lang w:val="en-US" w:eastAsia="zh-CN"/>
        </w:rPr>
        <w:t>arios are valuable to be discussed further.</w:t>
      </w:r>
    </w:p>
    <w:p w14:paraId="4C8879CC" w14:textId="77777777" w:rsidR="009713BC" w:rsidRDefault="00A710AC">
      <w:pPr>
        <w:pStyle w:val="Heading1"/>
      </w:pPr>
      <w:r>
        <w:t>2</w:t>
      </w:r>
      <w:r>
        <w:tab/>
        <w:t>Actions</w:t>
      </w:r>
    </w:p>
    <w:p w14:paraId="2AB57601" w14:textId="77777777" w:rsidR="009713BC" w:rsidRDefault="00A710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 </w:t>
      </w:r>
    </w:p>
    <w:p w14:paraId="0E7CD79D" w14:textId="77777777" w:rsidR="009713BC" w:rsidRDefault="00A710AC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66684DF1" w14:textId="77777777" w:rsidR="009713BC" w:rsidRDefault="00A710AC">
      <w:pPr>
        <w:rPr>
          <w:i/>
          <w:iCs/>
          <w:color w:val="0070C0"/>
        </w:rPr>
      </w:pPr>
      <w:r>
        <w:lastRenderedPageBreak/>
        <w:t>SA1 asks CT1 to take the above answers into account.</w:t>
      </w:r>
    </w:p>
    <w:p w14:paraId="4A830153" w14:textId="77777777" w:rsidR="009713BC" w:rsidRDefault="009713BC">
      <w:pPr>
        <w:spacing w:after="120"/>
        <w:ind w:left="993" w:hanging="993"/>
        <w:rPr>
          <w:rFonts w:ascii="Arial" w:hAnsi="Arial" w:cs="Arial"/>
        </w:rPr>
      </w:pPr>
    </w:p>
    <w:p w14:paraId="1ED6A0C6" w14:textId="77777777" w:rsidR="009713BC" w:rsidRDefault="00A710A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2AE29AAE" w14:textId="77777777" w:rsidR="009713BC" w:rsidRDefault="00A710AC">
      <w:r>
        <w:t>SA1#104</w:t>
      </w:r>
      <w:r>
        <w:tab/>
        <w:t>13 – 17 Nov. 2023</w:t>
      </w:r>
      <w:r>
        <w:tab/>
      </w:r>
      <w:r>
        <w:tab/>
        <w:t>Chicago, USA</w:t>
      </w:r>
    </w:p>
    <w:p w14:paraId="5254DB61" w14:textId="77777777" w:rsidR="009713BC" w:rsidRDefault="00A710AC">
      <w:bookmarkStart w:id="10" w:name="OLE_LINK55"/>
      <w:bookmarkStart w:id="11" w:name="OLE_LINK56"/>
      <w:bookmarkStart w:id="12" w:name="OLE_LINK54"/>
      <w:bookmarkStart w:id="13" w:name="OLE_LINK53"/>
      <w:r>
        <w:t>SA1#105</w:t>
      </w:r>
      <w:r>
        <w:tab/>
      </w:r>
      <w:bookmarkEnd w:id="10"/>
      <w:bookmarkEnd w:id="11"/>
      <w:r>
        <w:t>26Feb -01 Mar 2024</w:t>
      </w:r>
      <w:r>
        <w:tab/>
      </w:r>
      <w:r>
        <w:tab/>
        <w:t>T.B.D. (Europe)</w:t>
      </w:r>
    </w:p>
    <w:bookmarkEnd w:id="12"/>
    <w:bookmarkEnd w:id="13"/>
    <w:p w14:paraId="1C70EDBC" w14:textId="77777777" w:rsidR="009713BC" w:rsidRDefault="009713BC"/>
    <w:sectPr w:rsidR="009713B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B633E" w14:textId="77777777" w:rsidR="00A710AC" w:rsidRDefault="00A710AC">
      <w:pPr>
        <w:spacing w:after="0"/>
      </w:pPr>
      <w:r>
        <w:separator/>
      </w:r>
    </w:p>
  </w:endnote>
  <w:endnote w:type="continuationSeparator" w:id="0">
    <w:p w14:paraId="2D3BD2BB" w14:textId="77777777" w:rsidR="00A710AC" w:rsidRDefault="00A710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364EC" w14:textId="77777777" w:rsidR="009713BC" w:rsidRDefault="00A710AC">
      <w:pPr>
        <w:spacing w:after="0"/>
      </w:pPr>
      <w:r>
        <w:separator/>
      </w:r>
    </w:p>
  </w:footnote>
  <w:footnote w:type="continuationSeparator" w:id="0">
    <w:p w14:paraId="75FF319F" w14:textId="77777777" w:rsidR="009713BC" w:rsidRDefault="00A710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74906191">
    <w:abstractNumId w:val="3"/>
  </w:num>
  <w:num w:numId="2" w16cid:durableId="1255237436">
    <w:abstractNumId w:val="1"/>
  </w:num>
  <w:num w:numId="3" w16cid:durableId="840118885">
    <w:abstractNumId w:val="2"/>
  </w:num>
  <w:num w:numId="4" w16cid:durableId="1588267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84E"/>
    <w:rsid w:val="00014DF1"/>
    <w:rsid w:val="00017F23"/>
    <w:rsid w:val="00052F38"/>
    <w:rsid w:val="000A099C"/>
    <w:rsid w:val="000C54BA"/>
    <w:rsid w:val="000D1ADF"/>
    <w:rsid w:val="000F6242"/>
    <w:rsid w:val="0010276C"/>
    <w:rsid w:val="00113928"/>
    <w:rsid w:val="00135E78"/>
    <w:rsid w:val="00153FE2"/>
    <w:rsid w:val="0019251F"/>
    <w:rsid w:val="001B5F1A"/>
    <w:rsid w:val="001C5CF7"/>
    <w:rsid w:val="001D50E9"/>
    <w:rsid w:val="001D77AF"/>
    <w:rsid w:val="00264AB3"/>
    <w:rsid w:val="00273FFA"/>
    <w:rsid w:val="00277C2D"/>
    <w:rsid w:val="0029659E"/>
    <w:rsid w:val="002C51BC"/>
    <w:rsid w:val="002F1940"/>
    <w:rsid w:val="002F24F5"/>
    <w:rsid w:val="00304DEF"/>
    <w:rsid w:val="00316B08"/>
    <w:rsid w:val="00343F85"/>
    <w:rsid w:val="00344CD5"/>
    <w:rsid w:val="00376397"/>
    <w:rsid w:val="00383545"/>
    <w:rsid w:val="004159BA"/>
    <w:rsid w:val="00433500"/>
    <w:rsid w:val="00433F71"/>
    <w:rsid w:val="00440D43"/>
    <w:rsid w:val="004B1469"/>
    <w:rsid w:val="004E3939"/>
    <w:rsid w:val="004F3DD1"/>
    <w:rsid w:val="0053596F"/>
    <w:rsid w:val="00544A6E"/>
    <w:rsid w:val="00572763"/>
    <w:rsid w:val="005A3877"/>
    <w:rsid w:val="005B0B83"/>
    <w:rsid w:val="005C1E4F"/>
    <w:rsid w:val="005F6EA1"/>
    <w:rsid w:val="0063479C"/>
    <w:rsid w:val="00647CF9"/>
    <w:rsid w:val="006D7255"/>
    <w:rsid w:val="00751082"/>
    <w:rsid w:val="007F41C6"/>
    <w:rsid w:val="007F4F92"/>
    <w:rsid w:val="0084734A"/>
    <w:rsid w:val="00872D11"/>
    <w:rsid w:val="008D772F"/>
    <w:rsid w:val="00916DBD"/>
    <w:rsid w:val="009713BC"/>
    <w:rsid w:val="009907F6"/>
    <w:rsid w:val="0099764C"/>
    <w:rsid w:val="009A471A"/>
    <w:rsid w:val="009C538F"/>
    <w:rsid w:val="009D6F84"/>
    <w:rsid w:val="009F412D"/>
    <w:rsid w:val="00A45169"/>
    <w:rsid w:val="00A51EF5"/>
    <w:rsid w:val="00A53463"/>
    <w:rsid w:val="00A55A6C"/>
    <w:rsid w:val="00A703E4"/>
    <w:rsid w:val="00A710AC"/>
    <w:rsid w:val="00A77C9E"/>
    <w:rsid w:val="00A91C7B"/>
    <w:rsid w:val="00AC1F92"/>
    <w:rsid w:val="00AD43E4"/>
    <w:rsid w:val="00AE73CD"/>
    <w:rsid w:val="00AF4274"/>
    <w:rsid w:val="00B01115"/>
    <w:rsid w:val="00B23DD5"/>
    <w:rsid w:val="00B548F2"/>
    <w:rsid w:val="00B97703"/>
    <w:rsid w:val="00BD0358"/>
    <w:rsid w:val="00BD0B55"/>
    <w:rsid w:val="00C029FB"/>
    <w:rsid w:val="00C37814"/>
    <w:rsid w:val="00C4332A"/>
    <w:rsid w:val="00C56A1A"/>
    <w:rsid w:val="00C81301"/>
    <w:rsid w:val="00C91B15"/>
    <w:rsid w:val="00CB726A"/>
    <w:rsid w:val="00CF6087"/>
    <w:rsid w:val="00D445CD"/>
    <w:rsid w:val="00D52473"/>
    <w:rsid w:val="00DB1B8A"/>
    <w:rsid w:val="00DB6B45"/>
    <w:rsid w:val="00DC68AA"/>
    <w:rsid w:val="00E1224D"/>
    <w:rsid w:val="00E21EDD"/>
    <w:rsid w:val="00E36939"/>
    <w:rsid w:val="00E36A7C"/>
    <w:rsid w:val="00E9461F"/>
    <w:rsid w:val="00EF5C74"/>
    <w:rsid w:val="00FA3566"/>
    <w:rsid w:val="02D26CD3"/>
    <w:rsid w:val="04F330CF"/>
    <w:rsid w:val="0C1F4F92"/>
    <w:rsid w:val="319460D0"/>
    <w:rsid w:val="42020392"/>
    <w:rsid w:val="49056E00"/>
    <w:rsid w:val="4B4204B1"/>
    <w:rsid w:val="4CBA03DF"/>
    <w:rsid w:val="55363A2E"/>
    <w:rsid w:val="60D07B09"/>
    <w:rsid w:val="61E66F12"/>
    <w:rsid w:val="671232BC"/>
    <w:rsid w:val="72CC5C75"/>
    <w:rsid w:val="7D9F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2A33C5"/>
  <w15:docId w15:val="{EAE3108E-5863-46D2-A430-E6798304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0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A71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A71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710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710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710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10AC"/>
    <w:pPr>
      <w:outlineLvl w:val="5"/>
    </w:pPr>
  </w:style>
  <w:style w:type="paragraph" w:styleId="Heading7">
    <w:name w:val="heading 7"/>
    <w:basedOn w:val="H6"/>
    <w:next w:val="Normal"/>
    <w:qFormat/>
    <w:rsid w:val="00A710AC"/>
    <w:pPr>
      <w:outlineLvl w:val="6"/>
    </w:pPr>
  </w:style>
  <w:style w:type="paragraph" w:styleId="Heading8">
    <w:name w:val="heading 8"/>
    <w:basedOn w:val="Heading1"/>
    <w:next w:val="Normal"/>
    <w:qFormat/>
    <w:rsid w:val="00A710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10AC"/>
    <w:pPr>
      <w:outlineLvl w:val="8"/>
    </w:pPr>
  </w:style>
  <w:style w:type="character" w:default="1" w:styleId="DefaultParagraphFont">
    <w:name w:val="Default Paragraph Font"/>
    <w:semiHidden/>
    <w:rsid w:val="00A710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10AC"/>
  </w:style>
  <w:style w:type="paragraph" w:customStyle="1" w:styleId="H6">
    <w:name w:val="H6"/>
    <w:basedOn w:val="Heading5"/>
    <w:next w:val="Normal"/>
    <w:rsid w:val="00A710A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A710AC"/>
    <w:pPr>
      <w:ind w:left="1135"/>
    </w:pPr>
  </w:style>
  <w:style w:type="paragraph" w:styleId="List2">
    <w:name w:val="List 2"/>
    <w:basedOn w:val="List"/>
    <w:semiHidden/>
    <w:rsid w:val="00A710AC"/>
    <w:pPr>
      <w:ind w:left="851"/>
    </w:pPr>
  </w:style>
  <w:style w:type="paragraph" w:styleId="List">
    <w:name w:val="List"/>
    <w:basedOn w:val="Normal"/>
    <w:semiHidden/>
    <w:rsid w:val="00A710AC"/>
    <w:pPr>
      <w:ind w:left="568" w:hanging="284"/>
    </w:pPr>
  </w:style>
  <w:style w:type="paragraph" w:styleId="TOC7">
    <w:name w:val="toc 7"/>
    <w:basedOn w:val="TOC6"/>
    <w:next w:val="Normal"/>
    <w:semiHidden/>
    <w:rsid w:val="00A710AC"/>
    <w:pPr>
      <w:ind w:left="2268" w:hanging="2268"/>
    </w:pPr>
  </w:style>
  <w:style w:type="paragraph" w:styleId="TOC6">
    <w:name w:val="toc 6"/>
    <w:basedOn w:val="TOC5"/>
    <w:next w:val="Normal"/>
    <w:semiHidden/>
    <w:rsid w:val="00A710AC"/>
    <w:pPr>
      <w:ind w:left="1985" w:hanging="1985"/>
    </w:pPr>
  </w:style>
  <w:style w:type="paragraph" w:styleId="TOC5">
    <w:name w:val="toc 5"/>
    <w:basedOn w:val="TOC4"/>
    <w:semiHidden/>
    <w:rsid w:val="00A710AC"/>
    <w:pPr>
      <w:ind w:left="1701" w:hanging="1701"/>
    </w:pPr>
  </w:style>
  <w:style w:type="paragraph" w:styleId="TOC4">
    <w:name w:val="toc 4"/>
    <w:basedOn w:val="TOC3"/>
    <w:semiHidden/>
    <w:rsid w:val="00A710AC"/>
    <w:pPr>
      <w:ind w:left="1418" w:hanging="1418"/>
    </w:pPr>
  </w:style>
  <w:style w:type="paragraph" w:styleId="TOC3">
    <w:name w:val="toc 3"/>
    <w:basedOn w:val="TOC2"/>
    <w:semiHidden/>
    <w:rsid w:val="00A710AC"/>
    <w:pPr>
      <w:ind w:left="1134" w:hanging="1134"/>
    </w:pPr>
  </w:style>
  <w:style w:type="paragraph" w:styleId="TOC2">
    <w:name w:val="toc 2"/>
    <w:basedOn w:val="TOC1"/>
    <w:semiHidden/>
    <w:rsid w:val="00A710A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71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A710AC"/>
    <w:pPr>
      <w:ind w:left="851"/>
    </w:pPr>
  </w:style>
  <w:style w:type="paragraph" w:styleId="ListNumber">
    <w:name w:val="List Number"/>
    <w:basedOn w:val="List"/>
    <w:semiHidden/>
    <w:rsid w:val="00A710AC"/>
  </w:style>
  <w:style w:type="paragraph" w:styleId="ListBullet4">
    <w:name w:val="List Bullet 4"/>
    <w:basedOn w:val="ListBullet3"/>
    <w:semiHidden/>
    <w:rsid w:val="00A710AC"/>
    <w:pPr>
      <w:ind w:left="1418"/>
    </w:pPr>
  </w:style>
  <w:style w:type="paragraph" w:styleId="ListBullet3">
    <w:name w:val="List Bullet 3"/>
    <w:basedOn w:val="ListBullet2"/>
    <w:semiHidden/>
    <w:rsid w:val="00A710AC"/>
    <w:pPr>
      <w:ind w:left="1135"/>
    </w:pPr>
  </w:style>
  <w:style w:type="paragraph" w:styleId="ListBullet2">
    <w:name w:val="List Bullet 2"/>
    <w:basedOn w:val="ListBullet"/>
    <w:semiHidden/>
    <w:rsid w:val="00A710AC"/>
    <w:pPr>
      <w:ind w:left="851"/>
    </w:pPr>
  </w:style>
  <w:style w:type="paragraph" w:styleId="ListBullet">
    <w:name w:val="List Bullet"/>
    <w:basedOn w:val="List"/>
    <w:semiHidden/>
    <w:rsid w:val="00A710AC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A710AC"/>
    <w:pPr>
      <w:ind w:left="1702"/>
    </w:pPr>
  </w:style>
  <w:style w:type="paragraph" w:styleId="TOC8">
    <w:name w:val="toc 8"/>
    <w:basedOn w:val="TOC1"/>
    <w:semiHidden/>
    <w:rsid w:val="00A710A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A710AC"/>
    <w:pPr>
      <w:jc w:val="center"/>
    </w:pPr>
    <w:rPr>
      <w:i/>
    </w:rPr>
  </w:style>
  <w:style w:type="paragraph" w:styleId="Header">
    <w:name w:val="header"/>
    <w:link w:val="HeaderChar"/>
    <w:rsid w:val="00A71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A710A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A710AC"/>
    <w:pPr>
      <w:ind w:left="1702"/>
    </w:pPr>
  </w:style>
  <w:style w:type="paragraph" w:styleId="List4">
    <w:name w:val="List 4"/>
    <w:basedOn w:val="List3"/>
    <w:semiHidden/>
    <w:rsid w:val="00A710AC"/>
    <w:pPr>
      <w:ind w:left="1418"/>
    </w:pPr>
  </w:style>
  <w:style w:type="paragraph" w:styleId="TOC9">
    <w:name w:val="toc 9"/>
    <w:basedOn w:val="TOC8"/>
    <w:semiHidden/>
    <w:rsid w:val="00A710AC"/>
    <w:pPr>
      <w:ind w:left="1418" w:hanging="1418"/>
    </w:pPr>
  </w:style>
  <w:style w:type="paragraph" w:styleId="Index1">
    <w:name w:val="index 1"/>
    <w:basedOn w:val="Normal"/>
    <w:semiHidden/>
    <w:rsid w:val="00A710AC"/>
    <w:pPr>
      <w:keepLines/>
      <w:spacing w:after="0"/>
    </w:pPr>
  </w:style>
  <w:style w:type="paragraph" w:styleId="Index2">
    <w:name w:val="index 2"/>
    <w:basedOn w:val="Index1"/>
    <w:semiHidden/>
    <w:rsid w:val="00A710AC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A710AC"/>
    <w:rPr>
      <w:b/>
      <w:position w:val="6"/>
      <w:sz w:val="16"/>
    </w:rPr>
  </w:style>
  <w:style w:type="paragraph" w:customStyle="1" w:styleId="B1">
    <w:name w:val="B1"/>
    <w:basedOn w:val="List"/>
    <w:rsid w:val="00A710A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A71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A71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710AC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A710AC"/>
    <w:rPr>
      <w:b/>
    </w:rPr>
  </w:style>
  <w:style w:type="paragraph" w:customStyle="1" w:styleId="TAC">
    <w:name w:val="TAC"/>
    <w:basedOn w:val="TAL"/>
    <w:rsid w:val="00A710AC"/>
    <w:pPr>
      <w:jc w:val="center"/>
    </w:pPr>
  </w:style>
  <w:style w:type="paragraph" w:customStyle="1" w:styleId="TAL">
    <w:name w:val="TAL"/>
    <w:basedOn w:val="Normal"/>
    <w:rsid w:val="00A710A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710AC"/>
    <w:pPr>
      <w:keepNext w:val="0"/>
      <w:spacing w:before="0" w:after="240"/>
    </w:pPr>
  </w:style>
  <w:style w:type="paragraph" w:customStyle="1" w:styleId="TH">
    <w:name w:val="TH"/>
    <w:basedOn w:val="Normal"/>
    <w:rsid w:val="00A71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710AC"/>
    <w:pPr>
      <w:keepLines/>
      <w:ind w:left="1135" w:hanging="851"/>
    </w:pPr>
  </w:style>
  <w:style w:type="paragraph" w:customStyle="1" w:styleId="EX">
    <w:name w:val="EX"/>
    <w:basedOn w:val="Normal"/>
    <w:rsid w:val="00A710AC"/>
    <w:pPr>
      <w:keepLines/>
      <w:ind w:left="1702" w:hanging="1418"/>
    </w:pPr>
  </w:style>
  <w:style w:type="paragraph" w:customStyle="1" w:styleId="FP">
    <w:name w:val="FP"/>
    <w:basedOn w:val="Normal"/>
    <w:rsid w:val="00A710AC"/>
    <w:pPr>
      <w:spacing w:after="0"/>
    </w:pPr>
  </w:style>
  <w:style w:type="paragraph" w:customStyle="1" w:styleId="LD">
    <w:name w:val="LD"/>
    <w:rsid w:val="00A71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710AC"/>
    <w:pPr>
      <w:spacing w:after="0"/>
    </w:pPr>
  </w:style>
  <w:style w:type="paragraph" w:customStyle="1" w:styleId="EW">
    <w:name w:val="EW"/>
    <w:basedOn w:val="EX"/>
    <w:rsid w:val="00A710AC"/>
    <w:pPr>
      <w:spacing w:after="0"/>
    </w:pPr>
  </w:style>
  <w:style w:type="paragraph" w:customStyle="1" w:styleId="EQ">
    <w:name w:val="EQ"/>
    <w:basedOn w:val="Normal"/>
    <w:next w:val="Normal"/>
    <w:rsid w:val="00A71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71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1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710AC"/>
    <w:pPr>
      <w:jc w:val="right"/>
    </w:pPr>
  </w:style>
  <w:style w:type="paragraph" w:customStyle="1" w:styleId="TAN">
    <w:name w:val="TAN"/>
    <w:basedOn w:val="TAL"/>
    <w:rsid w:val="00A710AC"/>
    <w:pPr>
      <w:ind w:left="851" w:hanging="851"/>
    </w:pPr>
  </w:style>
  <w:style w:type="paragraph" w:customStyle="1" w:styleId="ZA">
    <w:name w:val="ZA"/>
    <w:rsid w:val="00A71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71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71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71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710AC"/>
    <w:pPr>
      <w:framePr w:wrap="notBeside" w:y="16161"/>
    </w:pPr>
  </w:style>
  <w:style w:type="character" w:customStyle="1" w:styleId="ZGSM">
    <w:name w:val="ZGSM"/>
    <w:rsid w:val="00A710AC"/>
  </w:style>
  <w:style w:type="paragraph" w:customStyle="1" w:styleId="ZG">
    <w:name w:val="ZG"/>
    <w:rsid w:val="00A71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A710AC"/>
    <w:rPr>
      <w:color w:val="FF0000"/>
    </w:rPr>
  </w:style>
  <w:style w:type="paragraph" w:customStyle="1" w:styleId="B2">
    <w:name w:val="B2"/>
    <w:basedOn w:val="List2"/>
    <w:rsid w:val="00A710AC"/>
  </w:style>
  <w:style w:type="paragraph" w:customStyle="1" w:styleId="B3">
    <w:name w:val="B3"/>
    <w:basedOn w:val="List3"/>
    <w:rsid w:val="00A710AC"/>
  </w:style>
  <w:style w:type="paragraph" w:customStyle="1" w:styleId="B4">
    <w:name w:val="B4"/>
    <w:basedOn w:val="List4"/>
    <w:rsid w:val="00A710AC"/>
  </w:style>
  <w:style w:type="paragraph" w:customStyle="1" w:styleId="B5">
    <w:name w:val="B5"/>
    <w:basedOn w:val="List5"/>
    <w:rsid w:val="00A710AC"/>
  </w:style>
  <w:style w:type="paragraph" w:customStyle="1" w:styleId="ZTD">
    <w:name w:val="ZTD"/>
    <w:basedOn w:val="ZB"/>
    <w:rsid w:val="00A710AC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312</Words>
  <Characters>1784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Atle Monrad Changes</cp:lastModifiedBy>
  <cp:revision>2</cp:revision>
  <cp:lastPrinted>2002-04-23T07:10:00Z</cp:lastPrinted>
  <dcterms:created xsi:type="dcterms:W3CDTF">2023-09-20T14:07:00Z</dcterms:created>
  <dcterms:modified xsi:type="dcterms:W3CDTF">2023-09-20T14:07:00Z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7163E05C4305429FB0766AB1613D7BB7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2023-08-23T14:35:59Z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1bc448ae-1900-4688-a90f-813a26d2b3e4</vt:lpwstr>
  </property>
  <property fmtid="{D5CDD505-2E9C-101B-9397-08002B2CF9AE}" pid="10" name="MSIP_Label_55339bf0-f345-473a-9ec8-6ca7c8197055_ContentBits">
    <vt:lpwstr>0</vt:lpwstr>
  </property>
</Properties>
</file>