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C6B468"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163C51">
        <w:rPr>
          <w:b/>
          <w:noProof/>
          <w:sz w:val="24"/>
        </w:rPr>
        <w:t>8</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275CA0">
        <w:rPr>
          <w:b/>
          <w:i/>
          <w:noProof/>
          <w:sz w:val="28"/>
        </w:rPr>
        <w:t>8738</w:t>
      </w:r>
    </w:p>
    <w:p w14:paraId="7CB45193" w14:textId="2BC13F45" w:rsidR="001E41F3" w:rsidRDefault="00163C51" w:rsidP="005E2C44">
      <w:pPr>
        <w:pStyle w:val="CRCoverPage"/>
        <w:outlineLvl w:val="0"/>
        <w:rPr>
          <w:b/>
          <w:noProof/>
          <w:sz w:val="24"/>
        </w:rPr>
      </w:pPr>
      <w:r>
        <w:rPr>
          <w:b/>
          <w:noProof/>
          <w:sz w:val="24"/>
        </w:rPr>
        <w:t>Gothenburg, Sweden</w:t>
      </w:r>
      <w:r w:rsidR="00D5039E">
        <w:rPr>
          <w:b/>
          <w:noProof/>
          <w:sz w:val="24"/>
        </w:rPr>
        <w:t xml:space="preserve">, </w:t>
      </w:r>
      <w:r>
        <w:rPr>
          <w:b/>
          <w:noProof/>
          <w:sz w:val="24"/>
        </w:rPr>
        <w:t>August 21 – 25,</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FE6B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B7388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EAE35" w:rsidR="001E41F3" w:rsidRPr="00410371" w:rsidRDefault="00275CA0" w:rsidP="00547111">
            <w:pPr>
              <w:pStyle w:val="CRCoverPage"/>
              <w:spacing w:after="0"/>
              <w:rPr>
                <w:noProof/>
              </w:rPr>
            </w:pPr>
            <w:r>
              <w:rPr>
                <w:b/>
                <w:noProof/>
                <w:sz w:val="28"/>
              </w:rPr>
              <w:t>4325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93DF47" w:rsidR="001E41F3" w:rsidRPr="00410371" w:rsidRDefault="00D85CDD">
            <w:pPr>
              <w:pStyle w:val="CRCoverPage"/>
              <w:spacing w:after="0"/>
              <w:jc w:val="center"/>
              <w:rPr>
                <w:noProof/>
                <w:sz w:val="28"/>
              </w:rPr>
            </w:pPr>
            <w:r>
              <w:rPr>
                <w:b/>
                <w:noProof/>
                <w:sz w:val="28"/>
              </w:rPr>
              <w:t>18.</w:t>
            </w:r>
            <w:r w:rsidR="00077BC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6EF93" w:rsidR="00F25D98" w:rsidRDefault="00221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54301" w14:paraId="58300953" w14:textId="77777777" w:rsidTr="00547111">
        <w:tc>
          <w:tcPr>
            <w:tcW w:w="1843" w:type="dxa"/>
            <w:tcBorders>
              <w:top w:val="single" w:sz="4" w:space="0" w:color="auto"/>
              <w:left w:val="single" w:sz="4" w:space="0" w:color="auto"/>
            </w:tcBorders>
          </w:tcPr>
          <w:p w14:paraId="05B2F3A2" w14:textId="77777777" w:rsidR="00054301" w:rsidRDefault="00054301" w:rsidP="00054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A7930" w:rsidR="00054301" w:rsidRDefault="00054301" w:rsidP="00054301">
            <w:pPr>
              <w:pStyle w:val="CRCoverPage"/>
              <w:spacing w:after="0"/>
              <w:ind w:left="100"/>
              <w:rPr>
                <w:noProof/>
              </w:rPr>
            </w:pPr>
            <w:r>
              <w:t>Correction of EAP-based secondary authentication in EPC</w:t>
            </w:r>
          </w:p>
        </w:tc>
      </w:tr>
      <w:tr w:rsidR="00054301" w14:paraId="05C08479" w14:textId="77777777" w:rsidTr="00547111">
        <w:tc>
          <w:tcPr>
            <w:tcW w:w="1843" w:type="dxa"/>
            <w:tcBorders>
              <w:left w:val="single" w:sz="4" w:space="0" w:color="auto"/>
            </w:tcBorders>
          </w:tcPr>
          <w:p w14:paraId="45E29F53" w14:textId="77777777" w:rsidR="00054301" w:rsidRDefault="00054301" w:rsidP="00054301">
            <w:pPr>
              <w:pStyle w:val="CRCoverPage"/>
              <w:spacing w:after="0"/>
              <w:rPr>
                <w:b/>
                <w:i/>
                <w:noProof/>
                <w:sz w:val="8"/>
                <w:szCs w:val="8"/>
              </w:rPr>
            </w:pPr>
          </w:p>
        </w:tc>
        <w:tc>
          <w:tcPr>
            <w:tcW w:w="7797" w:type="dxa"/>
            <w:gridSpan w:val="10"/>
            <w:tcBorders>
              <w:right w:val="single" w:sz="4" w:space="0" w:color="auto"/>
            </w:tcBorders>
          </w:tcPr>
          <w:p w14:paraId="22071BC1" w14:textId="77777777" w:rsidR="00054301" w:rsidRDefault="00054301" w:rsidP="00054301">
            <w:pPr>
              <w:pStyle w:val="CRCoverPage"/>
              <w:spacing w:after="0"/>
              <w:rPr>
                <w:noProof/>
                <w:sz w:val="8"/>
                <w:szCs w:val="8"/>
              </w:rPr>
            </w:pPr>
          </w:p>
        </w:tc>
      </w:tr>
      <w:tr w:rsidR="00054301" w14:paraId="46D5D7C2" w14:textId="77777777" w:rsidTr="00547111">
        <w:tc>
          <w:tcPr>
            <w:tcW w:w="1843" w:type="dxa"/>
            <w:tcBorders>
              <w:left w:val="single" w:sz="4" w:space="0" w:color="auto"/>
            </w:tcBorders>
          </w:tcPr>
          <w:p w14:paraId="45A6C2C4" w14:textId="77777777" w:rsidR="00054301" w:rsidRDefault="00054301" w:rsidP="000543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427A4" w:rsidR="00054301" w:rsidRDefault="00054301" w:rsidP="00054301">
            <w:pPr>
              <w:pStyle w:val="CRCoverPage"/>
              <w:spacing w:after="0"/>
              <w:ind w:left="100"/>
              <w:rPr>
                <w:noProof/>
              </w:rPr>
            </w:pPr>
            <w:r>
              <w:t>Ericsson</w:t>
            </w:r>
          </w:p>
        </w:tc>
      </w:tr>
      <w:tr w:rsidR="00054301" w14:paraId="4196B218" w14:textId="77777777" w:rsidTr="00547111">
        <w:tc>
          <w:tcPr>
            <w:tcW w:w="1843" w:type="dxa"/>
            <w:tcBorders>
              <w:left w:val="single" w:sz="4" w:space="0" w:color="auto"/>
            </w:tcBorders>
          </w:tcPr>
          <w:p w14:paraId="14C300BA" w14:textId="77777777" w:rsidR="00054301" w:rsidRDefault="00054301" w:rsidP="000543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482664" w:rsidR="00054301" w:rsidRDefault="00054301" w:rsidP="00054301">
            <w:pPr>
              <w:pStyle w:val="CRCoverPage"/>
              <w:spacing w:after="0"/>
              <w:ind w:left="100"/>
              <w:rPr>
                <w:noProof/>
              </w:rPr>
            </w:pPr>
            <w:r>
              <w:t>SA2</w:t>
            </w:r>
          </w:p>
        </w:tc>
      </w:tr>
      <w:tr w:rsidR="00054301" w14:paraId="76303739" w14:textId="77777777" w:rsidTr="00547111">
        <w:tc>
          <w:tcPr>
            <w:tcW w:w="1843" w:type="dxa"/>
            <w:tcBorders>
              <w:left w:val="single" w:sz="4" w:space="0" w:color="auto"/>
            </w:tcBorders>
          </w:tcPr>
          <w:p w14:paraId="4D3B1657" w14:textId="77777777" w:rsidR="00054301" w:rsidRDefault="00054301" w:rsidP="00054301">
            <w:pPr>
              <w:pStyle w:val="CRCoverPage"/>
              <w:spacing w:after="0"/>
              <w:rPr>
                <w:b/>
                <w:i/>
                <w:noProof/>
                <w:sz w:val="8"/>
                <w:szCs w:val="8"/>
              </w:rPr>
            </w:pPr>
          </w:p>
        </w:tc>
        <w:tc>
          <w:tcPr>
            <w:tcW w:w="7797" w:type="dxa"/>
            <w:gridSpan w:val="10"/>
            <w:tcBorders>
              <w:right w:val="single" w:sz="4" w:space="0" w:color="auto"/>
            </w:tcBorders>
          </w:tcPr>
          <w:p w14:paraId="6ED4D65A" w14:textId="77777777" w:rsidR="00054301" w:rsidRDefault="00054301" w:rsidP="00054301">
            <w:pPr>
              <w:pStyle w:val="CRCoverPage"/>
              <w:spacing w:after="0"/>
              <w:rPr>
                <w:noProof/>
                <w:sz w:val="8"/>
                <w:szCs w:val="8"/>
              </w:rPr>
            </w:pPr>
          </w:p>
        </w:tc>
      </w:tr>
      <w:tr w:rsidR="00054301" w14:paraId="50563E52" w14:textId="77777777" w:rsidTr="00547111">
        <w:tc>
          <w:tcPr>
            <w:tcW w:w="1843" w:type="dxa"/>
            <w:tcBorders>
              <w:left w:val="single" w:sz="4" w:space="0" w:color="auto"/>
            </w:tcBorders>
          </w:tcPr>
          <w:p w14:paraId="32C381B7" w14:textId="77777777" w:rsidR="00054301" w:rsidRDefault="00054301" w:rsidP="0005430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5635CED" w:rsidR="00054301" w:rsidRDefault="00054301" w:rsidP="00054301">
            <w:pPr>
              <w:pStyle w:val="CRCoverPage"/>
              <w:spacing w:after="0"/>
              <w:ind w:left="100"/>
              <w:rPr>
                <w:noProof/>
              </w:rPr>
            </w:pPr>
            <w:r w:rsidRPr="005A2AB6">
              <w:rPr>
                <w:noProof/>
                <w:lang w:eastAsia="zh-CN"/>
              </w:rPr>
              <w:t>TEI18_SDNAEPC</w:t>
            </w:r>
          </w:p>
        </w:tc>
        <w:tc>
          <w:tcPr>
            <w:tcW w:w="567" w:type="dxa"/>
            <w:tcBorders>
              <w:left w:val="nil"/>
            </w:tcBorders>
          </w:tcPr>
          <w:p w14:paraId="61A86BCF" w14:textId="77777777" w:rsidR="00054301" w:rsidRDefault="00054301" w:rsidP="00054301">
            <w:pPr>
              <w:pStyle w:val="CRCoverPage"/>
              <w:spacing w:after="0"/>
              <w:ind w:right="100"/>
              <w:rPr>
                <w:noProof/>
              </w:rPr>
            </w:pPr>
          </w:p>
        </w:tc>
        <w:tc>
          <w:tcPr>
            <w:tcW w:w="1417" w:type="dxa"/>
            <w:gridSpan w:val="3"/>
            <w:tcBorders>
              <w:left w:val="nil"/>
            </w:tcBorders>
          </w:tcPr>
          <w:p w14:paraId="153CBFB1" w14:textId="77777777" w:rsidR="00054301" w:rsidRDefault="00054301" w:rsidP="00054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5CB06" w:rsidR="00054301" w:rsidRDefault="00054301" w:rsidP="00054301">
            <w:pPr>
              <w:pStyle w:val="CRCoverPage"/>
              <w:spacing w:after="0"/>
              <w:ind w:left="100"/>
              <w:rPr>
                <w:noProof/>
              </w:rPr>
            </w:pPr>
            <w:r>
              <w:t>2023-</w:t>
            </w:r>
            <w:r w:rsidR="000D36DB">
              <w:t>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85C61" w:rsidR="001E41F3" w:rsidRDefault="000D36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0FA1" w14:paraId="1256F52C" w14:textId="77777777" w:rsidTr="00547111">
        <w:tc>
          <w:tcPr>
            <w:tcW w:w="2694" w:type="dxa"/>
            <w:gridSpan w:val="2"/>
            <w:tcBorders>
              <w:top w:val="single" w:sz="4" w:space="0" w:color="auto"/>
              <w:left w:val="single" w:sz="4" w:space="0" w:color="auto"/>
            </w:tcBorders>
          </w:tcPr>
          <w:p w14:paraId="52C87DB0" w14:textId="77777777" w:rsidR="00BC0FA1" w:rsidRDefault="00BC0FA1" w:rsidP="00BC0F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22264" w14:textId="77777777" w:rsidR="00BC0FA1" w:rsidRDefault="00BC0FA1" w:rsidP="00861C13">
            <w:pPr>
              <w:pStyle w:val="CRCoverPage"/>
              <w:ind w:left="99"/>
              <w:rPr>
                <w:rFonts w:cs="Arial"/>
                <w:noProof/>
                <w:lang w:eastAsia="ko-KR"/>
              </w:rPr>
            </w:pPr>
            <w:r>
              <w:rPr>
                <w:rFonts w:cs="Arial"/>
                <w:noProof/>
                <w:lang w:eastAsia="ko-KR"/>
              </w:rPr>
              <w:t xml:space="preserve">At PDU Session establishment, CT1 has agreed that the UE indicates its support for EAP-based secondary authentication in the 5GSM capability parameter and not in PCO. The SA2 call flow however inidicate that it is provided in PCO. </w:t>
            </w:r>
          </w:p>
          <w:p w14:paraId="708AA7DE" w14:textId="3B7F8B73" w:rsidR="00BC0FA1" w:rsidRPr="00D85CDD" w:rsidRDefault="00BC0FA1" w:rsidP="00861C13">
            <w:pPr>
              <w:pStyle w:val="CRCoverPage"/>
              <w:ind w:left="99"/>
              <w:rPr>
                <w:rFonts w:cs="Arial"/>
                <w:noProof/>
                <w:lang w:eastAsia="ko-KR"/>
              </w:rPr>
            </w:pPr>
            <w:r>
              <w:rPr>
                <w:rFonts w:cs="Arial"/>
                <w:noProof/>
                <w:lang w:eastAsia="ko-KR"/>
              </w:rPr>
              <w:t xml:space="preserve">The specification does not describe the possibility for the UE to provide the DN-specific identifier in PDN Connection Establishment. This causes a misalignment with PDU Session Establishment, and also requires an extra round trip between UE and PGW-C+SMF to fetch the identity. Therefore this option should be clarified. (CT1 has already included this parameter in the </w:t>
            </w:r>
            <w:r w:rsidR="009D07A6">
              <w:rPr>
                <w:rFonts w:cs="Arial"/>
                <w:noProof/>
                <w:lang w:eastAsia="ko-KR"/>
              </w:rPr>
              <w:t xml:space="preserve">4G </w:t>
            </w:r>
            <w:r>
              <w:rPr>
                <w:rFonts w:cs="Arial"/>
                <w:noProof/>
                <w:lang w:eastAsia="ko-KR"/>
              </w:rPr>
              <w:t>NAS protocol specification).</w:t>
            </w:r>
          </w:p>
        </w:tc>
      </w:tr>
      <w:tr w:rsidR="00BC0FA1" w14:paraId="4CA74D09" w14:textId="77777777" w:rsidTr="00547111">
        <w:tc>
          <w:tcPr>
            <w:tcW w:w="2694" w:type="dxa"/>
            <w:gridSpan w:val="2"/>
            <w:tcBorders>
              <w:left w:val="single" w:sz="4" w:space="0" w:color="auto"/>
            </w:tcBorders>
          </w:tcPr>
          <w:p w14:paraId="2D0866D6" w14:textId="77777777" w:rsidR="00BC0FA1" w:rsidRDefault="00BC0FA1" w:rsidP="00BC0FA1">
            <w:pPr>
              <w:pStyle w:val="CRCoverPage"/>
              <w:spacing w:after="0"/>
              <w:rPr>
                <w:b/>
                <w:i/>
                <w:noProof/>
                <w:sz w:val="8"/>
                <w:szCs w:val="8"/>
              </w:rPr>
            </w:pPr>
          </w:p>
        </w:tc>
        <w:tc>
          <w:tcPr>
            <w:tcW w:w="6946" w:type="dxa"/>
            <w:gridSpan w:val="9"/>
            <w:tcBorders>
              <w:right w:val="single" w:sz="4" w:space="0" w:color="auto"/>
            </w:tcBorders>
          </w:tcPr>
          <w:p w14:paraId="365DEF04" w14:textId="77777777" w:rsidR="00BC0FA1" w:rsidRDefault="00BC0FA1" w:rsidP="00861C13">
            <w:pPr>
              <w:pStyle w:val="CRCoverPage"/>
              <w:ind w:left="99"/>
              <w:rPr>
                <w:noProof/>
                <w:sz w:val="8"/>
                <w:szCs w:val="8"/>
              </w:rPr>
            </w:pPr>
          </w:p>
        </w:tc>
      </w:tr>
      <w:tr w:rsidR="00BC0FA1" w14:paraId="21016551" w14:textId="77777777" w:rsidTr="00547111">
        <w:tc>
          <w:tcPr>
            <w:tcW w:w="2694" w:type="dxa"/>
            <w:gridSpan w:val="2"/>
            <w:tcBorders>
              <w:left w:val="single" w:sz="4" w:space="0" w:color="auto"/>
            </w:tcBorders>
          </w:tcPr>
          <w:p w14:paraId="49433147" w14:textId="77777777" w:rsidR="00BC0FA1" w:rsidRDefault="00BC0FA1" w:rsidP="00BC0F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CFC34" w14:textId="77777777" w:rsidR="00BC0FA1" w:rsidRDefault="00BC0FA1" w:rsidP="00861C13">
            <w:pPr>
              <w:pStyle w:val="CRCoverPage"/>
              <w:ind w:left="99"/>
              <w:rPr>
                <w:rFonts w:cs="Arial"/>
                <w:noProof/>
                <w:lang w:val="en-US" w:eastAsia="zh-CN"/>
              </w:rPr>
            </w:pPr>
            <w:r>
              <w:rPr>
                <w:rFonts w:cs="Arial"/>
                <w:noProof/>
                <w:lang w:val="en-US" w:eastAsia="zh-CN"/>
              </w:rPr>
              <w:t xml:space="preserve">Correct the use of 5GSM capability to indicate support for EAP-based authentication in EPC. Clarify that DN-specific identifier can be provided in the PDN Connectivity Request. </w:t>
            </w:r>
          </w:p>
          <w:p w14:paraId="31C656EC" w14:textId="7D7828D8" w:rsidR="00861C13" w:rsidRDefault="00861C13" w:rsidP="00861C13">
            <w:pPr>
              <w:pStyle w:val="CRCoverPage"/>
              <w:ind w:left="99"/>
              <w:rPr>
                <w:noProof/>
              </w:rPr>
            </w:pPr>
            <w:r w:rsidRPr="00861C13">
              <w:rPr>
                <w:noProof/>
              </w:rPr>
              <w:t>Miscellaneous editorial corrections.</w:t>
            </w:r>
          </w:p>
        </w:tc>
      </w:tr>
      <w:tr w:rsidR="00BC0FA1" w14:paraId="1F886379" w14:textId="77777777" w:rsidTr="00547111">
        <w:tc>
          <w:tcPr>
            <w:tcW w:w="2694" w:type="dxa"/>
            <w:gridSpan w:val="2"/>
            <w:tcBorders>
              <w:left w:val="single" w:sz="4" w:space="0" w:color="auto"/>
            </w:tcBorders>
          </w:tcPr>
          <w:p w14:paraId="4D989623" w14:textId="77777777" w:rsidR="00BC0FA1" w:rsidRDefault="00BC0FA1" w:rsidP="00BC0FA1">
            <w:pPr>
              <w:pStyle w:val="CRCoverPage"/>
              <w:spacing w:after="0"/>
              <w:rPr>
                <w:b/>
                <w:i/>
                <w:noProof/>
                <w:sz w:val="8"/>
                <w:szCs w:val="8"/>
              </w:rPr>
            </w:pPr>
          </w:p>
        </w:tc>
        <w:tc>
          <w:tcPr>
            <w:tcW w:w="6946" w:type="dxa"/>
            <w:gridSpan w:val="9"/>
            <w:tcBorders>
              <w:right w:val="single" w:sz="4" w:space="0" w:color="auto"/>
            </w:tcBorders>
          </w:tcPr>
          <w:p w14:paraId="71C4A204" w14:textId="77777777" w:rsidR="00BC0FA1" w:rsidRDefault="00BC0FA1" w:rsidP="00861C13">
            <w:pPr>
              <w:pStyle w:val="CRCoverPage"/>
              <w:ind w:left="99"/>
              <w:rPr>
                <w:noProof/>
                <w:sz w:val="8"/>
                <w:szCs w:val="8"/>
              </w:rPr>
            </w:pPr>
          </w:p>
        </w:tc>
      </w:tr>
      <w:tr w:rsidR="00BC0FA1" w14:paraId="678D7BF9" w14:textId="77777777" w:rsidTr="00547111">
        <w:tc>
          <w:tcPr>
            <w:tcW w:w="2694" w:type="dxa"/>
            <w:gridSpan w:val="2"/>
            <w:tcBorders>
              <w:left w:val="single" w:sz="4" w:space="0" w:color="auto"/>
              <w:bottom w:val="single" w:sz="4" w:space="0" w:color="auto"/>
            </w:tcBorders>
          </w:tcPr>
          <w:p w14:paraId="4E5CE1B6" w14:textId="77777777" w:rsidR="00BC0FA1" w:rsidRDefault="00BC0FA1" w:rsidP="00BC0F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FE43C" w:rsidR="00BC0FA1" w:rsidRDefault="00BC0FA1" w:rsidP="00861C13">
            <w:pPr>
              <w:pStyle w:val="CRCoverPage"/>
              <w:ind w:left="99"/>
              <w:rPr>
                <w:noProof/>
              </w:rPr>
            </w:pPr>
            <w:r>
              <w:rPr>
                <w:rFonts w:cs="Arial"/>
                <w:noProof/>
              </w:rPr>
              <w:t>Misalignment with CT1</w:t>
            </w:r>
            <w:r w:rsidR="00861C13">
              <w:rPr>
                <w:rFonts w:cs="Arial"/>
                <w:noProof/>
              </w:rPr>
              <w:t xml:space="preserve"> protocol specifications</w:t>
            </w:r>
            <w:r>
              <w:rPr>
                <w:rFonts w:cs="Arial"/>
                <w:noProof/>
              </w:rPr>
              <w:t xml:space="preserve">. Incomplete specification.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71C3B" w:rsidR="002B5252" w:rsidRDefault="00353DCB" w:rsidP="002B5252">
            <w:pPr>
              <w:pStyle w:val="CRCoverPage"/>
              <w:spacing w:after="0"/>
              <w:ind w:left="100"/>
              <w:rPr>
                <w:noProof/>
              </w:rPr>
            </w:pPr>
            <w:r>
              <w:rPr>
                <w:noProof/>
              </w:rPr>
              <w:t>4.1</w:t>
            </w:r>
            <w:r w:rsidR="005F3DE9">
              <w:rPr>
                <w:noProof/>
              </w:rPr>
              <w:t xml:space="preserve">1.0a.7, Annex </w:t>
            </w:r>
            <w:r w:rsidR="00EC6540">
              <w:rPr>
                <w:noProof/>
              </w:rPr>
              <w:t>H.1, H.2.1</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7C3CF58" w:rsidR="00C51E4A" w:rsidRDefault="00C51E4A" w:rsidP="00C51E4A">
      <w:pPr>
        <w:jc w:val="center"/>
        <w:rPr>
          <w:noProof/>
          <w:color w:val="FF0000"/>
          <w:sz w:val="32"/>
          <w:szCs w:val="32"/>
        </w:rPr>
      </w:pPr>
      <w:r w:rsidRPr="00C51E4A">
        <w:rPr>
          <w:noProof/>
          <w:color w:val="FF0000"/>
          <w:sz w:val="32"/>
          <w:szCs w:val="32"/>
        </w:rPr>
        <w:t>**** First Change ****</w:t>
      </w:r>
    </w:p>
    <w:p w14:paraId="03353AAA" w14:textId="77777777" w:rsidR="0011777A" w:rsidRDefault="0011777A" w:rsidP="0011777A">
      <w:pPr>
        <w:pStyle w:val="Heading4"/>
      </w:pPr>
      <w:bookmarkStart w:id="1" w:name="_Toc138762959"/>
      <w:r>
        <w:t>4.11.0a.7</w:t>
      </w:r>
      <w:r>
        <w:tab/>
        <w:t>Interactions with DN-AAA Server</w:t>
      </w:r>
      <w:bookmarkEnd w:id="1"/>
    </w:p>
    <w:p w14:paraId="2C1830B3" w14:textId="54534D19" w:rsidR="0011777A" w:rsidRDefault="0011777A" w:rsidP="0011777A">
      <w:r>
        <w:t xml:space="preserve">EAP-based secondary authentication and authorization at PDU </w:t>
      </w:r>
      <w:del w:id="2" w:author="Ericsson User" w:date="2023-08-01T11:38:00Z">
        <w:r w:rsidDel="00E311B8">
          <w:delText>s</w:delText>
        </w:r>
      </w:del>
      <w:ins w:id="3" w:author="Ericsson User" w:date="2023-08-01T11:38:00Z">
        <w:r w:rsidR="00E311B8">
          <w:t>S</w:t>
        </w:r>
      </w:ins>
      <w:r>
        <w:t>ession establishment is supported as defined in clause 4.3.2.3. EAP-based secondary authentication and authorization at PDN connection establishment is supported as defined in Annex H.</w:t>
      </w:r>
    </w:p>
    <w:p w14:paraId="37110B90" w14:textId="77777777" w:rsidR="0011777A" w:rsidRDefault="0011777A" w:rsidP="0011777A">
      <w:r>
        <w:t>This clause 4.11.0a.7 defines the support of secondary authorization over EPS without EAP-based authentication when one of the UE, the 5GC and the DN does not support (or is configured not to use) the mechanisms defined in Annex H.</w:t>
      </w:r>
    </w:p>
    <w:p w14:paraId="23F55733" w14:textId="29C83FD4" w:rsidR="0011777A" w:rsidRDefault="0011777A" w:rsidP="0011777A">
      <w:pPr>
        <w:pStyle w:val="NO"/>
      </w:pPr>
      <w:r>
        <w:t>NOTE 1:</w:t>
      </w:r>
      <w:r>
        <w:tab/>
        <w:t xml:space="preserve">This implies that when data connectivity to the DN is initiated as a PDU </w:t>
      </w:r>
      <w:del w:id="4" w:author="Ericsson User" w:date="2023-08-01T11:38:00Z">
        <w:r w:rsidDel="00E311B8">
          <w:delText>s</w:delText>
        </w:r>
      </w:del>
      <w:ins w:id="5" w:author="Ericsson User" w:date="2023-08-01T11:38:00Z">
        <w:r w:rsidR="00E311B8">
          <w:t>S</w:t>
        </w:r>
      </w:ins>
      <w:r>
        <w:t xml:space="preserve">ession over 5GC it can be subject to EAP based secondary authentication mechanism (see TS 33.501 [15]) whereas, when data connectivity to the same DN is initiated as a PDN connection over EPC it cannot be subject to EAP based secondary authentication mechanism. This discrepancy occurs regardless of whether the data connection is </w:t>
      </w:r>
      <w:proofErr w:type="gramStart"/>
      <w:r>
        <w:t>later on</w:t>
      </w:r>
      <w:proofErr w:type="gramEnd"/>
      <w:r>
        <w:t xml:space="preserve"> moved between EPC and 5GC.</w:t>
      </w:r>
    </w:p>
    <w:p w14:paraId="161F08BC" w14:textId="77777777" w:rsidR="0011777A" w:rsidRDefault="0011777A" w:rsidP="0011777A">
      <w:pPr>
        <w:pStyle w:val="NO"/>
      </w:pPr>
      <w:r>
        <w:t>NOTE 2:</w:t>
      </w:r>
      <w:r>
        <w:tab/>
        <w:t>Secondary authorization without authentication means no signalling exchange with the UE.</w:t>
      </w:r>
    </w:p>
    <w:p w14:paraId="3F9ED988" w14:textId="77777777" w:rsidR="0011777A" w:rsidRDefault="0011777A" w:rsidP="0011777A">
      <w:r>
        <w:t>If secondary authentication and authorization has been performed for the PDU Session while the UE was in 5GS and the UE has moved to EPS, the following applies:</w:t>
      </w:r>
    </w:p>
    <w:p w14:paraId="4C0C09F3" w14:textId="77777777" w:rsidR="0011777A" w:rsidRDefault="0011777A" w:rsidP="0011777A">
      <w:pPr>
        <w:pStyle w:val="B1"/>
      </w:pPr>
      <w:r>
        <w:t>-</w:t>
      </w:r>
      <w:r>
        <w:tab/>
        <w:t xml:space="preserve">DN-AAA re-authorization (without re-authentication signalling) can be performed even when the UE is in EPS, </w:t>
      </w:r>
      <w:proofErr w:type="gramStart"/>
      <w:r>
        <w:t>e.g.</w:t>
      </w:r>
      <w:proofErr w:type="gramEnd"/>
      <w:r>
        <w:t xml:space="preserve"> to provide new parameters from the DN-AAA Server to SMF+PGW-C.</w:t>
      </w:r>
    </w:p>
    <w:p w14:paraId="04E69D6D" w14:textId="77777777" w:rsidR="0011777A" w:rsidRDefault="0011777A" w:rsidP="0011777A">
      <w:pPr>
        <w:pStyle w:val="B1"/>
      </w:pPr>
      <w:r>
        <w:t>-</w:t>
      </w:r>
      <w:r>
        <w:tab/>
        <w:t xml:space="preserve">Re-authentication cannot be performed while the UE is in EPS because there is no support of the related signalling in EPS. In case the SMF+PGW-C receives a re-authentication request from the DN-AAA, the SMF+PGW-C informs the DN-AAA Server that the UE is not available for re-authentication </w:t>
      </w:r>
      <w:proofErr w:type="gramStart"/>
      <w:r>
        <w:t>at the moment</w:t>
      </w:r>
      <w:proofErr w:type="gramEnd"/>
      <w:r>
        <w:t>. The SMF+PGW-C should not initiate PDN connection release at this point: the DN-AAA decides the actions to take, based on the reply from SMF+PGW-C and local policy which may also trigger a DN-AAA Server request to release the PDU Session/PDN connection of the UE.</w:t>
      </w:r>
    </w:p>
    <w:p w14:paraId="09938AE6" w14:textId="0B07B893" w:rsidR="00E56EF5" w:rsidRDefault="00E56EF5" w:rsidP="00D743A1">
      <w:pPr>
        <w:pStyle w:val="B1"/>
        <w:rPr>
          <w:noProof/>
        </w:rPr>
      </w:pPr>
    </w:p>
    <w:p w14:paraId="42409A5F" w14:textId="77777777" w:rsidR="00B455F6" w:rsidRDefault="00B455F6" w:rsidP="00D743A1">
      <w:pPr>
        <w:pStyle w:val="B1"/>
        <w:rPr>
          <w:noProof/>
        </w:rPr>
      </w:pPr>
    </w:p>
    <w:p w14:paraId="7C444708" w14:textId="77777777"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37AAF0A" w14:textId="77777777" w:rsidR="00C94A26" w:rsidRPr="00077BC9" w:rsidRDefault="00C94A26" w:rsidP="00C94A26">
      <w:pPr>
        <w:pStyle w:val="Heading8"/>
        <w:rPr>
          <w:color w:val="BFBFBF" w:themeColor="background1" w:themeShade="BF"/>
        </w:rPr>
      </w:pPr>
      <w:bookmarkStart w:id="6" w:name="_Toc138764071"/>
      <w:r w:rsidRPr="00077BC9">
        <w:rPr>
          <w:color w:val="BFBFBF" w:themeColor="background1" w:themeShade="BF"/>
        </w:rPr>
        <w:t>Annex H (normative):</w:t>
      </w:r>
      <w:r w:rsidRPr="00077BC9">
        <w:rPr>
          <w:color w:val="BFBFBF" w:themeColor="background1" w:themeShade="BF"/>
        </w:rPr>
        <w:br/>
        <w:t>Support of EAP-based secondary authentication and authorization by DN-AAA over EPC</w:t>
      </w:r>
      <w:bookmarkEnd w:id="6"/>
    </w:p>
    <w:p w14:paraId="5499E893" w14:textId="77777777" w:rsidR="00C94A26" w:rsidRDefault="00C94A26" w:rsidP="00C94A26">
      <w:pPr>
        <w:pStyle w:val="Heading1"/>
      </w:pPr>
      <w:bookmarkStart w:id="7" w:name="_Toc138764072"/>
      <w:r>
        <w:t>H.1</w:t>
      </w:r>
      <w:r>
        <w:tab/>
        <w:t>Introduction</w:t>
      </w:r>
      <w:bookmarkEnd w:id="7"/>
    </w:p>
    <w:p w14:paraId="2F7C365B" w14:textId="2BC18D57" w:rsidR="00C94A26" w:rsidRDefault="00C94A26" w:rsidP="00C94A26">
      <w:r>
        <w:t xml:space="preserve">Secondary authentication/authorization by a DN-AAA </w:t>
      </w:r>
      <w:del w:id="8" w:author="Ericsson User" w:date="2023-08-01T11:40:00Z">
        <w:r w:rsidDel="00623F98">
          <w:delText>s</w:delText>
        </w:r>
      </w:del>
      <w:ins w:id="9" w:author="Ericsson User" w:date="2023-08-01T11:40:00Z">
        <w:r w:rsidR="00623F98">
          <w:t>S</w:t>
        </w:r>
      </w:ins>
      <w:r>
        <w:t>erver during the establishment of a PDN connection over 3GPP access to EPC, is supported based on following principles:</w:t>
      </w:r>
    </w:p>
    <w:p w14:paraId="4B3E0A90" w14:textId="30562AA5" w:rsidR="00C94A26" w:rsidRDefault="00C94A26" w:rsidP="00C94A26">
      <w:pPr>
        <w:pStyle w:val="B1"/>
      </w:pPr>
      <w:r>
        <w:t>-</w:t>
      </w:r>
      <w:r>
        <w:tab/>
        <w:t xml:space="preserve">A SMF+PGW-C shall be used to serve DNN(s) requiring secondary authentication/authorization by a DN-AAA </w:t>
      </w:r>
      <w:del w:id="10" w:author="Ericsson User" w:date="2023-08-01T11:40:00Z">
        <w:r w:rsidDel="00623F98">
          <w:delText>s</w:delText>
        </w:r>
      </w:del>
      <w:ins w:id="11" w:author="Ericsson User" w:date="2023-08-01T11:40:00Z">
        <w:r w:rsidR="00623F98">
          <w:t>S</w:t>
        </w:r>
      </w:ins>
      <w:r>
        <w:t>erver.</w:t>
      </w:r>
    </w:p>
    <w:p w14:paraId="2628176C" w14:textId="0D3E39D2" w:rsidR="00C94A26" w:rsidRDefault="00C94A26" w:rsidP="00C94A26">
      <w:pPr>
        <w:pStyle w:val="B1"/>
      </w:pPr>
      <w:r>
        <w:t>-</w:t>
      </w:r>
      <w:r>
        <w:tab/>
        <w:t xml:space="preserve">For secondary authentication/authorization by a DN-AAA </w:t>
      </w:r>
      <w:del w:id="12" w:author="Ericsson User" w:date="2023-08-01T11:40:00Z">
        <w:r w:rsidDel="00623F98">
          <w:delText>s</w:delText>
        </w:r>
      </w:del>
      <w:ins w:id="13" w:author="Ericsson User" w:date="2023-08-01T11:40:00Z">
        <w:r w:rsidR="00623F98">
          <w:t>S</w:t>
        </w:r>
      </w:ins>
      <w:r>
        <w:t>erver, the SMF+PGW-C runs the same procedures with PCF, UDM and DN-AAA and uses the same corresponding interfaces, as defined in clause 4.3.2, regardless of whether the UE is served by EPC or 5GC.</w:t>
      </w:r>
    </w:p>
    <w:p w14:paraId="6B174D4B" w14:textId="25643C6C" w:rsidR="00C94A26" w:rsidRDefault="00C94A26" w:rsidP="00C94A26">
      <w:pPr>
        <w:pStyle w:val="B1"/>
      </w:pPr>
      <w:r>
        <w:t>-</w:t>
      </w:r>
      <w:r>
        <w:tab/>
        <w:t xml:space="preserve">If the UE has included the PDU </w:t>
      </w:r>
      <w:del w:id="14" w:author="Ericsson User" w:date="2023-08-01T11:39:00Z">
        <w:r w:rsidDel="00202A01">
          <w:delText>s</w:delText>
        </w:r>
      </w:del>
      <w:ins w:id="15" w:author="Ericsson User" w:date="2023-08-01T11:39:00Z">
        <w:r w:rsidR="00202A01">
          <w:t>S</w:t>
        </w:r>
      </w:ins>
      <w:r>
        <w:t xml:space="preserve">ession ID in PCO, the UE may indicate in the PDN connection establishment request its support for EAP-based secondary authentication and authorization by DN-AAA over EPC. </w:t>
      </w:r>
      <w:ins w:id="16" w:author="Ericsson User" w:date="2023-08-01T11:34:00Z">
        <w:r w:rsidR="005C13C4">
          <w:rPr>
            <w:rFonts w:cs="Arial"/>
          </w:rPr>
          <w:t xml:space="preserve">The UE may also include the DN-specific identity. </w:t>
        </w:r>
      </w:ins>
      <w:r>
        <w:t xml:space="preserve">The SMF+PGW-C may reject the PDN connection establishment if the UE does not support EAP-based secondary authentication and authorization by DN-AAA over EPC while </w:t>
      </w:r>
      <w:r>
        <w:lastRenderedPageBreak/>
        <w:t xml:space="preserve">local policies tell that secondary authentication and authorization by DN-AAA is mandatory to access to the DN. When a PDU </w:t>
      </w:r>
      <w:del w:id="17" w:author="Ericsson User" w:date="2023-08-01T11:39:00Z">
        <w:r w:rsidDel="00202A01">
          <w:delText>s</w:delText>
        </w:r>
      </w:del>
      <w:ins w:id="18" w:author="Ericsson User" w:date="2023-08-01T11:39:00Z">
        <w:r w:rsidR="00202A01">
          <w:t>S</w:t>
        </w:r>
      </w:ins>
      <w:r>
        <w:t xml:space="preserve">ession is established, the UE may also indicate via </w:t>
      </w:r>
      <w:ins w:id="19" w:author="Ericsson User" w:date="2023-08-01T11:34:00Z">
        <w:r w:rsidR="00BF4463">
          <w:t>5GSM capability parameter</w:t>
        </w:r>
        <w:r w:rsidR="00BF4463" w:rsidRPr="00117056">
          <w:t xml:space="preserve"> </w:t>
        </w:r>
      </w:ins>
      <w:del w:id="20" w:author="Ericsson User" w:date="2023-08-01T11:34:00Z">
        <w:r w:rsidDel="00BF4463">
          <w:delText xml:space="preserve">PCO </w:delText>
        </w:r>
      </w:del>
      <w:r>
        <w:t>that it supports secondary DN authentication and authorization over EPC.</w:t>
      </w:r>
    </w:p>
    <w:p w14:paraId="77FD25E3" w14:textId="77777777" w:rsidR="00C94A26" w:rsidRDefault="00C94A26" w:rsidP="00C94A26">
      <w:pPr>
        <w:pStyle w:val="B1"/>
      </w:pPr>
      <w:r>
        <w:t>-</w:t>
      </w:r>
      <w:r>
        <w:tab/>
        <w:t>The interface towards the UE is different (usage of EPC NAS instead of 5GC NAS) between the EPC and 5GC cases.</w:t>
      </w:r>
    </w:p>
    <w:p w14:paraId="45A3682E" w14:textId="4FF2193C" w:rsidR="00C94A26" w:rsidRDefault="00C94A26" w:rsidP="00C94A26">
      <w:pPr>
        <w:pStyle w:val="B1"/>
      </w:pPr>
      <w:r>
        <w:t>-</w:t>
      </w:r>
      <w:r>
        <w:tab/>
        <w:t xml:space="preserve">The MME and SGW are not impacted by the procedure. Specific exchanges between the UE and the SMF+PGW-C for secondary authentication/authorization by a DN-AAA </w:t>
      </w:r>
      <w:del w:id="21" w:author="Ericsson User" w:date="2023-08-01T11:40:00Z">
        <w:r w:rsidDel="00623F98">
          <w:delText>s</w:delText>
        </w:r>
      </w:del>
      <w:ins w:id="22" w:author="Ericsson User" w:date="2023-08-01T11:40:00Z">
        <w:r w:rsidR="00623F98">
          <w:t>S</w:t>
        </w:r>
      </w:ins>
      <w:r>
        <w:t xml:space="preserve">erver are carried via PCO. This includes the support of EAP exchanges between the UE and the DN-AAA </w:t>
      </w:r>
      <w:del w:id="23" w:author="Ericsson User" w:date="2023-08-01T11:40:00Z">
        <w:r w:rsidDel="00623F98">
          <w:delText>s</w:delText>
        </w:r>
      </w:del>
      <w:ins w:id="24" w:author="Ericsson User" w:date="2023-08-01T11:40:00Z">
        <w:r w:rsidR="00623F98">
          <w:t>S</w:t>
        </w:r>
      </w:ins>
      <w:r>
        <w:t>erver.</w:t>
      </w:r>
    </w:p>
    <w:p w14:paraId="6434076B" w14:textId="60569D84" w:rsidR="00884D29" w:rsidRDefault="00884D29" w:rsidP="00884D29">
      <w:pPr>
        <w:pStyle w:val="B1"/>
      </w:pPr>
      <w:r>
        <w:t>-</w:t>
      </w:r>
      <w:r>
        <w:tab/>
        <w:t xml:space="preserve">As it is </w:t>
      </w:r>
      <w:del w:id="25" w:author="Ericsson User" w:date="2023-08-10T09:06:00Z">
        <w:r w:rsidDel="00884D29">
          <w:delText xml:space="preserve">not </w:delText>
        </w:r>
      </w:del>
      <w:ins w:id="26" w:author="Ericsson User" w:date="2023-08-10T09:06:00Z">
        <w:r>
          <w:t xml:space="preserve">only </w:t>
        </w:r>
      </w:ins>
      <w:r>
        <w:t xml:space="preserve">possible to exchange PCO </w:t>
      </w:r>
      <w:ins w:id="27" w:author="Ericsson User" w:date="2023-08-10T09:06:00Z">
        <w:r w:rsidR="00B248EE">
          <w:t xml:space="preserve">once </w:t>
        </w:r>
      </w:ins>
      <w:r>
        <w:t xml:space="preserve">between the UE and the PGW </w:t>
      </w:r>
      <w:ins w:id="28" w:author="Ericsson User" w:date="2023-08-10T09:06:00Z">
        <w:r w:rsidR="00B248EE">
          <w:t>during PD</w:t>
        </w:r>
      </w:ins>
      <w:ins w:id="29" w:author="Ericsson User" w:date="2023-08-10T09:07:00Z">
        <w:r w:rsidR="00B248EE">
          <w:t>N connec</w:t>
        </w:r>
      </w:ins>
      <w:ins w:id="30" w:author="Ericsson User" w:date="2023-08-10T09:08:00Z">
        <w:r w:rsidR="00B306DF">
          <w:t>t</w:t>
        </w:r>
      </w:ins>
      <w:ins w:id="31" w:author="Ericsson User" w:date="2023-08-10T09:07:00Z">
        <w:r w:rsidR="00B248EE">
          <w:t>ion establishment</w:t>
        </w:r>
      </w:ins>
      <w:del w:id="32" w:author="Ericsson User" w:date="2023-08-10T09:07:00Z">
        <w:r w:rsidDel="00B248EE">
          <w:delText>without first establishing the PDN connection</w:delText>
        </w:r>
      </w:del>
      <w:r>
        <w:t xml:space="preserve">, the PDN connection is established before </w:t>
      </w:r>
      <w:ins w:id="33" w:author="Ericsson User" w:date="2023-08-10T09:07:00Z">
        <w:r w:rsidR="00B248EE">
          <w:t xml:space="preserve">EAP-based </w:t>
        </w:r>
      </w:ins>
      <w:r>
        <w:t xml:space="preserve">secondary authentication/authorization by a DN-AAA </w:t>
      </w:r>
      <w:del w:id="34" w:author="Ericsson User" w:date="2023-08-01T11:41:00Z">
        <w:r w:rsidDel="00623F98">
          <w:delText>s</w:delText>
        </w:r>
      </w:del>
      <w:ins w:id="35" w:author="Ericsson User" w:date="2023-08-01T11:41:00Z">
        <w:r>
          <w:t>S</w:t>
        </w:r>
      </w:ins>
      <w:r>
        <w:t>erver takes place.</w:t>
      </w:r>
    </w:p>
    <w:p w14:paraId="49209AB0" w14:textId="403B9455" w:rsidR="00C94A26" w:rsidRDefault="00C94A26" w:rsidP="00C94A26">
      <w:pPr>
        <w:pStyle w:val="B1"/>
      </w:pPr>
      <w:r>
        <w:t>-</w:t>
      </w:r>
      <w:r>
        <w:tab/>
        <w:t xml:space="preserve">When secondary authentication/authorization by a DN-AAA </w:t>
      </w:r>
      <w:del w:id="36" w:author="Ericsson User" w:date="2023-08-01T11:41:00Z">
        <w:r w:rsidDel="00623F98">
          <w:delText>s</w:delText>
        </w:r>
      </w:del>
      <w:ins w:id="37" w:author="Ericsson User" w:date="2023-08-01T11:41:00Z">
        <w:r w:rsidR="00623F98">
          <w:t>S</w:t>
        </w:r>
      </w:ins>
      <w:r>
        <w:t>erver has successfully taken place, the SMF+PGW-C allows traffic exchange at the UPF and indicates to the UE that User plane traffic is now possible.</w:t>
      </w:r>
    </w:p>
    <w:p w14:paraId="549EFEF7" w14:textId="77777777" w:rsidR="00C94A26" w:rsidRDefault="00C94A26" w:rsidP="00C94A26">
      <w:pPr>
        <w:pStyle w:val="B1"/>
      </w:pPr>
    </w:p>
    <w:p w14:paraId="0DD6B683" w14:textId="77777777" w:rsidR="00C94A26" w:rsidRDefault="00C94A26" w:rsidP="00C94A26">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5AECC0C" w14:textId="77777777" w:rsidR="00C94A26" w:rsidRDefault="00C94A26" w:rsidP="00C94A26">
      <w:pPr>
        <w:pStyle w:val="B1"/>
      </w:pPr>
    </w:p>
    <w:p w14:paraId="02DB2556" w14:textId="77777777" w:rsidR="00C94A26" w:rsidRPr="00077BC9" w:rsidRDefault="00C94A26" w:rsidP="00C94A26">
      <w:pPr>
        <w:pStyle w:val="Heading1"/>
        <w:rPr>
          <w:color w:val="BFBFBF" w:themeColor="background1" w:themeShade="BF"/>
        </w:rPr>
      </w:pPr>
      <w:bookmarkStart w:id="38" w:name="_Toc138764073"/>
      <w:r w:rsidRPr="00077BC9">
        <w:rPr>
          <w:color w:val="BFBFBF" w:themeColor="background1" w:themeShade="BF"/>
        </w:rPr>
        <w:t>H.2</w:t>
      </w:r>
      <w:r w:rsidRPr="00077BC9">
        <w:rPr>
          <w:color w:val="BFBFBF" w:themeColor="background1" w:themeShade="BF"/>
        </w:rPr>
        <w:tab/>
        <w:t>Procedures</w:t>
      </w:r>
      <w:bookmarkEnd w:id="38"/>
    </w:p>
    <w:p w14:paraId="2C340E17" w14:textId="77777777" w:rsidR="00C94A26" w:rsidRDefault="00C94A26" w:rsidP="00C94A26">
      <w:pPr>
        <w:pStyle w:val="Heading2"/>
      </w:pPr>
      <w:bookmarkStart w:id="39" w:name="_Toc138764074"/>
      <w:r>
        <w:t>H.2.1</w:t>
      </w:r>
      <w:r>
        <w:tab/>
        <w:t>Secondary authentication and authorization by DN-AAA at PDN Connection Establishment</w:t>
      </w:r>
      <w:bookmarkEnd w:id="39"/>
    </w:p>
    <w:p w14:paraId="640D4486" w14:textId="77777777" w:rsidR="00C94A26" w:rsidRDefault="00C94A26" w:rsidP="00C94A26">
      <w:r>
        <w:t>In the figure H.2.1-1, the execution of the secondary authentication and authorization by DN-AAA is specified. The procedure assumes that:</w:t>
      </w:r>
    </w:p>
    <w:p w14:paraId="6C0AB40D" w14:textId="77777777" w:rsidR="00C94A26" w:rsidRDefault="00C94A26" w:rsidP="00C94A26">
      <w:pPr>
        <w:pStyle w:val="B1"/>
      </w:pPr>
      <w:r>
        <w:t>-</w:t>
      </w:r>
      <w:r>
        <w:tab/>
        <w:t>The APN is associated with the selection of a SMF+PGW-C to serve APN(s) that require secondary authentication and authorization by DN-AAA at PDN connection establishment.</w:t>
      </w:r>
    </w:p>
    <w:p w14:paraId="71AA3BB9" w14:textId="77777777" w:rsidR="00C94A26" w:rsidRDefault="00C94A26" w:rsidP="00C94A26">
      <w:pPr>
        <w:pStyle w:val="B1"/>
      </w:pPr>
      <w:r>
        <w:t>-</w:t>
      </w:r>
      <w:r>
        <w:tab/>
        <w:t>The SMF+PGW-C is configured with local policies indicating that the APN requires secondary authentication and authorization by DN-AAA at PDN connection establishment.</w:t>
      </w:r>
    </w:p>
    <w:p w14:paraId="2AC222B7" w14:textId="77777777" w:rsidR="00C94A26" w:rsidRDefault="00C94A26" w:rsidP="00C94A26">
      <w:pPr>
        <w:pStyle w:val="TH"/>
      </w:pPr>
      <w:r w:rsidRPr="00117056">
        <w:object w:dxaOrig="14041" w:dyaOrig="11411" w14:anchorId="4153B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419.4pt" o:ole="">
            <v:imagedata r:id="rId16" o:title=""/>
          </v:shape>
          <o:OLEObject Type="Embed" ProgID="Visio.Drawing.15" ShapeID="_x0000_i1025" DrawAspect="Content" ObjectID="_1753256022" r:id="rId17"/>
        </w:object>
      </w:r>
    </w:p>
    <w:p w14:paraId="74BA9FB8" w14:textId="77777777" w:rsidR="00C94A26" w:rsidRDefault="00C94A26" w:rsidP="00C94A26">
      <w:pPr>
        <w:pStyle w:val="TF"/>
      </w:pPr>
      <w:r>
        <w:t>Figure H.2.1-1: EAP-based secondary authentication and authorization by DN-AAA at PDN connection establishment</w:t>
      </w:r>
    </w:p>
    <w:p w14:paraId="368E3C7F" w14:textId="1F79FF6A" w:rsidR="00C94A26" w:rsidRDefault="00C94A26" w:rsidP="00C94A26">
      <w:pPr>
        <w:pStyle w:val="B1"/>
      </w:pPr>
      <w:r>
        <w:t>0.</w:t>
      </w:r>
      <w:r>
        <w:tab/>
        <w:t>As steps 1 - 13 of Figure 5.3.2.1-1 in TS 23.401 [13] (Attach Request) or as steps 1 to 3</w:t>
      </w:r>
      <w:r w:rsidRPr="00CF58A3">
        <w:t xml:space="preserve"> </w:t>
      </w:r>
      <w:r>
        <w:t xml:space="preserve">of Figure 5.10.2 in TS 23.401 [13] (UE requested PDN connectivity) with following modifications: The UE may indicate in </w:t>
      </w:r>
      <w:ins w:id="40" w:author="Ericsson User" w:date="2023-08-04T14:06:00Z">
        <w:r w:rsidR="007B5C12">
          <w:t>5GSM capability parameter</w:t>
        </w:r>
        <w:r w:rsidR="007B5C12" w:rsidRPr="00117056">
          <w:t xml:space="preserve"> </w:t>
        </w:r>
      </w:ins>
      <w:del w:id="41" w:author="Ericsson User" w:date="2023-08-04T14:06:00Z">
        <w:r w:rsidDel="007B5C12">
          <w:delText xml:space="preserve">PCO </w:delText>
        </w:r>
      </w:del>
      <w:r>
        <w:t>its capability to support EAP-based secondary DN authentication over EPC if the UE included the PDU Session Id in PCO</w:t>
      </w:r>
      <w:ins w:id="42" w:author="Ericsson User" w:date="2023-08-01T11:35:00Z">
        <w:r w:rsidR="00187F2A">
          <w:t xml:space="preserve">. </w:t>
        </w:r>
        <w:r w:rsidR="00187F2A">
          <w:rPr>
            <w:rFonts w:cs="Arial"/>
          </w:rPr>
          <w:t>The UE may also include the DN-specific identity.</w:t>
        </w:r>
      </w:ins>
    </w:p>
    <w:p w14:paraId="09B3A849" w14:textId="77777777" w:rsidR="00C94A26" w:rsidRDefault="00C94A26" w:rsidP="00C94A26">
      <w:pPr>
        <w:pStyle w:val="B1"/>
      </w:pPr>
      <w:r>
        <w:t>1.</w:t>
      </w:r>
      <w:r>
        <w:tab/>
        <w:t>The SMF+PGW-C gets subscription data from UDM as defined in step 4 of Figure 4.3.2.2.1-1 (not shown in Figure H.2.1-1). The procedure assumes that SMF configuration or subscription data from UDM require EAP-based secondary authentication and authorization by DN-AAA.</w:t>
      </w:r>
    </w:p>
    <w:p w14:paraId="4C4BAB52" w14:textId="77777777" w:rsidR="00C94A26" w:rsidRDefault="00C94A26" w:rsidP="00C94A26">
      <w:pPr>
        <w:pStyle w:val="B1"/>
      </w:pPr>
      <w:r>
        <w:tab/>
        <w:t>Secondary DN authorization may be invoked as described in TS 29.561 [63]. During this step the DN-AAA may provide an IP address for the UE and other DN authorization data as described in clause 5.6.6 of TS 23.501 [2].</w:t>
      </w:r>
    </w:p>
    <w:p w14:paraId="0DF8487A" w14:textId="77777777" w:rsidR="00C94A26" w:rsidRDefault="00C94A26" w:rsidP="00C94A26">
      <w:pPr>
        <w:pStyle w:val="B1"/>
      </w:pPr>
      <w:r>
        <w:t>2a.</w:t>
      </w:r>
      <w:r>
        <w:tab/>
        <w:t xml:space="preserve">If dynamic PCC is to be used for the PDU Session, the SMF+PGW-C performs an SM Policy Association Establishment procedure as defined in clause 4.16.4 and if Secondary DN authorization has been invoked in step 1, provides to the PCF the PDN Connection parameters received from the DN AAA at step 1 as described in step 5 of Figure 4.3.2.3-1. In this step the SMF+PGW-C may retrieve the PDU Session related policy information and the PCC rule(s) from the PCF, </w:t>
      </w:r>
      <w:proofErr w:type="gramStart"/>
      <w:r>
        <w:t>e.g.</w:t>
      </w:r>
      <w:proofErr w:type="gramEnd"/>
      <w:r>
        <w:t xml:space="preserve"> the authorized Session AMBR.</w:t>
      </w:r>
    </w:p>
    <w:p w14:paraId="09012214" w14:textId="77777777" w:rsidR="00C94A26" w:rsidRDefault="00C94A26" w:rsidP="00C94A26">
      <w:pPr>
        <w:pStyle w:val="B1"/>
      </w:pPr>
      <w:r>
        <w:t>2b.</w:t>
      </w:r>
      <w:r>
        <w:tab/>
        <w:t>UPF selection and N4 session establishment is executed with the difference that the SMF+PGW-C configures the UPF+PGW-U to block any UE traffic over the PDN Connection (until the Secondary DN authentication and authorization has been done and is successful).</w:t>
      </w:r>
    </w:p>
    <w:p w14:paraId="0B84FDC2" w14:textId="77777777" w:rsidR="00C94A26" w:rsidRDefault="00C94A26" w:rsidP="00C94A26">
      <w:pPr>
        <w:pStyle w:val="B1"/>
      </w:pPr>
      <w:r>
        <w:lastRenderedPageBreak/>
        <w:t>3.</w:t>
      </w:r>
      <w:r>
        <w:tab/>
        <w:t>Steps 15-24 in Figure 5.3.2.1-1 of TS 23.401 [13] or steps 5-16 in Figure 5.10.2 of TS 23.401 [13].</w:t>
      </w:r>
    </w:p>
    <w:p w14:paraId="0807C090" w14:textId="77777777" w:rsidR="00C94A26" w:rsidRDefault="00C94A26" w:rsidP="00C94A26">
      <w:pPr>
        <w:pStyle w:val="B1"/>
      </w:pPr>
      <w:r>
        <w:tab/>
        <w:t>During the Attach procedure, at step 15 in Figure 5.3.2.1-1 of TS 23.401 [13] or during UE requested PDN connectivity in step 5 in Figure 5.10.2 of TS 23.401 [13], the SMF+PGW-C includes in PCO, an Indication to the UE that "</w:t>
      </w:r>
      <w:proofErr w:type="spellStart"/>
      <w:r>
        <w:t>UpLink</w:t>
      </w:r>
      <w:proofErr w:type="spellEnd"/>
      <w:r>
        <w:t xml:space="preserve"> Data is NOT ALLOWED" on the PDN connection. The UE shall not send Uplink data to the network, until it receives an indication further from the network that "</w:t>
      </w:r>
      <w:proofErr w:type="spellStart"/>
      <w:r>
        <w:t>UpLink</w:t>
      </w:r>
      <w:proofErr w:type="spellEnd"/>
      <w:r>
        <w:t xml:space="preserve"> Data is ALLOWED".</w:t>
      </w:r>
    </w:p>
    <w:p w14:paraId="2C7319EC" w14:textId="77777777" w:rsidR="00C94A26" w:rsidRDefault="00C94A26" w:rsidP="00C94A26">
      <w:pPr>
        <w:pStyle w:val="NO"/>
      </w:pPr>
      <w:r>
        <w:t>NOTE:</w:t>
      </w:r>
      <w:r>
        <w:tab/>
        <w:t>How the Indication that Uplink data allowed/not allowed is carried in PCO is defined in TS 24.501 [25].</w:t>
      </w:r>
    </w:p>
    <w:p w14:paraId="56B642C2" w14:textId="77777777" w:rsidR="00C94A26" w:rsidRDefault="00C94A26" w:rsidP="00C94A26">
      <w:pPr>
        <w:pStyle w:val="B1"/>
      </w:pPr>
      <w:r>
        <w:t>4.</w:t>
      </w:r>
      <w:r>
        <w:tab/>
        <w:t>[Conditional] The PGW-C+SMF initiates EAP-based authentication by sending EAP-Request as described in step 2 of Figure 4.3.2.3-1.</w:t>
      </w:r>
    </w:p>
    <w:p w14:paraId="292BE605" w14:textId="77777777" w:rsidR="00C94A26" w:rsidRDefault="00C94A26" w:rsidP="00C94A26">
      <w:pPr>
        <w:pStyle w:val="B1"/>
      </w:pPr>
      <w:r>
        <w:t>5.</w:t>
      </w:r>
      <w:r>
        <w:tab/>
        <w:t>Multiple round-trip messages as required by the authentication method used by DN-AAA may follow. The PCO including the authentication message from the DN-AAA is transferred to the UE by the SMF+PGW-C in Update Bearer Request and then over S1 by Downlink NAS Transport (steps 4b-4d). The response from the UE is transferred to the SMF+PGW-C in an Uplink NAS Transport over S1 and Update Bearer Response (steps 4e-4g) over EPS.</w:t>
      </w:r>
    </w:p>
    <w:p w14:paraId="1424039E" w14:textId="77777777" w:rsidR="00C94A26" w:rsidRDefault="00C94A26" w:rsidP="00C94A26">
      <w:pPr>
        <w:pStyle w:val="B1"/>
      </w:pPr>
      <w:r>
        <w:t>6.</w:t>
      </w:r>
      <w:r>
        <w:tab/>
        <w:t>Secondary authentication and authorization by DN-AAA procedure continues as described in step 4 of Figure 4.3.2.3-1.</w:t>
      </w:r>
    </w:p>
    <w:p w14:paraId="44AB87E9" w14:textId="77777777" w:rsidR="00C94A26" w:rsidRDefault="00C94A26" w:rsidP="00C94A26">
      <w:pPr>
        <w:pStyle w:val="B1"/>
      </w:pPr>
      <w:r>
        <w:t>7.</w:t>
      </w:r>
      <w:r>
        <w:tab/>
        <w:t>The SMF+PGW-C updates the N4 rules in the UPF+PGW-U to allow traffic over the PDN Connection. If dynamic PCC is to be used for the PDU Session and the SMF+PGW-C received DN Authorization information from the DN-AAA as part of step 5 or 6 that is different compared to the value received in step 2, the SMF+PGW-C contacts the PCF to update the PDN Connection as described in step 5 of Figure 4.3.2.3-1</w:t>
      </w:r>
    </w:p>
    <w:p w14:paraId="0389C260" w14:textId="77777777" w:rsidR="00C94A26" w:rsidRDefault="00C94A26" w:rsidP="00C94A26">
      <w:pPr>
        <w:pStyle w:val="B1"/>
      </w:pPr>
      <w:r>
        <w:t>8.</w:t>
      </w:r>
      <w:r>
        <w:tab/>
        <w:t>The SMF+PGW-C updates the UE by invoking the PDN GW initiated bearer modification without QoS update procedure (figure 5.4.3-1 of TS 23.401 [13]) initiated by sending an Update Bearer Request message to the SGW. The PCO includes an indication that "</w:t>
      </w:r>
      <w:proofErr w:type="spellStart"/>
      <w:r>
        <w:t>UpLink</w:t>
      </w:r>
      <w:proofErr w:type="spellEnd"/>
      <w:r>
        <w:t xml:space="preserve"> Data is ALLOWED". The UE confirms the update (see clause 5.4.3 of TS 23.401 [13]).</w:t>
      </w:r>
    </w:p>
    <w:p w14:paraId="56F2905A" w14:textId="77777777" w:rsidR="00C94A26" w:rsidRDefault="00C94A26" w:rsidP="00C94A26">
      <w:pPr>
        <w:pStyle w:val="B1"/>
      </w:pPr>
      <w:r>
        <w:tab/>
        <w:t>If the UE IP address is to be delivered to the UE over user plane (via Router advertisement or DHCP) then the UE IP address is only delivered to the UE after step 8.</w:t>
      </w:r>
    </w:p>
    <w:p w14:paraId="32989E5E" w14:textId="77777777" w:rsidR="00C94A26" w:rsidRDefault="00C94A26" w:rsidP="00C94A26">
      <w:pPr>
        <w:pStyle w:val="B1"/>
      </w:pPr>
      <w:r>
        <w:t>9.</w:t>
      </w:r>
      <w:r>
        <w:tab/>
        <w:t>As in step 6 of Figure 4.3.2.3-1.</w:t>
      </w:r>
    </w:p>
    <w:p w14:paraId="2400558A" w14:textId="77777777" w:rsidR="00C94A26" w:rsidRDefault="00C94A26" w:rsidP="00C94A26">
      <w:r>
        <w:t>The DN-AAA Server may revoke the authorization for a PDN connection or update DN authorization data for a PDN connection. According to the request from DN-AAA Server, the SMF+PGW-C may release or update the PDN connection.</w:t>
      </w:r>
    </w:p>
    <w:p w14:paraId="3BDE5D5C" w14:textId="77777777" w:rsidR="00C94A26" w:rsidRDefault="00C94A26" w:rsidP="00C94A26">
      <w:r>
        <w:t>At any time after the PDN connection establishment, the DN-AAA Server or SMF+PGW-C may initiate Secondary Re-authentication procedure for the PDN connection as described in clause 4.3.2.3. Steps 4a-4h are performed to transfer the Secondary Re-authentication message between the DN-AAA Server and the UE. The Secondary Re-authentication procedure may start from step 4a (DN-AAA initiated Secondary Re-authentication procedure) or step 4b (SMF+PGW-C initiated Secondary Re-authentication procedure).</w:t>
      </w:r>
    </w:p>
    <w:p w14:paraId="5CB05E2C" w14:textId="77777777" w:rsidR="00C94A26" w:rsidRDefault="00C94A26" w:rsidP="00C94A26">
      <w:r>
        <w:t>During Secondary Re-authentication, if the SMF+PGW-C receives an indication from the MME that the UE is unreachable then it informs the DN-AAA Server that UE is not reachable for re-authentication. Based on this indication from SMF+PGW-C, the DN-AAA Server may decide to keep the PDN connection or request to release it.</w:t>
      </w:r>
    </w:p>
    <w:p w14:paraId="7519B052" w14:textId="77777777" w:rsidR="00C94A26" w:rsidRDefault="00C94A26" w:rsidP="00C94A26">
      <w:r>
        <w:t>DN-AAA may initiate DN-AAA Re-authorization without performing re-authentication based on local policy. DN-AAA Re-authorization procedure may involve steps 5 and 6 of Figure H.2.1-1 above.</w:t>
      </w:r>
    </w:p>
    <w:p w14:paraId="758E4108" w14:textId="1F09CAEE" w:rsidR="00C94A26" w:rsidRDefault="00C94A26" w:rsidP="00C94A26">
      <w:r>
        <w:t>During Secondary Re-authentication/Re-authorization, if the SMF+PGW-</w:t>
      </w:r>
      <w:ins w:id="43" w:author="Ericsson User" w:date="2023-08-01T11:35:00Z">
        <w:r w:rsidR="005F3DE9">
          <w:t>C</w:t>
        </w:r>
      </w:ins>
      <w:del w:id="44" w:author="Ericsson User" w:date="2023-08-01T11:35:00Z">
        <w:r w:rsidDel="005F3DE9">
          <w:delText>c</w:delText>
        </w:r>
      </w:del>
      <w:r>
        <w:t xml:space="preserve"> receives DN Authorization Profile Index and/or DN authorized Session AMBR, the SMF+PGW-</w:t>
      </w:r>
      <w:ins w:id="45" w:author="Ericsson User" w:date="2023-08-01T11:35:00Z">
        <w:r w:rsidR="005F3DE9">
          <w:t>C</w:t>
        </w:r>
      </w:ins>
      <w:del w:id="46" w:author="Ericsson User" w:date="2023-08-01T11:35:00Z">
        <w:r w:rsidDel="005F3DE9">
          <w:delText>c</w:delText>
        </w:r>
      </w:del>
      <w:r>
        <w:t xml:space="preserve"> reports the received value(s) to the PCF (as described in TS 23.501 [2]) by triggering the Policy Control Request Trigger as described in TS 23.503 [20].</w:t>
      </w:r>
    </w:p>
    <w:p w14:paraId="6D61CADC" w14:textId="77777777" w:rsidR="00C94A26" w:rsidRDefault="00C94A26" w:rsidP="00C94A26">
      <w:pPr>
        <w:spacing w:after="0"/>
        <w:rPr>
          <w:rFonts w:ascii="Arial" w:hAnsi="Arial"/>
          <w:sz w:val="36"/>
        </w:rPr>
      </w:pPr>
      <w:r>
        <w:br w:type="page"/>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A3E01" w14:textId="77777777" w:rsidR="00F76BD5" w:rsidRDefault="00F76BD5">
      <w:r>
        <w:separator/>
      </w:r>
    </w:p>
  </w:endnote>
  <w:endnote w:type="continuationSeparator" w:id="0">
    <w:p w14:paraId="4A135803" w14:textId="77777777" w:rsidR="00F76BD5" w:rsidRDefault="00F7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D8247" w14:textId="77777777" w:rsidR="00F76BD5" w:rsidRDefault="00F76BD5">
      <w:r>
        <w:separator/>
      </w:r>
    </w:p>
  </w:footnote>
  <w:footnote w:type="continuationSeparator" w:id="0">
    <w:p w14:paraId="057A5328" w14:textId="77777777" w:rsidR="00F76BD5" w:rsidRDefault="00F7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54301"/>
    <w:rsid w:val="00077BC9"/>
    <w:rsid w:val="000931D7"/>
    <w:rsid w:val="000A6394"/>
    <w:rsid w:val="000A68E7"/>
    <w:rsid w:val="000B7FED"/>
    <w:rsid w:val="000C038A"/>
    <w:rsid w:val="000C6598"/>
    <w:rsid w:val="000D36DB"/>
    <w:rsid w:val="000D44B3"/>
    <w:rsid w:val="000D536C"/>
    <w:rsid w:val="000F4728"/>
    <w:rsid w:val="0011777A"/>
    <w:rsid w:val="00145D43"/>
    <w:rsid w:val="00151E32"/>
    <w:rsid w:val="001541F2"/>
    <w:rsid w:val="00163C51"/>
    <w:rsid w:val="00186E53"/>
    <w:rsid w:val="00187F2A"/>
    <w:rsid w:val="00192C46"/>
    <w:rsid w:val="001A08B3"/>
    <w:rsid w:val="001A7B60"/>
    <w:rsid w:val="001B52F0"/>
    <w:rsid w:val="001B7A65"/>
    <w:rsid w:val="001C2EB7"/>
    <w:rsid w:val="001C42E0"/>
    <w:rsid w:val="001D1F7F"/>
    <w:rsid w:val="001E2375"/>
    <w:rsid w:val="001E41F3"/>
    <w:rsid w:val="00202A01"/>
    <w:rsid w:val="002151E3"/>
    <w:rsid w:val="00221AB8"/>
    <w:rsid w:val="0026004D"/>
    <w:rsid w:val="002640DD"/>
    <w:rsid w:val="00275CA0"/>
    <w:rsid w:val="00275D12"/>
    <w:rsid w:val="00284FEB"/>
    <w:rsid w:val="002860C4"/>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E1A36"/>
    <w:rsid w:val="003E6C03"/>
    <w:rsid w:val="00410371"/>
    <w:rsid w:val="004242F1"/>
    <w:rsid w:val="00444C18"/>
    <w:rsid w:val="00454210"/>
    <w:rsid w:val="00477522"/>
    <w:rsid w:val="004940BD"/>
    <w:rsid w:val="00496C44"/>
    <w:rsid w:val="004B5B40"/>
    <w:rsid w:val="004B6E41"/>
    <w:rsid w:val="004B75B7"/>
    <w:rsid w:val="004D12CB"/>
    <w:rsid w:val="00502F89"/>
    <w:rsid w:val="005141D9"/>
    <w:rsid w:val="0051580D"/>
    <w:rsid w:val="00531583"/>
    <w:rsid w:val="00547111"/>
    <w:rsid w:val="00550C3D"/>
    <w:rsid w:val="005622B4"/>
    <w:rsid w:val="00592D74"/>
    <w:rsid w:val="005B5438"/>
    <w:rsid w:val="005C13C4"/>
    <w:rsid w:val="005D5ED1"/>
    <w:rsid w:val="005E2C44"/>
    <w:rsid w:val="005F3DE9"/>
    <w:rsid w:val="005F7EB9"/>
    <w:rsid w:val="00621188"/>
    <w:rsid w:val="00623F9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72C3D"/>
    <w:rsid w:val="00790488"/>
    <w:rsid w:val="00792342"/>
    <w:rsid w:val="00794B96"/>
    <w:rsid w:val="007977A8"/>
    <w:rsid w:val="007B512A"/>
    <w:rsid w:val="007B5C12"/>
    <w:rsid w:val="007C2097"/>
    <w:rsid w:val="007C5877"/>
    <w:rsid w:val="007D4393"/>
    <w:rsid w:val="007D6A07"/>
    <w:rsid w:val="007E3371"/>
    <w:rsid w:val="007F294C"/>
    <w:rsid w:val="007F7259"/>
    <w:rsid w:val="008040A8"/>
    <w:rsid w:val="00820C31"/>
    <w:rsid w:val="008279FA"/>
    <w:rsid w:val="0083147B"/>
    <w:rsid w:val="00861C13"/>
    <w:rsid w:val="008626E7"/>
    <w:rsid w:val="00870EE7"/>
    <w:rsid w:val="00884D29"/>
    <w:rsid w:val="008863B9"/>
    <w:rsid w:val="00891289"/>
    <w:rsid w:val="008A45A6"/>
    <w:rsid w:val="008C1F2B"/>
    <w:rsid w:val="008D3CCC"/>
    <w:rsid w:val="008D6D03"/>
    <w:rsid w:val="008F3789"/>
    <w:rsid w:val="008F686C"/>
    <w:rsid w:val="00913C82"/>
    <w:rsid w:val="009148DE"/>
    <w:rsid w:val="0092247D"/>
    <w:rsid w:val="00932D31"/>
    <w:rsid w:val="00941E30"/>
    <w:rsid w:val="009777D9"/>
    <w:rsid w:val="00984063"/>
    <w:rsid w:val="00991B88"/>
    <w:rsid w:val="009A5753"/>
    <w:rsid w:val="009A579D"/>
    <w:rsid w:val="009D07A6"/>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F2F59"/>
    <w:rsid w:val="00AF7761"/>
    <w:rsid w:val="00B248EE"/>
    <w:rsid w:val="00B258BB"/>
    <w:rsid w:val="00B306DF"/>
    <w:rsid w:val="00B406D3"/>
    <w:rsid w:val="00B455F6"/>
    <w:rsid w:val="00B67B97"/>
    <w:rsid w:val="00B7388B"/>
    <w:rsid w:val="00B81C5B"/>
    <w:rsid w:val="00B8476F"/>
    <w:rsid w:val="00B968C8"/>
    <w:rsid w:val="00BA3EC5"/>
    <w:rsid w:val="00BA51D9"/>
    <w:rsid w:val="00BB5DFC"/>
    <w:rsid w:val="00BC0FA1"/>
    <w:rsid w:val="00BD279D"/>
    <w:rsid w:val="00BD58E5"/>
    <w:rsid w:val="00BD6BB8"/>
    <w:rsid w:val="00BF4463"/>
    <w:rsid w:val="00C51C41"/>
    <w:rsid w:val="00C51E4A"/>
    <w:rsid w:val="00C54ACA"/>
    <w:rsid w:val="00C66BA2"/>
    <w:rsid w:val="00C870F6"/>
    <w:rsid w:val="00C92A9E"/>
    <w:rsid w:val="00C94A26"/>
    <w:rsid w:val="00C95985"/>
    <w:rsid w:val="00CC420D"/>
    <w:rsid w:val="00CC5026"/>
    <w:rsid w:val="00CC68D0"/>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C6826"/>
    <w:rsid w:val="00DD08B4"/>
    <w:rsid w:val="00DD2104"/>
    <w:rsid w:val="00DE34CF"/>
    <w:rsid w:val="00DE3F6C"/>
    <w:rsid w:val="00E02559"/>
    <w:rsid w:val="00E13F3D"/>
    <w:rsid w:val="00E1545D"/>
    <w:rsid w:val="00E214AF"/>
    <w:rsid w:val="00E311B8"/>
    <w:rsid w:val="00E34898"/>
    <w:rsid w:val="00E56EF5"/>
    <w:rsid w:val="00E93EA6"/>
    <w:rsid w:val="00EB09B7"/>
    <w:rsid w:val="00EB32E6"/>
    <w:rsid w:val="00EC6540"/>
    <w:rsid w:val="00EE7D7C"/>
    <w:rsid w:val="00F24984"/>
    <w:rsid w:val="00F25D98"/>
    <w:rsid w:val="00F300FB"/>
    <w:rsid w:val="00F40CE2"/>
    <w:rsid w:val="00F76BD5"/>
    <w:rsid w:val="00F77C0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6" ma:contentTypeDescription="Create a new document." ma:contentTypeScope="" ma:versionID="466b69ce0a23aacb715865beb25c8db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da7fcf14e3d6ebaa0c23d91eda5dcad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B6896-65A6-4136-A71B-B52C4D0F648B}">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12987C96-DDEA-4101-A7EF-2050FBBADA52}">
  <ds:schemaRefs>
    <ds:schemaRef ds:uri="http://schemas.microsoft.com/sharepoint/v3/contenttype/forms"/>
  </ds:schemaRefs>
</ds:datastoreItem>
</file>

<file path=customXml/itemProps3.xml><?xml version="1.0" encoding="utf-8"?>
<ds:datastoreItem xmlns:ds="http://schemas.openxmlformats.org/officeDocument/2006/customXml" ds:itemID="{A2B7979D-EF33-492D-97F3-C21F00723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1946</Words>
  <Characters>11093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2023-08-11T08:47:00Z</dcterms:created>
  <dcterms:modified xsi:type="dcterms:W3CDTF">2023-08-11T08:47:00Z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