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355F6" w14:textId="77777777" w:rsidR="0074002D" w:rsidRDefault="0074002D" w:rsidP="0074002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#S2-158</w:t>
      </w:r>
      <w:r>
        <w:rPr>
          <w:rFonts w:cs="Arial"/>
          <w:bCs/>
          <w:sz w:val="24"/>
          <w:szCs w:val="22"/>
        </w:rPr>
        <w:tab/>
        <w:t>S2-2308312</w:t>
      </w:r>
    </w:p>
    <w:p w14:paraId="720EF297" w14:textId="77777777" w:rsidR="0074002D" w:rsidRDefault="0074002D" w:rsidP="0074002D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21 - 25 August, 2023, Goteborg, Sweden</w:t>
      </w:r>
    </w:p>
    <w:p w14:paraId="60869A24" w14:textId="05358A80" w:rsidR="0074002D" w:rsidRPr="0074002D" w:rsidRDefault="0074002D" w:rsidP="0074002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545DA77" w14:textId="77777777" w:rsidR="0074002D" w:rsidRDefault="0074002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2752301" w14:textId="26D43018" w:rsidR="00B97703" w:rsidRDefault="00A710D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710D7">
        <w:rPr>
          <w:rFonts w:cs="Arial"/>
          <w:bCs/>
          <w:sz w:val="22"/>
          <w:szCs w:val="22"/>
        </w:rPr>
        <w:t>3GPP TSG RAN WG2#12</w:t>
      </w:r>
      <w:r w:rsidR="0069663C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      </w:t>
      </w:r>
      <w:r w:rsidRPr="00A710D7">
        <w:rPr>
          <w:rFonts w:cs="Arial"/>
          <w:noProof w:val="0"/>
          <w:sz w:val="22"/>
          <w:szCs w:val="22"/>
        </w:rPr>
        <w:t>R2-230</w:t>
      </w:r>
      <w:r w:rsidR="003114C0">
        <w:rPr>
          <w:rFonts w:cs="Arial"/>
          <w:noProof w:val="0"/>
          <w:sz w:val="22"/>
          <w:szCs w:val="22"/>
        </w:rPr>
        <w:t>6681</w:t>
      </w:r>
    </w:p>
    <w:p w14:paraId="02CC9544" w14:textId="1C89AC39" w:rsidR="004E3939" w:rsidRPr="00DA53A0" w:rsidRDefault="0069663C" w:rsidP="004E3939">
      <w:pPr>
        <w:pStyle w:val="Header"/>
        <w:rPr>
          <w:sz w:val="22"/>
          <w:szCs w:val="22"/>
        </w:rPr>
      </w:pPr>
      <w:r>
        <w:rPr>
          <w:rFonts w:eastAsia="MS Mincho"/>
          <w:sz w:val="24"/>
        </w:rPr>
        <w:t>Incheon, Korea, 22</w:t>
      </w:r>
      <w:r>
        <w:rPr>
          <w:rFonts w:eastAsia="MS Mincho"/>
          <w:sz w:val="24"/>
          <w:vertAlign w:val="superscript"/>
        </w:rPr>
        <w:t>nd</w:t>
      </w:r>
      <w:r>
        <w:rPr>
          <w:rFonts w:eastAsia="MS Mincho"/>
          <w:sz w:val="24"/>
        </w:rPr>
        <w:t xml:space="preserve"> – 26</w:t>
      </w:r>
      <w:r>
        <w:rPr>
          <w:rFonts w:eastAsia="MS Mincho"/>
          <w:sz w:val="24"/>
          <w:vertAlign w:val="superscript"/>
        </w:rPr>
        <w:t>th</w:t>
      </w:r>
      <w:r>
        <w:rPr>
          <w:rFonts w:eastAsia="MS Mincho"/>
          <w:sz w:val="24"/>
        </w:rPr>
        <w:t xml:space="preserve"> May, 2023</w:t>
      </w:r>
    </w:p>
    <w:p w14:paraId="7D86F225" w14:textId="77777777" w:rsidR="00B97703" w:rsidRDefault="00B97703">
      <w:pPr>
        <w:rPr>
          <w:rFonts w:ascii="Arial" w:hAnsi="Arial" w:cs="Arial"/>
        </w:rPr>
      </w:pPr>
    </w:p>
    <w:p w14:paraId="3D04683C" w14:textId="41275AA3" w:rsidR="004E3939" w:rsidRPr="00A710D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9663C" w:rsidRPr="00D15B9A">
        <w:rPr>
          <w:rFonts w:ascii="Arial" w:eastAsia="Arial Unicode MS" w:hAnsi="Arial" w:cs="Arial"/>
          <w:b/>
          <w:bCs/>
          <w:sz w:val="24"/>
        </w:rPr>
        <w:t>Reply LS on GNSS integrity parameters</w:t>
      </w:r>
    </w:p>
    <w:p w14:paraId="6D1F9AD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710D7">
        <w:rPr>
          <w:rFonts w:ascii="Arial" w:hAnsi="Arial" w:cs="Arial"/>
          <w:b/>
          <w:sz w:val="22"/>
          <w:szCs w:val="22"/>
        </w:rPr>
        <w:t>Response to:</w:t>
      </w:r>
      <w:r w:rsidRPr="00A710D7">
        <w:rPr>
          <w:rFonts w:ascii="Arial" w:hAnsi="Arial" w:cs="Arial"/>
          <w:b/>
          <w:bCs/>
          <w:sz w:val="22"/>
          <w:szCs w:val="22"/>
        </w:rPr>
        <w:tab/>
      </w:r>
      <w:r w:rsidR="00AB2238" w:rsidRPr="00A710D7">
        <w:rPr>
          <w:rFonts w:ascii="Arial" w:hAnsi="Arial" w:cs="Arial"/>
          <w:b/>
          <w:bCs/>
          <w:sz w:val="22"/>
          <w:szCs w:val="22"/>
        </w:rPr>
        <w:t>C4-230655</w:t>
      </w:r>
      <w:r w:rsidRPr="00A710D7">
        <w:rPr>
          <w:rFonts w:ascii="Arial" w:hAnsi="Arial" w:cs="Arial"/>
          <w:b/>
          <w:bCs/>
          <w:sz w:val="22"/>
          <w:szCs w:val="22"/>
        </w:rPr>
        <w:t xml:space="preserve"> </w:t>
      </w:r>
      <w:r w:rsidR="00AB2238" w:rsidRPr="00A710D7">
        <w:rPr>
          <w:rFonts w:ascii="Arial" w:hAnsi="Arial" w:cs="Arial"/>
          <w:b/>
          <w:bCs/>
          <w:sz w:val="22"/>
          <w:szCs w:val="22"/>
        </w:rPr>
        <w:t>“</w:t>
      </w:r>
      <w:r w:rsidR="00AB2238" w:rsidRPr="00A710D7">
        <w:rPr>
          <w:rFonts w:ascii="Arial" w:hAnsi="Arial" w:cs="Arial"/>
          <w:b/>
          <w:sz w:val="22"/>
          <w:szCs w:val="22"/>
        </w:rPr>
        <w:t>LS on GNSS integrity requirement parameters definition</w:t>
      </w:r>
      <w:r w:rsidR="00AB2238" w:rsidRPr="00A710D7">
        <w:rPr>
          <w:rFonts w:ascii="Arial" w:hAnsi="Arial" w:cs="Arial"/>
          <w:b/>
          <w:bCs/>
          <w:sz w:val="22"/>
          <w:szCs w:val="22"/>
        </w:rPr>
        <w:t>”</w:t>
      </w:r>
    </w:p>
    <w:p w14:paraId="70840A2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238">
        <w:rPr>
          <w:rFonts w:ascii="Arial" w:hAnsi="Arial" w:cs="Arial"/>
          <w:b/>
          <w:bCs/>
          <w:kern w:val="28"/>
          <w:sz w:val="22"/>
          <w:lang w:eastAsia="en-US"/>
        </w:rPr>
        <w:t>Rel-17</w:t>
      </w:r>
    </w:p>
    <w:bookmarkEnd w:id="2"/>
    <w:bookmarkEnd w:id="3"/>
    <w:bookmarkEnd w:id="4"/>
    <w:p w14:paraId="1486C20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791" w:rsidRPr="00795791">
        <w:rPr>
          <w:rFonts w:ascii="Arial" w:hAnsi="Arial" w:cs="Arial"/>
          <w:b/>
          <w:bCs/>
          <w:color w:val="000000"/>
          <w:kern w:val="28"/>
          <w:sz w:val="22"/>
          <w:lang w:eastAsia="en-US"/>
        </w:rPr>
        <w:t>NR_pos_enh-Core</w:t>
      </w:r>
    </w:p>
    <w:p w14:paraId="10CD64A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9A13CF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_Hlk131780278"/>
      <w:r w:rsidR="00763115">
        <w:rPr>
          <w:rFonts w:ascii="Arial" w:hAnsi="Arial" w:cs="Arial"/>
          <w:b/>
          <w:sz w:val="22"/>
          <w:lang w:eastAsia="en-US"/>
        </w:rPr>
        <w:t>RAN2</w:t>
      </w:r>
      <w:bookmarkEnd w:id="5"/>
    </w:p>
    <w:p w14:paraId="5BF6C33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_Hlk131780273"/>
      <w:r w:rsidR="00763115">
        <w:rPr>
          <w:rFonts w:ascii="Arial" w:hAnsi="Arial" w:cs="Arial"/>
          <w:b/>
          <w:sz w:val="22"/>
          <w:lang w:eastAsia="en-US"/>
        </w:rPr>
        <w:t>CT4</w:t>
      </w:r>
      <w:bookmarkEnd w:id="6"/>
    </w:p>
    <w:p w14:paraId="24AB043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3115">
        <w:rPr>
          <w:rFonts w:ascii="Arial" w:hAnsi="Arial" w:cs="Arial"/>
          <w:b/>
          <w:sz w:val="22"/>
          <w:lang w:eastAsia="en-US"/>
        </w:rPr>
        <w:t>SA2</w:t>
      </w:r>
    </w:p>
    <w:bookmarkEnd w:id="7"/>
    <w:bookmarkEnd w:id="8"/>
    <w:p w14:paraId="4FCDB4E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A1021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729">
        <w:rPr>
          <w:rFonts w:ascii="Arial" w:hAnsi="Arial" w:cs="Arial" w:hint="eastAsia"/>
          <w:b/>
          <w:bCs/>
          <w:sz w:val="22"/>
          <w:szCs w:val="22"/>
          <w:highlight w:val="green"/>
          <w:lang w:eastAsia="zh-CN"/>
        </w:rPr>
        <w:t>Yinghao</w:t>
      </w:r>
      <w:r w:rsidR="00F93729">
        <w:rPr>
          <w:rFonts w:ascii="Arial" w:hAnsi="Arial" w:cs="Arial"/>
          <w:b/>
          <w:bCs/>
          <w:sz w:val="22"/>
          <w:szCs w:val="22"/>
          <w:highlight w:val="green"/>
        </w:rPr>
        <w:t xml:space="preserve"> Guo</w:t>
      </w:r>
    </w:p>
    <w:p w14:paraId="38DA0AD7" w14:textId="77777777" w:rsidR="00B97703" w:rsidRPr="004E3939" w:rsidRDefault="00B97703" w:rsidP="00F93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93729">
        <w:rPr>
          <w:rFonts w:ascii="Arial" w:hAnsi="Arial" w:cs="Arial"/>
          <w:b/>
          <w:bCs/>
          <w:sz w:val="22"/>
          <w:szCs w:val="22"/>
          <w:highlight w:val="green"/>
        </w:rPr>
        <w:t>yinghaoguo@huawei.com</w:t>
      </w:r>
    </w:p>
    <w:p w14:paraId="1FDEB5D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DF1F95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F7D7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3115" w:rsidRPr="00A710D7">
        <w:rPr>
          <w:rFonts w:ascii="Arial" w:hAnsi="Arial" w:cs="Arial"/>
          <w:b/>
          <w:sz w:val="22"/>
          <w:lang w:eastAsia="en-US"/>
        </w:rPr>
        <w:t>NA</w:t>
      </w:r>
    </w:p>
    <w:p w14:paraId="6D05A465" w14:textId="77777777" w:rsidR="00B97703" w:rsidRDefault="00B97703">
      <w:pPr>
        <w:rPr>
          <w:rFonts w:ascii="Arial" w:hAnsi="Arial" w:cs="Arial"/>
        </w:rPr>
      </w:pPr>
    </w:p>
    <w:p w14:paraId="0C809D7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26CCB5" w14:textId="77777777" w:rsidR="004E1F5B" w:rsidRDefault="004E1F5B" w:rsidP="004E1F5B">
      <w:pPr>
        <w:widowControl w:val="0"/>
        <w:snapToGrid w:val="0"/>
        <w:spacing w:beforeLines="50" w:before="120"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like to thank CT4 for the </w:t>
      </w:r>
      <w:r w:rsidRPr="004E1F5B">
        <w:rPr>
          <w:rFonts w:ascii="Arial" w:hAnsi="Arial" w:cs="Arial"/>
          <w:lang w:val="en-US" w:eastAsia="zh-CN"/>
        </w:rPr>
        <w:t>LS on GNSS integrity requirement parameters definition</w:t>
      </w:r>
      <w:r>
        <w:rPr>
          <w:rFonts w:ascii="Arial" w:hAnsi="Arial" w:cs="Arial"/>
          <w:lang w:val="en-US" w:eastAsia="zh-CN"/>
        </w:rPr>
        <w:t>, and would like to ask CT4 to take the following RAN2 feedback into consideration:</w:t>
      </w:r>
    </w:p>
    <w:p w14:paraId="1487FEBE" w14:textId="77777777" w:rsidR="004E1F5B" w:rsidRDefault="004E1F5B" w:rsidP="004E1F5B">
      <w:pPr>
        <w:widowControl w:val="0"/>
        <w:snapToGrid w:val="0"/>
        <w:spacing w:beforeLines="50" w:before="120" w:afterLines="50" w:after="120"/>
        <w:rPr>
          <w:rFonts w:ascii="Arial" w:hAnsi="Arial" w:cs="Arial"/>
          <w:lang w:val="en-US" w:eastAsia="zh-CN"/>
        </w:rPr>
      </w:pPr>
      <w:r w:rsidRPr="00FE283A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Pr="004E1F5B">
        <w:rPr>
          <w:rFonts w:ascii="Arial" w:hAnsi="Arial" w:cs="Arial"/>
          <w:lang w:val="en-US" w:eastAsia="zh-CN"/>
        </w:rPr>
        <w:t>CT4 would like to kindly ask RAN2 to define the data structure of TTA, TIR and AL, and provide the related reference to CT4 in order to implement this feature.</w:t>
      </w:r>
    </w:p>
    <w:p w14:paraId="74394FF2" w14:textId="77777777" w:rsidR="00374DF9" w:rsidRDefault="00374DF9" w:rsidP="00374DF9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Answer: The requested parameters TIR, AL and TTA are represented as follows</w:t>
      </w:r>
    </w:p>
    <w:p w14:paraId="55BCF9AA" w14:textId="250725A4" w:rsidR="00374DF9" w:rsidRDefault="003428DB" w:rsidP="00F56D0A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Target Integrity Risk (</w:t>
      </w:r>
      <w:r w:rsidR="00374DF9">
        <w:rPr>
          <w:rFonts w:ascii="Arial" w:hAnsi="Arial" w:cs="Arial"/>
          <w:b/>
          <w:bCs/>
          <w:sz w:val="20"/>
          <w:szCs w:val="20"/>
        </w:rPr>
        <w:t>TIR</w:t>
      </w:r>
      <w:r>
        <w:rPr>
          <w:rFonts w:ascii="Arial" w:hAnsi="Arial" w:cs="Arial"/>
          <w:b/>
          <w:bCs/>
          <w:sz w:val="20"/>
          <w:szCs w:val="20"/>
        </w:rPr>
        <w:t>)</w:t>
      </w:r>
      <w:r w:rsidR="003C15E0">
        <w:rPr>
          <w:rFonts w:ascii="Arial" w:hAnsi="Arial" w:cs="Arial"/>
          <w:b/>
          <w:bCs/>
          <w:sz w:val="20"/>
          <w:szCs w:val="20"/>
        </w:rPr>
        <w:t>:</w:t>
      </w:r>
      <w:r w:rsidR="00374DF9">
        <w:rPr>
          <w:rFonts w:ascii="Arial" w:hAnsi="Arial" w:cs="Arial"/>
          <w:b/>
          <w:bCs/>
          <w:sz w:val="20"/>
          <w:szCs w:val="20"/>
        </w:rPr>
        <w:t xml:space="preserve"> </w:t>
      </w:r>
      <w:r w:rsidR="003C15E0">
        <w:rPr>
          <w:rFonts w:ascii="Arial" w:hAnsi="Arial" w:cs="Arial"/>
          <w:b/>
          <w:bCs/>
          <w:sz w:val="20"/>
          <w:szCs w:val="20"/>
        </w:rPr>
        <w:t>T</w:t>
      </w:r>
      <w:r w:rsidR="00C60A36">
        <w:rPr>
          <w:rFonts w:ascii="Arial" w:hAnsi="Arial" w:cs="Arial"/>
          <w:b/>
          <w:bCs/>
          <w:sz w:val="20"/>
          <w:szCs w:val="20"/>
        </w:rPr>
        <w:t xml:space="preserve">he </w:t>
      </w:r>
      <w:r w:rsidR="00F123BD">
        <w:rPr>
          <w:rFonts w:ascii="Arial" w:hAnsi="Arial" w:cs="Arial"/>
          <w:b/>
          <w:bCs/>
          <w:sz w:val="20"/>
          <w:szCs w:val="20"/>
        </w:rPr>
        <w:t>range</w:t>
      </w:r>
      <w:r w:rsidR="00374DF9">
        <w:rPr>
          <w:rFonts w:ascii="Arial" w:hAnsi="Arial" w:cs="Arial"/>
          <w:b/>
          <w:bCs/>
          <w:sz w:val="20"/>
          <w:szCs w:val="20"/>
        </w:rPr>
        <w:t xml:space="preserve"> </w:t>
      </w:r>
      <w:r w:rsidR="00F123BD">
        <w:rPr>
          <w:rFonts w:ascii="Arial" w:hAnsi="Arial" w:cs="Arial"/>
          <w:b/>
          <w:bCs/>
          <w:sz w:val="20"/>
          <w:szCs w:val="20"/>
        </w:rPr>
        <w:t xml:space="preserve">can be </w:t>
      </w:r>
      <w:r w:rsidR="00374DF9">
        <w:rPr>
          <w:rFonts w:ascii="Arial" w:hAnsi="Arial" w:cs="Arial"/>
          <w:b/>
          <w:bCs/>
          <w:sz w:val="20"/>
          <w:szCs w:val="20"/>
        </w:rPr>
        <w:t>adopted from TS 37.355</w:t>
      </w:r>
      <w:r w:rsidR="00C60A36">
        <w:rPr>
          <w:rFonts w:ascii="Arial" w:hAnsi="Arial" w:cs="Arial"/>
          <w:b/>
          <w:bCs/>
          <w:sz w:val="20"/>
          <w:szCs w:val="20"/>
        </w:rPr>
        <w:t xml:space="preserve"> defined within</w:t>
      </w:r>
      <w:r w:rsidR="00374DF9">
        <w:rPr>
          <w:rFonts w:ascii="Arial" w:hAnsi="Arial" w:cs="Arial"/>
          <w:b/>
          <w:bCs/>
          <w:sz w:val="20"/>
          <w:szCs w:val="20"/>
        </w:rPr>
        <w:t xml:space="preserve"> </w:t>
      </w:r>
      <w:r w:rsidR="00374DF9" w:rsidRPr="00BE712F">
        <w:rPr>
          <w:rFonts w:ascii="Arial" w:hAnsi="Arial" w:cs="Arial"/>
          <w:b/>
          <w:bCs/>
          <w:i/>
          <w:sz w:val="20"/>
          <w:szCs w:val="20"/>
        </w:rPr>
        <w:t>TargetIntegrityRisk-r17</w:t>
      </w:r>
      <w:r w:rsidR="00374DF9">
        <w:rPr>
          <w:rFonts w:ascii="Arial" w:hAnsi="Arial" w:cs="Arial"/>
          <w:b/>
          <w:bCs/>
          <w:sz w:val="20"/>
          <w:szCs w:val="20"/>
        </w:rPr>
        <w:t xml:space="preserve"> of IE </w:t>
      </w:r>
      <w:r w:rsidR="00374DF9" w:rsidRPr="00BE712F">
        <w:rPr>
          <w:rFonts w:ascii="Arial" w:hAnsi="Arial" w:cs="Arial"/>
          <w:b/>
          <w:bCs/>
          <w:i/>
          <w:sz w:val="20"/>
          <w:szCs w:val="20"/>
        </w:rPr>
        <w:t>CommonIEsRequestLocationInformation</w:t>
      </w:r>
      <w:r w:rsidR="00C60A36">
        <w:rPr>
          <w:rFonts w:ascii="Arial" w:hAnsi="Arial" w:cs="Arial"/>
          <w:b/>
          <w:bCs/>
          <w:sz w:val="20"/>
          <w:szCs w:val="20"/>
        </w:rPr>
        <w:t xml:space="preserve">. The </w:t>
      </w:r>
      <w:r w:rsidR="00F46474">
        <w:rPr>
          <w:rFonts w:ascii="Arial" w:hAnsi="Arial" w:cs="Arial"/>
          <w:b/>
          <w:bCs/>
          <w:sz w:val="20"/>
          <w:szCs w:val="20"/>
        </w:rPr>
        <w:t xml:space="preserve">recommended </w:t>
      </w:r>
      <w:r w:rsidR="00C60A36">
        <w:rPr>
          <w:rFonts w:ascii="Arial" w:hAnsi="Arial" w:cs="Arial"/>
          <w:b/>
          <w:bCs/>
          <w:sz w:val="20"/>
          <w:szCs w:val="20"/>
        </w:rPr>
        <w:t>range</w:t>
      </w:r>
      <w:r w:rsidR="00374DF9">
        <w:rPr>
          <w:rFonts w:ascii="Arial" w:hAnsi="Arial" w:cs="Arial"/>
          <w:b/>
          <w:bCs/>
          <w:sz w:val="20"/>
          <w:szCs w:val="20"/>
        </w:rPr>
        <w:t xml:space="preserve"> is calculated by </w:t>
      </w:r>
      <w:r w:rsidR="00374DF9">
        <w:rPr>
          <w:rFonts w:ascii="Arial" w:hAnsi="Arial" w:cs="Arial"/>
          <w:b/>
          <w:bCs/>
          <w:i/>
          <w:iCs/>
          <w:sz w:val="20"/>
          <w:szCs w:val="20"/>
        </w:rPr>
        <w:t>P</w:t>
      </w:r>
      <w:r w:rsidR="00374DF9">
        <w:rPr>
          <w:rFonts w:ascii="Arial" w:hAnsi="Arial" w:cs="Arial"/>
          <w:b/>
          <w:bCs/>
          <w:sz w:val="20"/>
          <w:szCs w:val="20"/>
        </w:rPr>
        <w:t>=10</w:t>
      </w:r>
      <w:r w:rsidR="00374DF9">
        <w:rPr>
          <w:rFonts w:ascii="Arial" w:hAnsi="Arial" w:cs="Arial"/>
          <w:b/>
          <w:bCs/>
          <w:sz w:val="20"/>
          <w:szCs w:val="20"/>
          <w:vertAlign w:val="superscript"/>
        </w:rPr>
        <w:t>-0.1</w:t>
      </w:r>
      <w:r w:rsidR="00374DF9">
        <w:rPr>
          <w:rFonts w:ascii="Arial" w:hAnsi="Arial" w:cs="Arial"/>
          <w:b/>
          <w:bCs/>
          <w:i/>
          <w:iCs/>
          <w:sz w:val="20"/>
          <w:szCs w:val="20"/>
          <w:vertAlign w:val="superscript"/>
        </w:rPr>
        <w:t>n</w:t>
      </w:r>
      <w:r w:rsidR="00374DF9">
        <w:rPr>
          <w:rFonts w:ascii="Arial" w:hAnsi="Arial" w:cs="Arial"/>
          <w:b/>
          <w:bCs/>
          <w:sz w:val="20"/>
          <w:szCs w:val="20"/>
        </w:rPr>
        <w:t xml:space="preserve"> [hour</w:t>
      </w:r>
      <w:r w:rsidR="00374DF9">
        <w:rPr>
          <w:rFonts w:ascii="Arial" w:hAnsi="Arial" w:cs="Arial"/>
          <w:b/>
          <w:bCs/>
          <w:sz w:val="20"/>
          <w:szCs w:val="20"/>
          <w:vertAlign w:val="superscript"/>
        </w:rPr>
        <w:t>-1</w:t>
      </w:r>
      <w:r w:rsidR="00374DF9">
        <w:rPr>
          <w:rFonts w:ascii="Arial" w:hAnsi="Arial" w:cs="Arial"/>
          <w:b/>
          <w:bCs/>
          <w:sz w:val="20"/>
          <w:szCs w:val="20"/>
        </w:rPr>
        <w:t xml:space="preserve">] where </w:t>
      </w:r>
      <w:r w:rsidR="00374DF9">
        <w:rPr>
          <w:rFonts w:ascii="Arial" w:hAnsi="Arial" w:cs="Arial"/>
          <w:b/>
          <w:bCs/>
          <w:i/>
          <w:iCs/>
          <w:sz w:val="20"/>
          <w:szCs w:val="20"/>
        </w:rPr>
        <w:t>n</w:t>
      </w:r>
      <w:r w:rsidR="0055557D">
        <w:rPr>
          <w:rFonts w:ascii="Arial" w:hAnsi="Arial" w:cs="Arial"/>
          <w:b/>
          <w:bCs/>
          <w:sz w:val="20"/>
          <w:szCs w:val="20"/>
        </w:rPr>
        <w:t xml:space="preserve"> is from 10 to 90 </w:t>
      </w:r>
      <w:r w:rsidR="00374DF9">
        <w:rPr>
          <w:rFonts w:ascii="Arial" w:hAnsi="Arial" w:cs="Arial"/>
          <w:b/>
          <w:bCs/>
          <w:sz w:val="20"/>
          <w:szCs w:val="20"/>
        </w:rPr>
        <w:t>and the range</w:t>
      </w:r>
      <w:r w:rsidR="0055557D">
        <w:rPr>
          <w:rFonts w:ascii="Arial" w:hAnsi="Arial" w:cs="Arial"/>
          <w:b/>
          <w:bCs/>
          <w:sz w:val="20"/>
          <w:szCs w:val="20"/>
        </w:rPr>
        <w:t xml:space="preserve"> of the TIR</w:t>
      </w:r>
      <w:r w:rsidR="00374DF9">
        <w:rPr>
          <w:rFonts w:ascii="Arial" w:hAnsi="Arial" w:cs="Arial"/>
          <w:b/>
          <w:bCs/>
          <w:sz w:val="20"/>
          <w:szCs w:val="20"/>
        </w:rPr>
        <w:t xml:space="preserve"> is 10</w:t>
      </w:r>
      <w:r w:rsidR="00374DF9">
        <w:rPr>
          <w:rFonts w:ascii="Arial" w:hAnsi="Arial" w:cs="Arial"/>
          <w:b/>
          <w:bCs/>
          <w:sz w:val="20"/>
          <w:szCs w:val="20"/>
          <w:vertAlign w:val="superscript"/>
        </w:rPr>
        <w:t>-1</w:t>
      </w:r>
      <w:r w:rsidR="00374DF9">
        <w:rPr>
          <w:rFonts w:ascii="Arial" w:hAnsi="Arial" w:cs="Arial"/>
          <w:b/>
          <w:bCs/>
          <w:sz w:val="20"/>
          <w:szCs w:val="20"/>
        </w:rPr>
        <w:t xml:space="preserve"> to 10</w:t>
      </w:r>
      <w:r w:rsidR="00374DF9">
        <w:rPr>
          <w:rFonts w:ascii="Arial" w:hAnsi="Arial" w:cs="Arial"/>
          <w:b/>
          <w:bCs/>
          <w:sz w:val="20"/>
          <w:szCs w:val="20"/>
          <w:vertAlign w:val="superscript"/>
        </w:rPr>
        <w:t xml:space="preserve">-9 </w:t>
      </w:r>
      <w:r w:rsidR="00374DF9">
        <w:rPr>
          <w:rFonts w:ascii="Arial" w:hAnsi="Arial" w:cs="Arial"/>
          <w:b/>
          <w:bCs/>
          <w:sz w:val="20"/>
          <w:szCs w:val="20"/>
        </w:rPr>
        <w:t>per hour.</w:t>
      </w:r>
    </w:p>
    <w:p w14:paraId="4DC2C73F" w14:textId="71EB567E" w:rsidR="00374DF9" w:rsidRDefault="00374DF9" w:rsidP="00374DF9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>Alert Limit</w:t>
      </w:r>
      <w:r w:rsidR="003428DB">
        <w:rPr>
          <w:rFonts w:ascii="Arial" w:hAnsi="Arial" w:cs="Arial"/>
          <w:b/>
          <w:bCs/>
          <w:sz w:val="20"/>
          <w:szCs w:val="20"/>
        </w:rPr>
        <w:t xml:space="preserve"> (AL)</w:t>
      </w:r>
      <w:r w:rsidR="00EF33A6">
        <w:rPr>
          <w:rFonts w:ascii="Arial" w:hAnsi="Arial" w:cs="Arial"/>
          <w:b/>
          <w:bCs/>
          <w:sz w:val="20"/>
          <w:szCs w:val="20"/>
        </w:rPr>
        <w:t>: The parameter is</w:t>
      </w:r>
      <w:r>
        <w:rPr>
          <w:rFonts w:ascii="Arial" w:hAnsi="Arial" w:cs="Arial"/>
          <w:b/>
          <w:bCs/>
          <w:sz w:val="20"/>
          <w:szCs w:val="20"/>
        </w:rPr>
        <w:t xml:space="preserve"> separated into a horizontal and vertical alert limit</w:t>
      </w:r>
      <w:r w:rsidR="00AE0D3C">
        <w:rPr>
          <w:rFonts w:ascii="Arial" w:hAnsi="Arial" w:cs="Arial"/>
          <w:b/>
          <w:bCs/>
          <w:sz w:val="20"/>
          <w:szCs w:val="20"/>
        </w:rPr>
        <w:t>. T</w:t>
      </w:r>
      <w:r w:rsidR="00C60A36">
        <w:rPr>
          <w:rFonts w:ascii="Arial" w:hAnsi="Arial" w:cs="Arial"/>
          <w:b/>
          <w:bCs/>
          <w:sz w:val="20"/>
          <w:szCs w:val="20"/>
        </w:rPr>
        <w:t xml:space="preserve">he </w:t>
      </w:r>
      <w:r>
        <w:rPr>
          <w:rFonts w:ascii="Arial" w:hAnsi="Arial" w:cs="Arial"/>
          <w:b/>
          <w:bCs/>
          <w:sz w:val="20"/>
          <w:szCs w:val="20"/>
        </w:rPr>
        <w:t xml:space="preserve">range </w:t>
      </w:r>
      <w:r w:rsidR="00C60A36">
        <w:rPr>
          <w:rFonts w:ascii="Arial" w:hAnsi="Arial" w:cs="Arial"/>
          <w:b/>
          <w:bCs/>
          <w:sz w:val="20"/>
          <w:szCs w:val="20"/>
        </w:rPr>
        <w:t xml:space="preserve">can be </w:t>
      </w:r>
      <w:r>
        <w:rPr>
          <w:rFonts w:ascii="Arial" w:hAnsi="Arial" w:cs="Arial"/>
          <w:b/>
          <w:bCs/>
          <w:sz w:val="20"/>
          <w:szCs w:val="20"/>
        </w:rPr>
        <w:t xml:space="preserve">adopted from horizontal and vertical protection level </w:t>
      </w:r>
      <w:r w:rsidR="005C62A0">
        <w:rPr>
          <w:rFonts w:ascii="Arial" w:hAnsi="Arial" w:cs="Arial"/>
          <w:b/>
          <w:bCs/>
          <w:sz w:val="20"/>
          <w:szCs w:val="20"/>
        </w:rPr>
        <w:t xml:space="preserve">defined </w:t>
      </w:r>
      <w:r>
        <w:rPr>
          <w:rFonts w:ascii="Arial" w:hAnsi="Arial" w:cs="Arial"/>
          <w:b/>
          <w:bCs/>
          <w:sz w:val="20"/>
          <w:szCs w:val="20"/>
        </w:rPr>
        <w:t>in TR</w:t>
      </w:r>
      <w:r w:rsidR="00705034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37.355 </w:t>
      </w:r>
      <w:r w:rsidR="005C62A0">
        <w:rPr>
          <w:rFonts w:ascii="Arial" w:hAnsi="Arial" w:cs="Arial"/>
          <w:b/>
          <w:bCs/>
          <w:sz w:val="20"/>
          <w:szCs w:val="20"/>
        </w:rPr>
        <w:t>within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E712F">
        <w:rPr>
          <w:rFonts w:ascii="Arial" w:hAnsi="Arial" w:cs="Arial"/>
          <w:b/>
          <w:bCs/>
          <w:i/>
          <w:snapToGrid w:val="0"/>
          <w:sz w:val="20"/>
          <w:szCs w:val="20"/>
        </w:rPr>
        <w:t>IntegrityInfo-r17</w:t>
      </w:r>
      <w:r>
        <w:rPr>
          <w:rFonts w:ascii="Arial" w:hAnsi="Arial" w:cs="Arial"/>
          <w:b/>
          <w:bCs/>
          <w:snapToGrid w:val="0"/>
          <w:sz w:val="20"/>
          <w:szCs w:val="20"/>
        </w:rPr>
        <w:t xml:space="preserve"> of the IE </w:t>
      </w:r>
      <w:r w:rsidRPr="00BE712F">
        <w:rPr>
          <w:rFonts w:ascii="Arial" w:hAnsi="Arial" w:cs="Arial"/>
          <w:b/>
          <w:bCs/>
          <w:i/>
          <w:snapToGrid w:val="0"/>
          <w:sz w:val="20"/>
          <w:szCs w:val="20"/>
        </w:rPr>
        <w:t>CommonIEsProvideLocationInformation</w:t>
      </w:r>
      <w:r>
        <w:rPr>
          <w:rFonts w:ascii="Arial" w:hAnsi="Arial" w:cs="Arial"/>
          <w:b/>
          <w:bCs/>
          <w:snapToGrid w:val="0"/>
          <w:sz w:val="20"/>
          <w:szCs w:val="20"/>
        </w:rPr>
        <w:t xml:space="preserve">. The recommended range for both horizontal and vertical alert limit </w:t>
      </w:r>
      <w:r w:rsidR="00101C8B">
        <w:rPr>
          <w:rFonts w:ascii="Arial" w:hAnsi="Arial" w:cs="Arial"/>
          <w:b/>
          <w:bCs/>
          <w:snapToGrid w:val="0"/>
          <w:sz w:val="20"/>
          <w:szCs w:val="20"/>
        </w:rPr>
        <w:t>are</w:t>
      </w:r>
      <w:r>
        <w:rPr>
          <w:rFonts w:ascii="Arial" w:hAnsi="Arial" w:cs="Arial"/>
          <w:b/>
          <w:bCs/>
          <w:snapToGrid w:val="0"/>
          <w:sz w:val="20"/>
          <w:szCs w:val="20"/>
        </w:rPr>
        <w:t xml:space="preserve"> </w:t>
      </w:r>
      <w:r w:rsidRPr="00D653C8">
        <w:rPr>
          <w:rFonts w:ascii="Arial" w:hAnsi="Arial" w:cs="Arial"/>
          <w:b/>
          <w:bCs/>
          <w:snapToGrid w:val="0"/>
          <w:sz w:val="20"/>
          <w:szCs w:val="20"/>
        </w:rPr>
        <w:t>0 to 500</w:t>
      </w:r>
      <w:r w:rsidR="00B20436">
        <w:rPr>
          <w:rFonts w:ascii="Arial" w:hAnsi="Arial" w:cs="Arial" w:hint="eastAsia"/>
          <w:b/>
          <w:bCs/>
          <w:snapToGrid w:val="0"/>
          <w:sz w:val="20"/>
          <w:szCs w:val="20"/>
        </w:rPr>
        <w:t xml:space="preserve"> meters</w:t>
      </w:r>
      <w:r w:rsidRPr="00D653C8">
        <w:rPr>
          <w:rFonts w:ascii="Arial" w:hAnsi="Arial" w:cs="Arial"/>
          <w:b/>
          <w:bCs/>
          <w:snapToGrid w:val="0"/>
          <w:sz w:val="20"/>
          <w:szCs w:val="20"/>
        </w:rPr>
        <w:t>, with 0.01 meters granularity</w:t>
      </w:r>
      <w:r w:rsidR="00F56D0A">
        <w:rPr>
          <w:rFonts w:ascii="Arial" w:hAnsi="Arial" w:cs="Arial" w:hint="eastAsia"/>
          <w:b/>
          <w:bCs/>
          <w:snapToGrid w:val="0"/>
          <w:sz w:val="20"/>
          <w:szCs w:val="20"/>
        </w:rPr>
        <w:t>.</w:t>
      </w:r>
      <w:r w:rsidRPr="00D653C8" w:rsidDel="00CE6C30">
        <w:rPr>
          <w:rFonts w:ascii="Arial" w:hAnsi="Arial" w:cs="Arial"/>
          <w:b/>
          <w:bCs/>
          <w:snapToGrid w:val="0"/>
          <w:sz w:val="20"/>
          <w:szCs w:val="20"/>
        </w:rPr>
        <w:t xml:space="preserve"> </w:t>
      </w:r>
    </w:p>
    <w:p w14:paraId="407E5A95" w14:textId="6E73BE0C" w:rsidR="00FE283A" w:rsidRPr="003E3907" w:rsidRDefault="00374DF9" w:rsidP="003E3907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Time to </w:t>
      </w:r>
      <w:r w:rsidR="003A3299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lert</w:t>
      </w:r>
      <w:r w:rsidR="003428DB">
        <w:rPr>
          <w:rFonts w:ascii="Arial" w:hAnsi="Arial" w:cs="Arial"/>
          <w:b/>
          <w:bCs/>
          <w:sz w:val="20"/>
          <w:szCs w:val="20"/>
        </w:rPr>
        <w:t xml:space="preserve"> (TTA)</w:t>
      </w:r>
      <w:r w:rsidR="00EF33A6">
        <w:rPr>
          <w:rFonts w:ascii="Arial" w:hAnsi="Arial" w:cs="Arial"/>
          <w:b/>
          <w:bCs/>
          <w:sz w:val="20"/>
          <w:szCs w:val="20"/>
        </w:rPr>
        <w:t>:</w:t>
      </w:r>
      <w:r w:rsidR="003428DB">
        <w:rPr>
          <w:rFonts w:ascii="Arial" w:hAnsi="Arial" w:cs="Arial"/>
          <w:b/>
          <w:bCs/>
          <w:sz w:val="20"/>
          <w:szCs w:val="20"/>
        </w:rPr>
        <w:t xml:space="preserve"> </w:t>
      </w:r>
      <w:r w:rsidR="00EF33A6">
        <w:rPr>
          <w:rFonts w:ascii="Arial" w:hAnsi="Arial" w:cs="Arial"/>
          <w:b/>
          <w:bCs/>
          <w:sz w:val="20"/>
          <w:szCs w:val="20"/>
        </w:rPr>
        <w:t xml:space="preserve">The range </w:t>
      </w:r>
      <w:r>
        <w:rPr>
          <w:rFonts w:ascii="Arial" w:hAnsi="Arial" w:cs="Arial"/>
          <w:b/>
          <w:bCs/>
          <w:sz w:val="20"/>
          <w:szCs w:val="20"/>
        </w:rPr>
        <w:t>can be adopted from the use cases for integrity listed in TR 38.857, Table 9.2.4</w:t>
      </w:r>
      <w:r w:rsidR="001E00EE">
        <w:rPr>
          <w:rFonts w:ascii="Arial" w:hAnsi="Arial" w:cs="Arial"/>
          <w:b/>
          <w:bCs/>
          <w:sz w:val="20"/>
          <w:szCs w:val="20"/>
        </w:rPr>
        <w:t>, where the</w:t>
      </w:r>
      <w:r>
        <w:rPr>
          <w:rFonts w:ascii="Arial" w:hAnsi="Arial" w:cs="Arial"/>
          <w:b/>
          <w:bCs/>
          <w:sz w:val="20"/>
          <w:szCs w:val="20"/>
        </w:rPr>
        <w:t xml:space="preserve"> TTAs listed in different use cases </w:t>
      </w:r>
      <w:r w:rsidR="001E00EE">
        <w:rPr>
          <w:rFonts w:ascii="Arial" w:hAnsi="Arial" w:cs="Arial"/>
          <w:b/>
          <w:bCs/>
          <w:sz w:val="20"/>
          <w:szCs w:val="20"/>
        </w:rPr>
        <w:t xml:space="preserve">have the range </w:t>
      </w:r>
      <w:r>
        <w:rPr>
          <w:rFonts w:ascii="Arial" w:hAnsi="Arial" w:cs="Arial"/>
          <w:b/>
          <w:bCs/>
          <w:sz w:val="20"/>
          <w:szCs w:val="20"/>
        </w:rPr>
        <w:t>from 100ms to 30s</w:t>
      </w:r>
      <w:r w:rsidR="001E00EE">
        <w:rPr>
          <w:rFonts w:ascii="Arial" w:hAnsi="Arial" w:cs="Arial"/>
          <w:b/>
          <w:bCs/>
          <w:sz w:val="20"/>
          <w:szCs w:val="20"/>
        </w:rPr>
        <w:t>. T</w:t>
      </w:r>
      <w:r>
        <w:rPr>
          <w:rFonts w:ascii="Arial" w:hAnsi="Arial" w:cs="Arial"/>
          <w:b/>
          <w:bCs/>
          <w:sz w:val="20"/>
          <w:szCs w:val="20"/>
        </w:rPr>
        <w:t xml:space="preserve">he recommended value range is from </w:t>
      </w:r>
      <w:r w:rsidR="008263DD">
        <w:rPr>
          <w:rFonts w:ascii="Arial" w:hAnsi="Arial" w:cs="Arial"/>
          <w:b/>
          <w:bCs/>
          <w:sz w:val="20"/>
          <w:szCs w:val="20"/>
        </w:rPr>
        <w:t>0.</w:t>
      </w:r>
      <w:r>
        <w:rPr>
          <w:rFonts w:ascii="Arial" w:hAnsi="Arial" w:cs="Arial"/>
          <w:b/>
          <w:bCs/>
          <w:sz w:val="20"/>
          <w:szCs w:val="20"/>
        </w:rPr>
        <w:t>1 to 30</w:t>
      </w:r>
      <w:r w:rsidR="007E0252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, with 0.1s granularity.</w:t>
      </w:r>
    </w:p>
    <w:p w14:paraId="4A65E2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A43AE3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945ED">
        <w:rPr>
          <w:rFonts w:ascii="Arial" w:hAnsi="Arial" w:cs="Arial"/>
          <w:b/>
        </w:rPr>
        <w:t>To</w:t>
      </w:r>
      <w:r w:rsidR="000F6242" w:rsidRPr="00F945ED">
        <w:rPr>
          <w:rFonts w:ascii="Arial" w:hAnsi="Arial" w:cs="Arial"/>
          <w:b/>
        </w:rPr>
        <w:t xml:space="preserve"> </w:t>
      </w:r>
      <w:r w:rsidR="00F606C5" w:rsidRPr="00F945ED">
        <w:rPr>
          <w:rFonts w:ascii="Arial" w:hAnsi="Arial" w:cs="Arial"/>
          <w:b/>
        </w:rPr>
        <w:t>CT4</w:t>
      </w:r>
    </w:p>
    <w:p w14:paraId="7D7DC186" w14:textId="43AA8D92" w:rsidR="00B97703" w:rsidRPr="00B65F54" w:rsidRDefault="00B97703" w:rsidP="00B65F5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F606C5" w:rsidRPr="00F606C5">
        <w:rPr>
          <w:rFonts w:ascii="Arial" w:hAnsi="Arial" w:cs="Arial"/>
          <w:b/>
        </w:rPr>
        <w:t>RAN</w:t>
      </w:r>
      <w:r w:rsidR="00F606C5">
        <w:rPr>
          <w:rFonts w:ascii="Arial" w:hAnsi="Arial" w:cs="Arial"/>
          <w:b/>
        </w:rPr>
        <w:t>2</w:t>
      </w:r>
      <w:r w:rsidR="00F606C5" w:rsidRPr="00F606C5">
        <w:rPr>
          <w:rFonts w:ascii="Arial" w:hAnsi="Arial" w:cs="Arial"/>
          <w:b/>
        </w:rPr>
        <w:t xml:space="preserve"> </w:t>
      </w:r>
      <w:r w:rsidR="00E56CF3">
        <w:rPr>
          <w:rFonts w:ascii="Arial" w:hAnsi="Arial" w:cs="Arial"/>
          <w:b/>
        </w:rPr>
        <w:t>respectively</w:t>
      </w:r>
      <w:r w:rsidR="00F606C5" w:rsidRPr="00F606C5">
        <w:rPr>
          <w:rFonts w:ascii="Arial" w:hAnsi="Arial" w:cs="Arial"/>
          <w:b/>
        </w:rPr>
        <w:t xml:space="preserve"> </w:t>
      </w:r>
      <w:r w:rsidR="006978A4">
        <w:rPr>
          <w:rFonts w:ascii="Arial" w:hAnsi="Arial" w:cs="Arial"/>
          <w:b/>
        </w:rPr>
        <w:t>asks</w:t>
      </w:r>
      <w:r w:rsidR="00F606C5" w:rsidRPr="00F606C5">
        <w:rPr>
          <w:rFonts w:ascii="Arial" w:hAnsi="Arial" w:cs="Arial"/>
          <w:b/>
        </w:rPr>
        <w:t xml:space="preserve"> </w:t>
      </w:r>
      <w:r w:rsidR="00F606C5">
        <w:rPr>
          <w:rFonts w:ascii="Arial" w:hAnsi="Arial" w:cs="Arial"/>
          <w:b/>
        </w:rPr>
        <w:t>CT4</w:t>
      </w:r>
      <w:r w:rsidR="00F606C5" w:rsidRPr="00F606C5">
        <w:rPr>
          <w:rFonts w:ascii="Arial" w:hAnsi="Arial" w:cs="Arial"/>
          <w:b/>
        </w:rPr>
        <w:t xml:space="preserve"> to take the above answers into consideration.</w:t>
      </w:r>
    </w:p>
    <w:p w14:paraId="5C762D3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C56984">
        <w:rPr>
          <w:szCs w:val="36"/>
        </w:rPr>
        <w:t xml:space="preserve">Dates of next </w:t>
      </w:r>
      <w:r w:rsidR="001B4912" w:rsidRPr="00C56984">
        <w:rPr>
          <w:rFonts w:cs="Arial"/>
          <w:bCs/>
          <w:szCs w:val="36"/>
        </w:rPr>
        <w:t>RAN</w:t>
      </w:r>
      <w:r w:rsidR="000F6242" w:rsidRPr="00C56984">
        <w:rPr>
          <w:rFonts w:cs="Arial"/>
          <w:bCs/>
          <w:szCs w:val="36"/>
        </w:rPr>
        <w:t xml:space="preserve"> WG</w:t>
      </w:r>
      <w:r w:rsidR="001B4912" w:rsidRPr="00C56984">
        <w:rPr>
          <w:rFonts w:cs="Arial"/>
          <w:bCs/>
          <w:szCs w:val="36"/>
        </w:rPr>
        <w:t>2</w:t>
      </w:r>
      <w:r w:rsidR="000F6242" w:rsidRPr="00C56984">
        <w:rPr>
          <w:szCs w:val="36"/>
        </w:rPr>
        <w:t xml:space="preserve"> meetings</w:t>
      </w:r>
    </w:p>
    <w:p w14:paraId="48DA2336" w14:textId="77777777" w:rsidR="007E0252" w:rsidRDefault="007E0252" w:rsidP="007E0252">
      <w:pPr>
        <w:rPr>
          <w:rFonts w:ascii="Arial" w:hAnsi="Arial" w:cs="Arial"/>
          <w:bCs/>
          <w:lang w:val="sv-SE" w:eastAsia="zh-CN"/>
        </w:rPr>
      </w:pPr>
      <w:r w:rsidRPr="00BE6E5F">
        <w:rPr>
          <w:rFonts w:ascii="Arial" w:hAnsi="Arial" w:cs="Arial"/>
          <w:bCs/>
          <w:lang w:val="sv-SE" w:eastAsia="zh-CN"/>
        </w:rPr>
        <w:t>RAN2#123</w:t>
      </w:r>
      <w:r w:rsidRPr="00BE6E5F">
        <w:rPr>
          <w:rFonts w:ascii="Arial" w:hAnsi="Arial" w:cs="Arial"/>
          <w:bCs/>
          <w:lang w:val="sv-SE" w:eastAsia="zh-CN"/>
        </w:rPr>
        <w:tab/>
      </w:r>
      <w:r>
        <w:rPr>
          <w:rFonts w:ascii="Arial" w:hAnsi="Arial" w:cs="Arial"/>
          <w:bCs/>
          <w:lang w:val="sv-SE" w:eastAsia="zh-CN"/>
        </w:rPr>
        <w:tab/>
      </w:r>
      <w:r>
        <w:rPr>
          <w:rFonts w:ascii="Arial" w:hAnsi="Arial" w:cs="Arial"/>
          <w:bCs/>
          <w:lang w:val="sv-SE" w:eastAsia="zh-CN"/>
        </w:rPr>
        <w:tab/>
      </w:r>
      <w:r w:rsidRPr="00BE6E5F">
        <w:rPr>
          <w:rFonts w:ascii="Arial" w:hAnsi="Arial" w:cs="Arial"/>
          <w:bCs/>
          <w:lang w:val="sv-SE" w:eastAsia="zh-CN"/>
        </w:rPr>
        <w:t>2023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08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21</w:t>
      </w:r>
      <w:r>
        <w:rPr>
          <w:rFonts w:ascii="Arial" w:hAnsi="Arial" w:cs="Arial"/>
          <w:bCs/>
          <w:lang w:val="sv-SE" w:eastAsia="zh-CN"/>
        </w:rPr>
        <w:t>~</w:t>
      </w:r>
      <w:r w:rsidRPr="00BE6E5F">
        <w:rPr>
          <w:rFonts w:ascii="Arial" w:hAnsi="Arial" w:cs="Arial"/>
          <w:bCs/>
          <w:lang w:val="sv-SE" w:eastAsia="zh-CN"/>
        </w:rPr>
        <w:t>2023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08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25</w:t>
      </w:r>
      <w:r>
        <w:rPr>
          <w:rFonts w:ascii="Arial" w:hAnsi="Arial" w:cs="Arial"/>
          <w:bCs/>
          <w:lang w:val="sv-SE" w:eastAsia="zh-CN"/>
        </w:rPr>
        <w:tab/>
      </w:r>
      <w:r>
        <w:rPr>
          <w:rFonts w:ascii="Arial" w:hAnsi="Arial" w:cs="Arial"/>
          <w:bCs/>
          <w:lang w:val="sv-SE" w:eastAsia="zh-CN"/>
        </w:rPr>
        <w:tab/>
      </w:r>
      <w:r>
        <w:rPr>
          <w:rFonts w:ascii="Arial" w:hAnsi="Arial" w:cs="Arial"/>
          <w:bCs/>
          <w:lang w:val="sv-SE" w:eastAsia="zh-CN"/>
        </w:rPr>
        <w:tab/>
      </w:r>
      <w:r w:rsidRPr="00BE6E5F">
        <w:rPr>
          <w:rFonts w:ascii="Arial" w:hAnsi="Arial" w:cs="Arial"/>
          <w:bCs/>
          <w:lang w:val="sv-SE" w:eastAsia="zh-CN"/>
        </w:rPr>
        <w:t>Toulouse</w:t>
      </w:r>
      <w:r>
        <w:rPr>
          <w:rFonts w:ascii="Arial" w:hAnsi="Arial" w:cs="Arial"/>
          <w:bCs/>
          <w:lang w:val="sv-SE" w:eastAsia="zh-CN"/>
        </w:rPr>
        <w:t>, France</w:t>
      </w:r>
    </w:p>
    <w:p w14:paraId="5285C255" w14:textId="6EE45692" w:rsidR="002F1940" w:rsidRPr="002F1940" w:rsidRDefault="002F1940" w:rsidP="007E0252">
      <w:pPr>
        <w:tabs>
          <w:tab w:val="left" w:pos="5103"/>
        </w:tabs>
        <w:spacing w:after="120"/>
        <w:ind w:left="2268" w:hanging="2268"/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0FA77" w14:textId="77777777" w:rsidR="0047078C" w:rsidRDefault="0047078C">
      <w:pPr>
        <w:spacing w:after="0"/>
      </w:pPr>
      <w:r>
        <w:separator/>
      </w:r>
    </w:p>
  </w:endnote>
  <w:endnote w:type="continuationSeparator" w:id="0">
    <w:p w14:paraId="3500C5BD" w14:textId="77777777" w:rsidR="0047078C" w:rsidRDefault="004707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DDD4D" w14:textId="77777777" w:rsidR="0047078C" w:rsidRDefault="0047078C">
      <w:pPr>
        <w:spacing w:after="0"/>
      </w:pPr>
      <w:r>
        <w:separator/>
      </w:r>
    </w:p>
  </w:footnote>
  <w:footnote w:type="continuationSeparator" w:id="0">
    <w:p w14:paraId="31E74FCB" w14:textId="77777777" w:rsidR="0047078C" w:rsidRDefault="004707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E5A37BE"/>
    <w:multiLevelType w:val="hybridMultilevel"/>
    <w:tmpl w:val="30267B48"/>
    <w:lvl w:ilvl="0" w:tplc="9C26F622">
      <w:numFmt w:val="bullet"/>
      <w:lvlText w:val=""/>
      <w:lvlJc w:val="left"/>
      <w:pPr>
        <w:ind w:left="36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264FA9"/>
    <w:multiLevelType w:val="multilevel"/>
    <w:tmpl w:val="1A264FA9"/>
    <w:lvl w:ilvl="0">
      <w:start w:val="1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3C0A88"/>
    <w:multiLevelType w:val="hybridMultilevel"/>
    <w:tmpl w:val="7D1E6F50"/>
    <w:lvl w:ilvl="0" w:tplc="EDB00074">
      <w:start w:val="1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DA675C7"/>
    <w:multiLevelType w:val="hybridMultilevel"/>
    <w:tmpl w:val="6B4E1ABC"/>
    <w:lvl w:ilvl="0" w:tplc="8A009A8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8092348">
    <w:abstractNumId w:val="8"/>
  </w:num>
  <w:num w:numId="2" w16cid:durableId="144901952">
    <w:abstractNumId w:val="5"/>
  </w:num>
  <w:num w:numId="3" w16cid:durableId="1981156663">
    <w:abstractNumId w:val="4"/>
  </w:num>
  <w:num w:numId="4" w16cid:durableId="2143694370">
    <w:abstractNumId w:val="3"/>
  </w:num>
  <w:num w:numId="5" w16cid:durableId="1660647047">
    <w:abstractNumId w:val="0"/>
  </w:num>
  <w:num w:numId="6" w16cid:durableId="389308194">
    <w:abstractNumId w:val="1"/>
  </w:num>
  <w:num w:numId="7" w16cid:durableId="1220748181">
    <w:abstractNumId w:val="7"/>
  </w:num>
  <w:num w:numId="8" w16cid:durableId="260912631">
    <w:abstractNumId w:val="6"/>
  </w:num>
  <w:num w:numId="9" w16cid:durableId="5020138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908"/>
    <w:rsid w:val="00017F23"/>
    <w:rsid w:val="00073833"/>
    <w:rsid w:val="00093C72"/>
    <w:rsid w:val="00096295"/>
    <w:rsid w:val="000C3F8C"/>
    <w:rsid w:val="000F6242"/>
    <w:rsid w:val="00101C8B"/>
    <w:rsid w:val="00132D55"/>
    <w:rsid w:val="00134168"/>
    <w:rsid w:val="00192FAF"/>
    <w:rsid w:val="001B02A4"/>
    <w:rsid w:val="001B4912"/>
    <w:rsid w:val="001E00EE"/>
    <w:rsid w:val="001E380E"/>
    <w:rsid w:val="00236A85"/>
    <w:rsid w:val="00261EDC"/>
    <w:rsid w:val="002C2D65"/>
    <w:rsid w:val="002D63D1"/>
    <w:rsid w:val="002E38B7"/>
    <w:rsid w:val="002F1940"/>
    <w:rsid w:val="003114C0"/>
    <w:rsid w:val="00332FE0"/>
    <w:rsid w:val="003428DB"/>
    <w:rsid w:val="00374DF9"/>
    <w:rsid w:val="00383545"/>
    <w:rsid w:val="003A3299"/>
    <w:rsid w:val="003A793A"/>
    <w:rsid w:val="003C15E0"/>
    <w:rsid w:val="003E3907"/>
    <w:rsid w:val="00433500"/>
    <w:rsid w:val="00433F71"/>
    <w:rsid w:val="00440D43"/>
    <w:rsid w:val="0047078C"/>
    <w:rsid w:val="00494280"/>
    <w:rsid w:val="004A66D5"/>
    <w:rsid w:val="004B5B59"/>
    <w:rsid w:val="004C6517"/>
    <w:rsid w:val="004E1F5B"/>
    <w:rsid w:val="004E3939"/>
    <w:rsid w:val="00512441"/>
    <w:rsid w:val="00513537"/>
    <w:rsid w:val="00524369"/>
    <w:rsid w:val="0055557D"/>
    <w:rsid w:val="005940DB"/>
    <w:rsid w:val="005A3646"/>
    <w:rsid w:val="005C62A0"/>
    <w:rsid w:val="005E1B0C"/>
    <w:rsid w:val="005F21F3"/>
    <w:rsid w:val="00603B56"/>
    <w:rsid w:val="0069663C"/>
    <w:rsid w:val="006978A4"/>
    <w:rsid w:val="006F08E9"/>
    <w:rsid w:val="00705034"/>
    <w:rsid w:val="0074002D"/>
    <w:rsid w:val="00744CE2"/>
    <w:rsid w:val="00763115"/>
    <w:rsid w:val="007805DF"/>
    <w:rsid w:val="00795791"/>
    <w:rsid w:val="00797BA3"/>
    <w:rsid w:val="007E0252"/>
    <w:rsid w:val="007F4F92"/>
    <w:rsid w:val="0082583A"/>
    <w:rsid w:val="008263DD"/>
    <w:rsid w:val="00876E30"/>
    <w:rsid w:val="008771D2"/>
    <w:rsid w:val="00882336"/>
    <w:rsid w:val="008D39DA"/>
    <w:rsid w:val="008D772F"/>
    <w:rsid w:val="00925B06"/>
    <w:rsid w:val="0092618A"/>
    <w:rsid w:val="00933ADE"/>
    <w:rsid w:val="0098756B"/>
    <w:rsid w:val="0099764C"/>
    <w:rsid w:val="009C4E18"/>
    <w:rsid w:val="009F13A5"/>
    <w:rsid w:val="00A10729"/>
    <w:rsid w:val="00A506E9"/>
    <w:rsid w:val="00A710D7"/>
    <w:rsid w:val="00A833DF"/>
    <w:rsid w:val="00A91189"/>
    <w:rsid w:val="00AB2238"/>
    <w:rsid w:val="00AC7F7B"/>
    <w:rsid w:val="00AE0D3C"/>
    <w:rsid w:val="00AE313E"/>
    <w:rsid w:val="00AF21CA"/>
    <w:rsid w:val="00B16BC9"/>
    <w:rsid w:val="00B20436"/>
    <w:rsid w:val="00B20F6B"/>
    <w:rsid w:val="00B65F54"/>
    <w:rsid w:val="00B97703"/>
    <w:rsid w:val="00BC0527"/>
    <w:rsid w:val="00BE3077"/>
    <w:rsid w:val="00BE712F"/>
    <w:rsid w:val="00BF77B3"/>
    <w:rsid w:val="00C01C78"/>
    <w:rsid w:val="00C04BB5"/>
    <w:rsid w:val="00C162CC"/>
    <w:rsid w:val="00C40F82"/>
    <w:rsid w:val="00C45554"/>
    <w:rsid w:val="00C52980"/>
    <w:rsid w:val="00C56984"/>
    <w:rsid w:val="00C60A36"/>
    <w:rsid w:val="00CE6C30"/>
    <w:rsid w:val="00CF52D5"/>
    <w:rsid w:val="00CF6087"/>
    <w:rsid w:val="00D15B9A"/>
    <w:rsid w:val="00D35871"/>
    <w:rsid w:val="00D42047"/>
    <w:rsid w:val="00D653C8"/>
    <w:rsid w:val="00D91348"/>
    <w:rsid w:val="00DA7714"/>
    <w:rsid w:val="00DF4F2C"/>
    <w:rsid w:val="00DF5343"/>
    <w:rsid w:val="00E22EB8"/>
    <w:rsid w:val="00E35EAF"/>
    <w:rsid w:val="00E56CF3"/>
    <w:rsid w:val="00E6277F"/>
    <w:rsid w:val="00E71DEB"/>
    <w:rsid w:val="00E85BE4"/>
    <w:rsid w:val="00E85CCF"/>
    <w:rsid w:val="00EB24C6"/>
    <w:rsid w:val="00EB2796"/>
    <w:rsid w:val="00EB35C4"/>
    <w:rsid w:val="00EE5479"/>
    <w:rsid w:val="00EF33A6"/>
    <w:rsid w:val="00F0783E"/>
    <w:rsid w:val="00F123BD"/>
    <w:rsid w:val="00F1319C"/>
    <w:rsid w:val="00F46474"/>
    <w:rsid w:val="00F54193"/>
    <w:rsid w:val="00F56D0A"/>
    <w:rsid w:val="00F606C5"/>
    <w:rsid w:val="00F80104"/>
    <w:rsid w:val="00F93729"/>
    <w:rsid w:val="00F945ED"/>
    <w:rsid w:val="00FB32D0"/>
    <w:rsid w:val="00FE283A"/>
    <w:rsid w:val="00FE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030498"/>
  <w15:docId w15:val="{9DD3C049-4095-48BA-81E0-7659B2D2F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0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400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400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002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002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002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002D"/>
    <w:pPr>
      <w:outlineLvl w:val="5"/>
    </w:pPr>
  </w:style>
  <w:style w:type="paragraph" w:styleId="Heading7">
    <w:name w:val="heading 7"/>
    <w:basedOn w:val="H6"/>
    <w:next w:val="Normal"/>
    <w:qFormat/>
    <w:rsid w:val="0074002D"/>
    <w:pPr>
      <w:outlineLvl w:val="6"/>
    </w:pPr>
  </w:style>
  <w:style w:type="paragraph" w:styleId="Heading8">
    <w:name w:val="heading 8"/>
    <w:basedOn w:val="Heading1"/>
    <w:next w:val="Normal"/>
    <w:qFormat/>
    <w:rsid w:val="007400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002D"/>
    <w:pPr>
      <w:outlineLvl w:val="8"/>
    </w:pPr>
  </w:style>
  <w:style w:type="character" w:default="1" w:styleId="DefaultParagraphFont">
    <w:name w:val="Default Paragraph Font"/>
    <w:semiHidden/>
    <w:rsid w:val="007400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002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400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4002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4002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4002D"/>
    <w:pPr>
      <w:spacing w:before="180"/>
      <w:ind w:left="2693" w:hanging="2693"/>
    </w:pPr>
    <w:rPr>
      <w:b/>
    </w:rPr>
  </w:style>
  <w:style w:type="paragraph" w:styleId="TOC1">
    <w:name w:val="toc 1"/>
    <w:semiHidden/>
    <w:rsid w:val="007400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400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4002D"/>
    <w:pPr>
      <w:ind w:left="1701" w:hanging="1701"/>
    </w:pPr>
  </w:style>
  <w:style w:type="paragraph" w:styleId="TOC4">
    <w:name w:val="toc 4"/>
    <w:basedOn w:val="TOC3"/>
    <w:semiHidden/>
    <w:rsid w:val="0074002D"/>
    <w:pPr>
      <w:ind w:left="1418" w:hanging="1418"/>
    </w:pPr>
  </w:style>
  <w:style w:type="paragraph" w:styleId="TOC3">
    <w:name w:val="toc 3"/>
    <w:basedOn w:val="TOC2"/>
    <w:semiHidden/>
    <w:rsid w:val="0074002D"/>
    <w:pPr>
      <w:ind w:left="1134" w:hanging="1134"/>
    </w:pPr>
  </w:style>
  <w:style w:type="paragraph" w:styleId="TOC2">
    <w:name w:val="toc 2"/>
    <w:basedOn w:val="TOC1"/>
    <w:semiHidden/>
    <w:rsid w:val="007400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002D"/>
    <w:pPr>
      <w:ind w:left="284"/>
    </w:pPr>
  </w:style>
  <w:style w:type="paragraph" w:styleId="Index1">
    <w:name w:val="index 1"/>
    <w:basedOn w:val="Normal"/>
    <w:semiHidden/>
    <w:rsid w:val="0074002D"/>
    <w:pPr>
      <w:keepLines/>
      <w:spacing w:after="0"/>
    </w:pPr>
  </w:style>
  <w:style w:type="paragraph" w:customStyle="1" w:styleId="ZH">
    <w:name w:val="ZH"/>
    <w:rsid w:val="007400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4002D"/>
    <w:pPr>
      <w:outlineLvl w:val="9"/>
    </w:pPr>
  </w:style>
  <w:style w:type="paragraph" w:styleId="ListNumber2">
    <w:name w:val="List Number 2"/>
    <w:basedOn w:val="ListNumber"/>
    <w:semiHidden/>
    <w:rsid w:val="0074002D"/>
    <w:pPr>
      <w:ind w:left="851"/>
    </w:pPr>
  </w:style>
  <w:style w:type="character" w:styleId="FootnoteReference">
    <w:name w:val="footnote reference"/>
    <w:semiHidden/>
    <w:rsid w:val="007400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00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4002D"/>
    <w:rPr>
      <w:b/>
    </w:rPr>
  </w:style>
  <w:style w:type="paragraph" w:customStyle="1" w:styleId="TAC">
    <w:name w:val="TAC"/>
    <w:basedOn w:val="TAL"/>
    <w:rsid w:val="0074002D"/>
    <w:pPr>
      <w:jc w:val="center"/>
    </w:pPr>
  </w:style>
  <w:style w:type="paragraph" w:customStyle="1" w:styleId="TF">
    <w:name w:val="TF"/>
    <w:basedOn w:val="TH"/>
    <w:rsid w:val="0074002D"/>
    <w:pPr>
      <w:keepNext w:val="0"/>
      <w:spacing w:before="0" w:after="240"/>
    </w:pPr>
  </w:style>
  <w:style w:type="paragraph" w:customStyle="1" w:styleId="NO">
    <w:name w:val="NO"/>
    <w:basedOn w:val="Normal"/>
    <w:rsid w:val="0074002D"/>
    <w:pPr>
      <w:keepLines/>
      <w:ind w:left="1135" w:hanging="851"/>
    </w:pPr>
  </w:style>
  <w:style w:type="paragraph" w:styleId="TOC9">
    <w:name w:val="toc 9"/>
    <w:basedOn w:val="TOC8"/>
    <w:semiHidden/>
    <w:rsid w:val="0074002D"/>
    <w:pPr>
      <w:ind w:left="1418" w:hanging="1418"/>
    </w:pPr>
  </w:style>
  <w:style w:type="paragraph" w:customStyle="1" w:styleId="EX">
    <w:name w:val="EX"/>
    <w:basedOn w:val="Normal"/>
    <w:rsid w:val="0074002D"/>
    <w:pPr>
      <w:keepLines/>
      <w:ind w:left="1702" w:hanging="1418"/>
    </w:pPr>
  </w:style>
  <w:style w:type="paragraph" w:customStyle="1" w:styleId="FP">
    <w:name w:val="FP"/>
    <w:basedOn w:val="Normal"/>
    <w:rsid w:val="0074002D"/>
    <w:pPr>
      <w:spacing w:after="0"/>
    </w:pPr>
  </w:style>
  <w:style w:type="paragraph" w:customStyle="1" w:styleId="LD">
    <w:name w:val="LD"/>
    <w:rsid w:val="007400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4002D"/>
    <w:pPr>
      <w:spacing w:after="0"/>
    </w:pPr>
  </w:style>
  <w:style w:type="paragraph" w:customStyle="1" w:styleId="EW">
    <w:name w:val="EW"/>
    <w:basedOn w:val="EX"/>
    <w:rsid w:val="0074002D"/>
    <w:pPr>
      <w:spacing w:after="0"/>
    </w:pPr>
  </w:style>
  <w:style w:type="paragraph" w:styleId="TOC6">
    <w:name w:val="toc 6"/>
    <w:basedOn w:val="TOC5"/>
    <w:next w:val="Normal"/>
    <w:semiHidden/>
    <w:rsid w:val="0074002D"/>
    <w:pPr>
      <w:ind w:left="1985" w:hanging="1985"/>
    </w:pPr>
  </w:style>
  <w:style w:type="paragraph" w:styleId="TOC7">
    <w:name w:val="toc 7"/>
    <w:basedOn w:val="TOC6"/>
    <w:next w:val="Normal"/>
    <w:semiHidden/>
    <w:rsid w:val="0074002D"/>
    <w:pPr>
      <w:ind w:left="2268" w:hanging="2268"/>
    </w:pPr>
  </w:style>
  <w:style w:type="paragraph" w:styleId="ListBullet2">
    <w:name w:val="List Bullet 2"/>
    <w:basedOn w:val="ListBullet"/>
    <w:semiHidden/>
    <w:rsid w:val="0074002D"/>
    <w:pPr>
      <w:ind w:left="851"/>
    </w:pPr>
  </w:style>
  <w:style w:type="paragraph" w:styleId="ListBullet3">
    <w:name w:val="List Bullet 3"/>
    <w:basedOn w:val="ListBullet2"/>
    <w:semiHidden/>
    <w:rsid w:val="0074002D"/>
    <w:pPr>
      <w:ind w:left="1135"/>
    </w:pPr>
  </w:style>
  <w:style w:type="paragraph" w:styleId="ListNumber">
    <w:name w:val="List Number"/>
    <w:basedOn w:val="List"/>
    <w:semiHidden/>
    <w:rsid w:val="0074002D"/>
  </w:style>
  <w:style w:type="paragraph" w:customStyle="1" w:styleId="EQ">
    <w:name w:val="EQ"/>
    <w:basedOn w:val="Normal"/>
    <w:next w:val="Normal"/>
    <w:rsid w:val="007400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400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00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400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4002D"/>
    <w:pPr>
      <w:jc w:val="right"/>
    </w:pPr>
  </w:style>
  <w:style w:type="paragraph" w:customStyle="1" w:styleId="H6">
    <w:name w:val="H6"/>
    <w:basedOn w:val="Heading5"/>
    <w:next w:val="Normal"/>
    <w:rsid w:val="007400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002D"/>
    <w:pPr>
      <w:ind w:left="851" w:hanging="851"/>
    </w:pPr>
  </w:style>
  <w:style w:type="paragraph" w:customStyle="1" w:styleId="TAL">
    <w:name w:val="TAL"/>
    <w:basedOn w:val="Normal"/>
    <w:rsid w:val="007400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00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400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400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400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4002D"/>
    <w:pPr>
      <w:framePr w:wrap="notBeside" w:y="16161"/>
    </w:pPr>
  </w:style>
  <w:style w:type="character" w:customStyle="1" w:styleId="ZGSM">
    <w:name w:val="ZGSM"/>
    <w:rsid w:val="0074002D"/>
  </w:style>
  <w:style w:type="paragraph" w:styleId="List2">
    <w:name w:val="List 2"/>
    <w:basedOn w:val="List"/>
    <w:semiHidden/>
    <w:rsid w:val="0074002D"/>
    <w:pPr>
      <w:ind w:left="851"/>
    </w:pPr>
  </w:style>
  <w:style w:type="paragraph" w:customStyle="1" w:styleId="ZG">
    <w:name w:val="ZG"/>
    <w:rsid w:val="007400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4002D"/>
    <w:pPr>
      <w:ind w:left="1135"/>
    </w:pPr>
  </w:style>
  <w:style w:type="paragraph" w:styleId="List4">
    <w:name w:val="List 4"/>
    <w:basedOn w:val="List3"/>
    <w:semiHidden/>
    <w:rsid w:val="0074002D"/>
    <w:pPr>
      <w:ind w:left="1418"/>
    </w:pPr>
  </w:style>
  <w:style w:type="paragraph" w:styleId="List5">
    <w:name w:val="List 5"/>
    <w:basedOn w:val="List4"/>
    <w:semiHidden/>
    <w:rsid w:val="0074002D"/>
    <w:pPr>
      <w:ind w:left="1702"/>
    </w:pPr>
  </w:style>
  <w:style w:type="paragraph" w:customStyle="1" w:styleId="EditorsNote">
    <w:name w:val="Editor's Note"/>
    <w:basedOn w:val="NO"/>
    <w:rsid w:val="0074002D"/>
    <w:rPr>
      <w:color w:val="FF0000"/>
    </w:rPr>
  </w:style>
  <w:style w:type="paragraph" w:styleId="List">
    <w:name w:val="List"/>
    <w:basedOn w:val="Normal"/>
    <w:semiHidden/>
    <w:rsid w:val="0074002D"/>
    <w:pPr>
      <w:ind w:left="568" w:hanging="284"/>
    </w:pPr>
  </w:style>
  <w:style w:type="paragraph" w:styleId="ListBullet">
    <w:name w:val="List Bullet"/>
    <w:basedOn w:val="List"/>
    <w:semiHidden/>
    <w:rsid w:val="0074002D"/>
  </w:style>
  <w:style w:type="paragraph" w:styleId="ListBullet4">
    <w:name w:val="List Bullet 4"/>
    <w:basedOn w:val="ListBullet3"/>
    <w:semiHidden/>
    <w:rsid w:val="0074002D"/>
    <w:pPr>
      <w:ind w:left="1418"/>
    </w:pPr>
  </w:style>
  <w:style w:type="paragraph" w:styleId="ListBullet5">
    <w:name w:val="List Bullet 5"/>
    <w:basedOn w:val="ListBullet4"/>
    <w:semiHidden/>
    <w:rsid w:val="0074002D"/>
    <w:pPr>
      <w:ind w:left="1702"/>
    </w:pPr>
  </w:style>
  <w:style w:type="paragraph" w:customStyle="1" w:styleId="B2">
    <w:name w:val="B2"/>
    <w:basedOn w:val="List2"/>
    <w:rsid w:val="0074002D"/>
  </w:style>
  <w:style w:type="paragraph" w:customStyle="1" w:styleId="B3">
    <w:name w:val="B3"/>
    <w:basedOn w:val="List3"/>
    <w:rsid w:val="0074002D"/>
  </w:style>
  <w:style w:type="paragraph" w:customStyle="1" w:styleId="B4">
    <w:name w:val="B4"/>
    <w:basedOn w:val="List4"/>
    <w:rsid w:val="0074002D"/>
  </w:style>
  <w:style w:type="paragraph" w:customStyle="1" w:styleId="B5">
    <w:name w:val="B5"/>
    <w:basedOn w:val="List5"/>
    <w:rsid w:val="0074002D"/>
  </w:style>
  <w:style w:type="paragraph" w:customStyle="1" w:styleId="ZTD">
    <w:name w:val="ZTD"/>
    <w:basedOn w:val="ZB"/>
    <w:rsid w:val="0074002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D42047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D42047"/>
    <w:pPr>
      <w:spacing w:after="120"/>
    </w:pPr>
    <w:rPr>
      <w:rFonts w:ascii="Arial" w:hAnsi="Arial" w:cs="Arial"/>
      <w:lang w:val="en-GB" w:eastAsia="en-US"/>
    </w:rPr>
  </w:style>
  <w:style w:type="table" w:styleId="TableGrid">
    <w:name w:val="Table Grid"/>
    <w:basedOn w:val="TableNormal"/>
    <w:uiPriority w:val="59"/>
    <w:rsid w:val="00513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3537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DengXian" w:hAnsi="DengXian" w:cs="Calibri"/>
      <w:sz w:val="21"/>
      <w:szCs w:val="21"/>
      <w:lang w:val="en-US" w:eastAsia="zh-CN"/>
    </w:rPr>
  </w:style>
  <w:style w:type="character" w:customStyle="1" w:styleId="B1Char">
    <w:name w:val="B1 Char"/>
    <w:link w:val="B1"/>
    <w:locked/>
    <w:rsid w:val="00797BA3"/>
    <w:rPr>
      <w:rFonts w:eastAsia="Times New Roman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F77B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BF77B3"/>
    <w:rPr>
      <w:rFonts w:ascii="Arial" w:eastAsia="MS Mincho" w:hAnsi="Arial"/>
      <w:noProof/>
      <w:szCs w:val="24"/>
      <w:lang w:val="en-GB" w:eastAsia="en-GB"/>
    </w:rPr>
  </w:style>
  <w:style w:type="character" w:customStyle="1" w:styleId="PLChar">
    <w:name w:val="PL Char"/>
    <w:link w:val="PL"/>
    <w:qFormat/>
    <w:rsid w:val="00FE283A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B1Char1">
    <w:name w:val="B1 Char1"/>
    <w:qFormat/>
    <w:rsid w:val="00FE283A"/>
    <w:rPr>
      <w:rFonts w:ascii="Times New Roman" w:hAnsi="Times New Roman"/>
      <w:lang w:eastAsia="zh-CN"/>
    </w:rPr>
  </w:style>
  <w:style w:type="character" w:customStyle="1" w:styleId="CommentTextChar">
    <w:name w:val="Comment Text Char"/>
    <w:link w:val="CommentText"/>
    <w:qFormat/>
    <w:rsid w:val="00FE283A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F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2FAF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locked/>
    <w:rsid w:val="00DA7714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qFormat/>
    <w:rsid w:val="00DA771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23.502_CR4239R2_(Rel-18)_eUEPO</cp:lastModifiedBy>
  <cp:revision>2</cp:revision>
  <cp:lastPrinted>2002-04-23T07:10:00Z</cp:lastPrinted>
  <dcterms:created xsi:type="dcterms:W3CDTF">2023-06-28T13:15:00Z</dcterms:created>
  <dcterms:modified xsi:type="dcterms:W3CDTF">2023-06-28T13:15:00Z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(3)8K3PH23fcC8BVFdhaTiyb3+CusvJ31R6QoO8S+wOswuH2UBbGNr5beDiGpqic6++pZCeTySX
RSTzJ4KYXDJLuxP2+n8cCzmod9y67iwwAFI0iJIoYC7XpWWsDnNtt31p9UKAXD2hQcdg+pIJ
3e0U9YYrQCmSvJO2RB72PM1x/+M86Bb5iuQBjqok4aUn/phbuDdFbVtIJlyyCD8/u1EdumRa
ezyetP5lUOH1HkYNUr</vt:lpwstr>
  </property>
  <property fmtid="{D5CDD505-2E9C-101B-9397-08002B2CF9AE}" pid="3" name="_2015_ms_pID_7253431">
    <vt:lpwstr>0bD4vxEgVpzy88eBIAXBdMynL4VDFXhzrrntQabTfU7Sp3ZUXjiAdA
8WMjEKVQ3XabzEcwValEaM73XcZZTx9zSvd3IZNmNChyfJOMWJyDr5dY9fQ7wb0J61aPy3pG
l10ih+6ZepbX8wNONLY7W23FuWt2iHgVVa3LvgJgBwelJnieAGreZuUIxMa0MfKlwu98Msa3
NIcifkf2vTp3BmX/NoAJLQdvmxyvQilfiOUM</vt:lpwstr>
  </property>
  <property fmtid="{D5CDD505-2E9C-101B-9397-08002B2CF9AE}" pid="4" name="_2015_ms_pID_7253432">
    <vt:lpwstr>OA==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1678795874</vt:lpwstr>
  </property>
</Properties>
</file>