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A3E5F" w14:textId="1DD2FF02" w:rsidR="00AA0F9A" w:rsidRPr="006C2E80" w:rsidRDefault="00AA0F9A" w:rsidP="00AA0F9A">
      <w:pPr>
        <w:pStyle w:val="a5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WG-</w:t>
      </w:r>
      <w:r>
        <w:rPr>
          <w:sz w:val="24"/>
          <w:szCs w:val="24"/>
        </w:rPr>
        <w:t>SA2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15</w:t>
      </w:r>
      <w:r w:rsidR="00EF0F3F">
        <w:rPr>
          <w:sz w:val="24"/>
          <w:szCs w:val="24"/>
        </w:rPr>
        <w:t>4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S2</w:t>
      </w:r>
      <w:r w:rsidRPr="006C2E80">
        <w:rPr>
          <w:sz w:val="24"/>
          <w:szCs w:val="24"/>
        </w:rPr>
        <w:t>-</w:t>
      </w:r>
      <w:r w:rsidR="00784AB3">
        <w:rPr>
          <w:sz w:val="24"/>
          <w:szCs w:val="24"/>
        </w:rPr>
        <w:t>220</w:t>
      </w:r>
      <w:r w:rsidR="00EF0F3F">
        <w:rPr>
          <w:sz w:val="24"/>
          <w:szCs w:val="24"/>
        </w:rPr>
        <w:t>XXXX</w:t>
      </w:r>
    </w:p>
    <w:p w14:paraId="4D879E99" w14:textId="0436E705" w:rsidR="00AA0F9A" w:rsidRDefault="00EF0F3F" w:rsidP="00AA0F9A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EF0F3F">
        <w:rPr>
          <w:sz w:val="24"/>
          <w:szCs w:val="24"/>
        </w:rPr>
        <w:t>Toulouse, France, November 14 – 18, 2022</w:t>
      </w:r>
      <w:r w:rsidR="00AA0F9A" w:rsidRPr="006C2E80">
        <w:rPr>
          <w:sz w:val="20"/>
        </w:rPr>
        <w:tab/>
      </w:r>
      <w:r w:rsidR="00AA0F9A" w:rsidRPr="00355B32">
        <w:rPr>
          <w:rFonts w:eastAsia="Batang" w:cs="Arial"/>
          <w:color w:val="FFFFFF" w:themeColor="background1"/>
          <w:sz w:val="20"/>
          <w:lang w:eastAsia="zh-CN"/>
        </w:rPr>
        <w:t>(revisio</w:t>
      </w:r>
      <w:r>
        <w:rPr>
          <w:rFonts w:eastAsia="Batang" w:cs="Arial"/>
          <w:color w:val="FFFFFF" w:themeColor="background1"/>
          <w:sz w:val="20"/>
          <w:lang w:eastAsia="zh-CN"/>
        </w:rPr>
        <w:t xml:space="preserve">     </w:t>
      </w:r>
      <w:r w:rsidR="00AA0F9A" w:rsidRPr="00355B32">
        <w:rPr>
          <w:rFonts w:eastAsia="Batang" w:cs="Arial"/>
          <w:color w:val="FFFFFF" w:themeColor="background1"/>
          <w:sz w:val="20"/>
          <w:lang w:eastAsia="zh-CN"/>
        </w:rPr>
        <w:t>n</w:t>
      </w:r>
      <w:r>
        <w:rPr>
          <w:rFonts w:cs="Arial"/>
          <w:bCs/>
        </w:rPr>
        <w:t>(</w:t>
      </w:r>
      <w:r>
        <w:rPr>
          <w:rFonts w:cs="Arial"/>
          <w:bCs/>
          <w:i/>
          <w:color w:val="0000FF"/>
        </w:rPr>
        <w:t>revision of</w:t>
      </w:r>
      <w:r>
        <w:t xml:space="preserve"> </w:t>
      </w:r>
      <w:r>
        <w:rPr>
          <w:rFonts w:cs="Arial"/>
          <w:bCs/>
          <w:i/>
          <w:color w:val="0000FF"/>
        </w:rPr>
        <w:t>S2-220</w:t>
      </w:r>
      <w:r w:rsidRPr="00EF0F3F">
        <w:rPr>
          <w:rFonts w:cs="Arial"/>
          <w:bCs/>
          <w:i/>
          <w:color w:val="0000FF"/>
        </w:rPr>
        <w:t>8649r04</w:t>
      </w:r>
      <w:r>
        <w:rPr>
          <w:rFonts w:cs="Arial"/>
          <w:bCs/>
        </w:rPr>
        <w:t>)</w:t>
      </w:r>
      <w:r w:rsidR="00AA0F9A" w:rsidRPr="00355B32">
        <w:rPr>
          <w:rFonts w:eastAsia="Batang" w:cs="Arial"/>
          <w:color w:val="FFFFFF" w:themeColor="background1"/>
          <w:sz w:val="20"/>
          <w:lang w:eastAsia="zh-CN"/>
        </w:rPr>
        <w:t xml:space="preserve"> </w:t>
      </w:r>
    </w:p>
    <w:p w14:paraId="66DC367C" w14:textId="77777777" w:rsidR="00AA0F9A" w:rsidRPr="006C2E80" w:rsidRDefault="00AA0F9A" w:rsidP="00AA0F9A">
      <w:pPr>
        <w:pStyle w:val="a5"/>
        <w:tabs>
          <w:tab w:val="right" w:pos="9638"/>
        </w:tabs>
        <w:rPr>
          <w:sz w:val="20"/>
        </w:rPr>
      </w:pPr>
    </w:p>
    <w:p w14:paraId="29232A42" w14:textId="1521D325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B5B8E" w:rsidRPr="007B5B8E">
        <w:rPr>
          <w:rFonts w:ascii="Arial" w:eastAsia="Batang" w:hAnsi="Arial"/>
          <w:b/>
          <w:sz w:val="24"/>
          <w:szCs w:val="24"/>
          <w:lang w:val="en-US" w:eastAsia="zh-CN"/>
        </w:rPr>
        <w:t>China Mobile, vivo</w:t>
      </w:r>
    </w:p>
    <w:p w14:paraId="4518FF71" w14:textId="111875B6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B5B8E">
        <w:rPr>
          <w:rFonts w:ascii="Arial" w:eastAsia="Batang" w:hAnsi="Arial" w:cs="Arial"/>
          <w:b/>
        </w:rPr>
        <w:t>New WID on</w:t>
      </w:r>
      <w:r w:rsidR="007B5B8E" w:rsidRPr="00213AE2">
        <w:rPr>
          <w:rFonts w:ascii="Arial" w:hAnsi="Arial" w:cs="Arial"/>
          <w:b/>
          <w:sz w:val="24"/>
          <w:szCs w:val="24"/>
        </w:rPr>
        <w:t xml:space="preserve"> Enablers for Network Automation for 5G - phase </w:t>
      </w:r>
      <w:r w:rsidR="007B5B8E">
        <w:rPr>
          <w:rFonts w:ascii="Arial" w:hAnsi="Arial" w:cs="Arial"/>
          <w:b/>
          <w:sz w:val="24"/>
          <w:szCs w:val="24"/>
        </w:rPr>
        <w:t>3</w:t>
      </w:r>
    </w:p>
    <w:p w14:paraId="6B0C673E" w14:textId="77777777" w:rsidR="00AA0F9A" w:rsidRPr="006C2E80" w:rsidRDefault="00AA0F9A" w:rsidP="00AA0F9A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4340C42E" w:rsidR="006C2E80" w:rsidRPr="00E25E6F" w:rsidRDefault="00AA0F9A" w:rsidP="00E25E6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10.3</w:t>
      </w:r>
    </w:p>
    <w:p w14:paraId="53AB929D" w14:textId="77777777" w:rsidR="008A76FD" w:rsidRPr="005152D7" w:rsidRDefault="001C5C86" w:rsidP="006C2E80">
      <w:pPr>
        <w:pStyle w:val="8"/>
        <w:jc w:val="center"/>
      </w:pPr>
      <w:r w:rsidRPr="005152D7">
        <w:t xml:space="preserve">3GPP™ </w:t>
      </w:r>
      <w:r w:rsidR="008A76FD" w:rsidRPr="005152D7">
        <w:t>Work Item Description</w:t>
      </w:r>
    </w:p>
    <w:p w14:paraId="78246481" w14:textId="77777777" w:rsidR="00BA3A53" w:rsidRPr="0028685E" w:rsidRDefault="00F5774F" w:rsidP="00685ED7">
      <w:r w:rsidRPr="0028685E">
        <w:t xml:space="preserve">Information on Work Items </w:t>
      </w:r>
      <w:r w:rsidR="00BA3A53" w:rsidRPr="0028685E">
        <w:t xml:space="preserve">can be found at </w:t>
      </w:r>
      <w:hyperlink r:id="rId8" w:history="1">
        <w:r w:rsidR="00C2724D" w:rsidRPr="0028685E">
          <w:t>http://www.3gpp.org/Work-Items</w:t>
        </w:r>
      </w:hyperlink>
      <w:r w:rsidR="00C2724D" w:rsidRPr="0028685E">
        <w:t xml:space="preserve"> </w:t>
      </w:r>
      <w:r w:rsidR="003D2781" w:rsidRPr="0028685E">
        <w:br/>
      </w:r>
      <w:r w:rsidR="00AD0751" w:rsidRPr="0028685E">
        <w:t>S</w:t>
      </w:r>
      <w:r w:rsidR="003D2781" w:rsidRPr="0028685E">
        <w:t xml:space="preserve">ee </w:t>
      </w:r>
      <w:r w:rsidR="00AD0751" w:rsidRPr="0028685E">
        <w:t xml:space="preserve">also the </w:t>
      </w:r>
      <w:hyperlink r:id="rId9" w:history="1">
        <w:r w:rsidR="003D2781" w:rsidRPr="0028685E">
          <w:t>3GPP Working Procedures</w:t>
        </w:r>
      </w:hyperlink>
      <w:r w:rsidR="003D2781" w:rsidRPr="0028685E">
        <w:t xml:space="preserve">, article 39 and </w:t>
      </w:r>
      <w:r w:rsidR="00AD0751" w:rsidRPr="0028685E">
        <w:t xml:space="preserve">the TSG Working Methods in </w:t>
      </w:r>
      <w:hyperlink r:id="rId10" w:history="1">
        <w:r w:rsidR="003D2781" w:rsidRPr="0028685E">
          <w:t>3GPP TR 21.900</w:t>
        </w:r>
      </w:hyperlink>
    </w:p>
    <w:p w14:paraId="4961C3CA" w14:textId="04C5165B" w:rsidR="006C2E80" w:rsidRPr="00C74D63" w:rsidRDefault="008A76FD" w:rsidP="00E25E6F">
      <w:pPr>
        <w:pStyle w:val="8"/>
        <w:spacing w:after="120"/>
        <w:ind w:left="2837" w:hanging="2837"/>
        <w:rPr>
          <w:sz w:val="32"/>
          <w:szCs w:val="32"/>
        </w:rPr>
      </w:pPr>
      <w:r w:rsidRPr="00527AA1">
        <w:rPr>
          <w:b/>
          <w:bCs/>
        </w:rPr>
        <w:t>Title</w:t>
      </w:r>
      <w:r w:rsidR="00985B73" w:rsidRPr="00527AA1">
        <w:rPr>
          <w:b/>
          <w:bCs/>
        </w:rPr>
        <w:t>:</w:t>
      </w:r>
      <w:r w:rsidR="007B5B8E">
        <w:t xml:space="preserve">    </w:t>
      </w:r>
      <w:r w:rsidR="007B5B8E" w:rsidRPr="007B5B8E">
        <w:rPr>
          <w:rFonts w:eastAsia="Batang"/>
          <w:sz w:val="32"/>
          <w:szCs w:val="32"/>
          <w:lang w:eastAsia="zh-CN"/>
        </w:rPr>
        <w:t>Enablers for Network Automation for 5G – phase 3</w:t>
      </w:r>
    </w:p>
    <w:p w14:paraId="2730900B" w14:textId="72283343" w:rsidR="003F268E" w:rsidRPr="005152D7" w:rsidRDefault="003F268E" w:rsidP="00685ED7">
      <w:pPr>
        <w:pStyle w:val="Guidance"/>
      </w:pPr>
    </w:p>
    <w:p w14:paraId="289CB42C" w14:textId="3D664C49" w:rsidR="006C2E80" w:rsidRPr="00746340" w:rsidRDefault="00E13CB2" w:rsidP="00E25E6F">
      <w:pPr>
        <w:pStyle w:val="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A</w:t>
      </w:r>
      <w:r w:rsidR="00B078D6" w:rsidRPr="00746340">
        <w:rPr>
          <w:b/>
          <w:bCs/>
          <w:lang w:val="en-US"/>
        </w:rPr>
        <w:t>cronym:</w:t>
      </w:r>
      <w:r w:rsidR="008954C1" w:rsidRPr="00746340">
        <w:rPr>
          <w:lang w:val="en-US"/>
        </w:rPr>
        <w:tab/>
      </w:r>
      <w:r w:rsidR="007B5B8E" w:rsidRPr="0004110D">
        <w:t>eNA_Ph</w:t>
      </w:r>
      <w:r w:rsidR="007B5B8E">
        <w:t>3</w:t>
      </w:r>
    </w:p>
    <w:p w14:paraId="0D12AE1F" w14:textId="7DAC58DD" w:rsidR="00B078D6" w:rsidRPr="00746340" w:rsidRDefault="00B30700" w:rsidP="00685ED7">
      <w:pPr>
        <w:pStyle w:val="Guidance"/>
        <w:rPr>
          <w:lang w:val="en-US"/>
        </w:rPr>
      </w:pPr>
      <w:r w:rsidRPr="00746340">
        <w:rPr>
          <w:lang w:val="en-US"/>
        </w:rPr>
        <w:t xml:space="preserve"> </w:t>
      </w:r>
    </w:p>
    <w:p w14:paraId="679E2B2D" w14:textId="2B241C77" w:rsidR="006C2E80" w:rsidRPr="00746340" w:rsidRDefault="00B078D6" w:rsidP="00E25E6F">
      <w:pPr>
        <w:pStyle w:val="8"/>
        <w:spacing w:before="0"/>
        <w:ind w:left="2837" w:hanging="2837"/>
        <w:rPr>
          <w:lang w:val="en-US"/>
        </w:rPr>
      </w:pPr>
      <w:r w:rsidRPr="00746340">
        <w:rPr>
          <w:b/>
          <w:bCs/>
          <w:lang w:val="en-US"/>
        </w:rPr>
        <w:t>Unique identifier</w:t>
      </w:r>
      <w:r w:rsidR="00F41A27" w:rsidRPr="00746340">
        <w:rPr>
          <w:b/>
          <w:bCs/>
          <w:lang w:val="en-US"/>
        </w:rPr>
        <w:t>:</w:t>
      </w:r>
      <w:r w:rsidR="006C2E80" w:rsidRPr="00746340">
        <w:rPr>
          <w:lang w:val="en-US"/>
        </w:rPr>
        <w:tab/>
      </w:r>
      <w:r w:rsidR="00BE74B5" w:rsidRPr="00B47929">
        <w:rPr>
          <w:lang w:val="en-US"/>
        </w:rPr>
        <w:t>TBD</w:t>
      </w:r>
    </w:p>
    <w:p w14:paraId="20AE909D" w14:textId="02C9BE9F" w:rsidR="00B078D6" w:rsidRPr="00746340" w:rsidRDefault="00B078D6" w:rsidP="00685ED7">
      <w:pPr>
        <w:pStyle w:val="Guidance"/>
        <w:rPr>
          <w:lang w:val="en-US"/>
        </w:rPr>
      </w:pPr>
    </w:p>
    <w:p w14:paraId="63EE9719" w14:textId="0FBA48C2" w:rsidR="003F7142" w:rsidRPr="005152D7" w:rsidRDefault="003F7142" w:rsidP="00E25E6F">
      <w:pPr>
        <w:pStyle w:val="8"/>
        <w:spacing w:before="0"/>
        <w:ind w:left="2837" w:hanging="2837"/>
      </w:pPr>
      <w:r w:rsidRPr="00527AA1">
        <w:rPr>
          <w:b/>
          <w:bCs/>
        </w:rPr>
        <w:t>Potential target Release:</w:t>
      </w:r>
      <w:r w:rsidR="006C2E80" w:rsidRPr="005152D7">
        <w:tab/>
      </w:r>
      <w:r w:rsidR="000F4430" w:rsidRPr="005152D7">
        <w:rPr>
          <w:szCs w:val="36"/>
        </w:rPr>
        <w:t>Rel</w:t>
      </w:r>
      <w:r w:rsidR="001F3EAB">
        <w:rPr>
          <w:szCs w:val="36"/>
        </w:rPr>
        <w:t>-</w:t>
      </w:r>
      <w:r w:rsidR="000F4430" w:rsidRPr="005152D7">
        <w:rPr>
          <w:szCs w:val="36"/>
        </w:rPr>
        <w:t>18</w:t>
      </w:r>
    </w:p>
    <w:p w14:paraId="53277F89" w14:textId="500A1FF5" w:rsidR="003F7142" w:rsidRPr="005152D7" w:rsidRDefault="003F7142" w:rsidP="00685ED7">
      <w:pPr>
        <w:pStyle w:val="Guidance"/>
      </w:pPr>
    </w:p>
    <w:p w14:paraId="4473B22A" w14:textId="2D29F3F2" w:rsidR="006C2E80" w:rsidRPr="005152D7" w:rsidRDefault="004260A5" w:rsidP="00E25E6F">
      <w:pPr>
        <w:pStyle w:val="1"/>
        <w:spacing w:before="0"/>
        <w:ind w:left="1138" w:hanging="1138"/>
      </w:pPr>
      <w:r w:rsidRPr="005152D7">
        <w:t>1</w:t>
      </w:r>
      <w:r w:rsidRPr="005152D7">
        <w:tab/>
        <w:t>Impacts</w:t>
      </w:r>
    </w:p>
    <w:p w14:paraId="3A87B226" w14:textId="0A654E0C" w:rsidR="008A76FD" w:rsidRPr="005152D7" w:rsidRDefault="00455DE4" w:rsidP="00685ED7">
      <w:pPr>
        <w:pStyle w:val="Guidance"/>
      </w:pPr>
      <w:r w:rsidRPr="005152D7">
        <w:t>{</w:t>
      </w:r>
      <w:r w:rsidR="00495840" w:rsidRPr="005152D7">
        <w:t xml:space="preserve">For Normative work, identify the anticipated impacts. </w:t>
      </w:r>
      <w:r w:rsidR="00B96481" w:rsidRPr="005152D7">
        <w:t xml:space="preserve">For a Study, </w:t>
      </w:r>
      <w:r w:rsidR="00F21E3F" w:rsidRPr="005152D7">
        <w:t xml:space="preserve">identify the scope of </w:t>
      </w:r>
      <w:r w:rsidR="00935CB0" w:rsidRPr="005152D7">
        <w:t>the study</w:t>
      </w:r>
      <w:r w:rsidRPr="005152D7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2"/>
        <w:gridCol w:w="1170"/>
        <w:gridCol w:w="900"/>
        <w:gridCol w:w="900"/>
        <w:gridCol w:w="810"/>
        <w:gridCol w:w="1710"/>
      </w:tblGrid>
      <w:tr w:rsidR="00076B9C" w:rsidRPr="005152D7" w14:paraId="3CD6612F" w14:textId="77777777" w:rsidTr="00076B9C">
        <w:trPr>
          <w:jc w:val="center"/>
        </w:trPr>
        <w:tc>
          <w:tcPr>
            <w:tcW w:w="17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A4B8505" w14:textId="77777777" w:rsidR="00076B9C" w:rsidRPr="005152D7" w:rsidRDefault="00076B9C" w:rsidP="00685ED7">
            <w:pPr>
              <w:pStyle w:val="TAL"/>
            </w:pPr>
            <w:r w:rsidRPr="005152D7">
              <w:t>Affects:</w:t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E3AE7BC" w14:textId="77777777" w:rsidR="00076B9C" w:rsidRPr="005152D7" w:rsidRDefault="00076B9C" w:rsidP="00685ED7">
            <w:pPr>
              <w:pStyle w:val="TAH"/>
            </w:pPr>
            <w:r w:rsidRPr="005152D7">
              <w:t>UICC apps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54D8E5BF" w14:textId="77777777" w:rsidR="00076B9C" w:rsidRPr="005152D7" w:rsidRDefault="00076B9C" w:rsidP="00685ED7">
            <w:pPr>
              <w:pStyle w:val="TAH"/>
            </w:pPr>
            <w:r w:rsidRPr="005152D7">
              <w:t>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0E0E0"/>
          </w:tcPr>
          <w:p w14:paraId="1FF2B10C" w14:textId="77777777" w:rsidR="00076B9C" w:rsidRPr="005152D7" w:rsidRDefault="00076B9C" w:rsidP="00685ED7">
            <w:pPr>
              <w:pStyle w:val="TAH"/>
            </w:pPr>
            <w:r w:rsidRPr="005152D7">
              <w:t>AN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E0E0E0"/>
          </w:tcPr>
          <w:p w14:paraId="3C7ED8F9" w14:textId="77777777" w:rsidR="00076B9C" w:rsidRPr="005152D7" w:rsidRDefault="00076B9C" w:rsidP="00685ED7">
            <w:pPr>
              <w:pStyle w:val="TAH"/>
            </w:pPr>
            <w:r w:rsidRPr="005152D7">
              <w:t>CN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E0E0E0"/>
          </w:tcPr>
          <w:p w14:paraId="6956AA76" w14:textId="77777777" w:rsidR="00076B9C" w:rsidRPr="005152D7" w:rsidRDefault="00076B9C" w:rsidP="00685ED7">
            <w:pPr>
              <w:pStyle w:val="TAH"/>
            </w:pPr>
            <w:r w:rsidRPr="005152D7">
              <w:t>Others (specify)</w:t>
            </w:r>
          </w:p>
        </w:tc>
      </w:tr>
      <w:tr w:rsidR="007B5B8E" w:rsidRPr="005152D7" w14:paraId="46768DED" w14:textId="77777777" w:rsidTr="00076B9C">
        <w:trPr>
          <w:jc w:val="center"/>
        </w:trPr>
        <w:tc>
          <w:tcPr>
            <w:tcW w:w="1792" w:type="dxa"/>
            <w:tcBorders>
              <w:top w:val="nil"/>
              <w:right w:val="single" w:sz="12" w:space="0" w:color="auto"/>
            </w:tcBorders>
          </w:tcPr>
          <w:p w14:paraId="075B2CA2" w14:textId="77777777" w:rsidR="007B5B8E" w:rsidRPr="005152D7" w:rsidRDefault="007B5B8E" w:rsidP="007B5B8E">
            <w:pPr>
              <w:pStyle w:val="TAL"/>
            </w:pPr>
            <w:r w:rsidRPr="005152D7">
              <w:t>Yes</w:t>
            </w:r>
          </w:p>
        </w:tc>
        <w:tc>
          <w:tcPr>
            <w:tcW w:w="1170" w:type="dxa"/>
            <w:tcBorders>
              <w:top w:val="nil"/>
              <w:left w:val="nil"/>
            </w:tcBorders>
          </w:tcPr>
          <w:p w14:paraId="4FCBED2F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900" w:type="dxa"/>
            <w:tcBorders>
              <w:top w:val="nil"/>
            </w:tcBorders>
          </w:tcPr>
          <w:p w14:paraId="5D5715F7" w14:textId="2BBBBD84" w:rsidR="007B5B8E" w:rsidRPr="005152D7" w:rsidRDefault="007B5B8E" w:rsidP="007B5B8E">
            <w:pPr>
              <w:pStyle w:val="TAC"/>
              <w:rPr>
                <w:lang w:eastAsia="zh-C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0F2822A" w14:textId="77777777" w:rsidR="007B5B8E" w:rsidRPr="005152D7" w:rsidRDefault="007B5B8E" w:rsidP="007B5B8E">
            <w:pPr>
              <w:pStyle w:val="TAC"/>
              <w:rPr>
                <w:lang w:eastAsia="zh-C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2787281" w14:textId="28EE6E0D" w:rsidR="007B5B8E" w:rsidRPr="005152D7" w:rsidRDefault="007B5B8E" w:rsidP="007B5B8E">
            <w:pPr>
              <w:pStyle w:val="TAC"/>
            </w:pPr>
            <w:r w:rsidRPr="00486257">
              <w:t>X</w:t>
            </w:r>
          </w:p>
        </w:tc>
        <w:tc>
          <w:tcPr>
            <w:tcW w:w="1710" w:type="dxa"/>
            <w:tcBorders>
              <w:top w:val="nil"/>
            </w:tcBorders>
          </w:tcPr>
          <w:p w14:paraId="01CD926A" w14:textId="77777777" w:rsidR="007B5B8E" w:rsidRPr="005152D7" w:rsidRDefault="007B5B8E" w:rsidP="007B5B8E">
            <w:pPr>
              <w:pStyle w:val="TAC"/>
            </w:pPr>
          </w:p>
        </w:tc>
      </w:tr>
      <w:tr w:rsidR="007B5B8E" w:rsidRPr="005152D7" w14:paraId="2E30FA6B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4D2F9763" w14:textId="77777777" w:rsidR="007B5B8E" w:rsidRPr="005152D7" w:rsidRDefault="007B5B8E" w:rsidP="007B5B8E">
            <w:pPr>
              <w:pStyle w:val="TAL"/>
            </w:pPr>
            <w:r w:rsidRPr="005152D7">
              <w:t>No</w:t>
            </w:r>
          </w:p>
        </w:tc>
        <w:tc>
          <w:tcPr>
            <w:tcW w:w="1170" w:type="dxa"/>
            <w:tcBorders>
              <w:left w:val="nil"/>
            </w:tcBorders>
          </w:tcPr>
          <w:p w14:paraId="35CF9D16" w14:textId="2A447E13" w:rsidR="007B5B8E" w:rsidRPr="005152D7" w:rsidRDefault="007B5B8E" w:rsidP="007B5B8E">
            <w:pPr>
              <w:pStyle w:val="TAC"/>
              <w:rPr>
                <w:lang w:eastAsia="zh-CN"/>
              </w:rPr>
            </w:pPr>
          </w:p>
        </w:tc>
        <w:tc>
          <w:tcPr>
            <w:tcW w:w="900" w:type="dxa"/>
          </w:tcPr>
          <w:p w14:paraId="78CA32F3" w14:textId="15A5B7D6" w:rsidR="007B5B8E" w:rsidRPr="005152D7" w:rsidRDefault="006B0AAE" w:rsidP="007B5B8E">
            <w:pPr>
              <w:pStyle w:val="TAC"/>
            </w:pPr>
            <w:r w:rsidRPr="00332B3C">
              <w:rPr>
                <w:rFonts w:hint="eastAsia"/>
              </w:rPr>
              <w:t>X</w:t>
            </w:r>
          </w:p>
        </w:tc>
        <w:tc>
          <w:tcPr>
            <w:tcW w:w="900" w:type="dxa"/>
          </w:tcPr>
          <w:p w14:paraId="00118BF1" w14:textId="6F4EDDB7" w:rsidR="007B5B8E" w:rsidRPr="005152D7" w:rsidRDefault="007B5B8E" w:rsidP="007B5B8E">
            <w:pPr>
              <w:pStyle w:val="TAC"/>
            </w:pPr>
            <w:r w:rsidRPr="00332B3C">
              <w:rPr>
                <w:rFonts w:hint="eastAsia"/>
              </w:rPr>
              <w:t>X</w:t>
            </w:r>
          </w:p>
        </w:tc>
        <w:tc>
          <w:tcPr>
            <w:tcW w:w="810" w:type="dxa"/>
          </w:tcPr>
          <w:p w14:paraId="3C32532D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1710" w:type="dxa"/>
          </w:tcPr>
          <w:p w14:paraId="71ADA8C8" w14:textId="77777777" w:rsidR="007B5B8E" w:rsidRPr="005152D7" w:rsidRDefault="007B5B8E" w:rsidP="007B5B8E">
            <w:pPr>
              <w:pStyle w:val="TAC"/>
            </w:pPr>
          </w:p>
        </w:tc>
      </w:tr>
      <w:tr w:rsidR="007B5B8E" w:rsidRPr="005152D7" w14:paraId="3109D7AF" w14:textId="77777777" w:rsidTr="00076B9C">
        <w:trPr>
          <w:jc w:val="center"/>
        </w:trPr>
        <w:tc>
          <w:tcPr>
            <w:tcW w:w="1792" w:type="dxa"/>
            <w:tcBorders>
              <w:right w:val="single" w:sz="12" w:space="0" w:color="auto"/>
            </w:tcBorders>
          </w:tcPr>
          <w:p w14:paraId="280394CB" w14:textId="77777777" w:rsidR="007B5B8E" w:rsidRPr="005152D7" w:rsidRDefault="007B5B8E" w:rsidP="007B5B8E">
            <w:pPr>
              <w:pStyle w:val="TAL"/>
            </w:pPr>
            <w:r w:rsidRPr="005152D7">
              <w:t>Don’t know</w:t>
            </w:r>
          </w:p>
        </w:tc>
        <w:tc>
          <w:tcPr>
            <w:tcW w:w="1170" w:type="dxa"/>
            <w:tcBorders>
              <w:left w:val="nil"/>
            </w:tcBorders>
          </w:tcPr>
          <w:p w14:paraId="2C6FF2E2" w14:textId="20A56EDA" w:rsidR="007B5B8E" w:rsidRPr="005152D7" w:rsidRDefault="007B5B8E" w:rsidP="007B5B8E">
            <w:pPr>
              <w:pStyle w:val="TAC"/>
            </w:pPr>
            <w:r w:rsidRPr="00486257">
              <w:t>X</w:t>
            </w:r>
          </w:p>
        </w:tc>
        <w:tc>
          <w:tcPr>
            <w:tcW w:w="900" w:type="dxa"/>
          </w:tcPr>
          <w:p w14:paraId="5DC59859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900" w:type="dxa"/>
          </w:tcPr>
          <w:p w14:paraId="00727CC8" w14:textId="3F9C9FCE" w:rsidR="007B5B8E" w:rsidRPr="005152D7" w:rsidRDefault="007B5B8E" w:rsidP="007B5B8E">
            <w:pPr>
              <w:pStyle w:val="TAC"/>
            </w:pPr>
          </w:p>
        </w:tc>
        <w:tc>
          <w:tcPr>
            <w:tcW w:w="810" w:type="dxa"/>
          </w:tcPr>
          <w:p w14:paraId="4329AE17" w14:textId="77777777" w:rsidR="007B5B8E" w:rsidRPr="005152D7" w:rsidRDefault="007B5B8E" w:rsidP="007B5B8E">
            <w:pPr>
              <w:pStyle w:val="TAC"/>
            </w:pPr>
          </w:p>
        </w:tc>
        <w:tc>
          <w:tcPr>
            <w:tcW w:w="1710" w:type="dxa"/>
          </w:tcPr>
          <w:p w14:paraId="3108935B" w14:textId="77777777" w:rsidR="007B5B8E" w:rsidRPr="005152D7" w:rsidRDefault="007B5B8E" w:rsidP="007B5B8E">
            <w:pPr>
              <w:pStyle w:val="TAC"/>
            </w:pPr>
            <w:r w:rsidRPr="005152D7">
              <w:rPr>
                <w:rFonts w:hint="eastAsia"/>
                <w:lang w:eastAsia="zh-CN"/>
              </w:rPr>
              <w:t>X</w:t>
            </w:r>
          </w:p>
        </w:tc>
      </w:tr>
    </w:tbl>
    <w:p w14:paraId="1BA66A5F" w14:textId="77777777" w:rsidR="00076B9C" w:rsidRPr="005152D7" w:rsidRDefault="00076B9C" w:rsidP="00685ED7"/>
    <w:p w14:paraId="02CA2577" w14:textId="77777777" w:rsidR="00F921F1" w:rsidRPr="005152D7" w:rsidRDefault="00DA74F3" w:rsidP="006C2E80">
      <w:pPr>
        <w:pStyle w:val="1"/>
      </w:pPr>
      <w:r w:rsidRPr="005152D7">
        <w:t>2</w:t>
      </w:r>
      <w:r w:rsidRPr="005152D7">
        <w:tab/>
      </w:r>
      <w:r w:rsidR="000B61FD" w:rsidRPr="005152D7">
        <w:t xml:space="preserve">Classification of </w:t>
      </w:r>
      <w:r w:rsidR="004260A5" w:rsidRPr="005152D7">
        <w:t xml:space="preserve">the Work Item </w:t>
      </w:r>
      <w:r w:rsidRPr="005152D7">
        <w:t xml:space="preserve">and </w:t>
      </w:r>
      <w:r w:rsidR="000B61FD" w:rsidRPr="005152D7">
        <w:t>l</w:t>
      </w:r>
      <w:r w:rsidRPr="005152D7">
        <w:t>inked work items</w:t>
      </w:r>
    </w:p>
    <w:p w14:paraId="200BE88D" w14:textId="77777777" w:rsidR="00DA74F3" w:rsidRPr="005152D7" w:rsidRDefault="00F921F1" w:rsidP="006C2E80">
      <w:pPr>
        <w:pStyle w:val="2"/>
      </w:pPr>
      <w:r w:rsidRPr="005152D7">
        <w:t>2.</w:t>
      </w:r>
      <w:r w:rsidR="00765028" w:rsidRPr="005152D7">
        <w:t>1</w:t>
      </w:r>
      <w:r w:rsidRPr="005152D7">
        <w:tab/>
        <w:t>Primary classification</w:t>
      </w:r>
    </w:p>
    <w:p w14:paraId="41C8DE96" w14:textId="77777777" w:rsidR="006C2E80" w:rsidRPr="005152D7" w:rsidRDefault="00A36378" w:rsidP="006C2E80">
      <w:pPr>
        <w:pStyle w:val="3"/>
        <w:rPr>
          <w:sz w:val="24"/>
          <w:szCs w:val="24"/>
        </w:rPr>
      </w:pPr>
      <w:r w:rsidRPr="005152D7">
        <w:rPr>
          <w:sz w:val="24"/>
          <w:szCs w:val="24"/>
        </w:rPr>
        <w:t>This work item is a …</w:t>
      </w:r>
    </w:p>
    <w:p w14:paraId="03E5240C" w14:textId="54A271CD" w:rsidR="00A36378" w:rsidRPr="005152D7" w:rsidRDefault="00A36378" w:rsidP="00685ED7">
      <w:pPr>
        <w:pStyle w:val="Guidance"/>
      </w:pPr>
    </w:p>
    <w:p w14:paraId="169DD7E0" w14:textId="7E006A8B" w:rsidR="004876B9" w:rsidRPr="005152D7" w:rsidRDefault="004876B9" w:rsidP="00685ED7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BE74B5" w14:paraId="728E2911" w14:textId="77777777" w:rsidTr="005742D2">
        <w:trPr>
          <w:cantSplit/>
          <w:jc w:val="center"/>
        </w:trPr>
        <w:tc>
          <w:tcPr>
            <w:tcW w:w="452" w:type="dxa"/>
          </w:tcPr>
          <w:p w14:paraId="0DA2E77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  <w:r w:rsidRPr="00A90FC1">
              <w:rPr>
                <w:rFonts w:ascii="Arial" w:hAnsi="Arial" w:cs="Arial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D975B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Feature</w:t>
            </w:r>
          </w:p>
        </w:tc>
      </w:tr>
      <w:tr w:rsidR="00BE74B5" w:rsidRPr="00662741" w14:paraId="2DFF5BCC" w14:textId="77777777" w:rsidTr="005742D2">
        <w:trPr>
          <w:cantSplit/>
          <w:jc w:val="center"/>
        </w:trPr>
        <w:tc>
          <w:tcPr>
            <w:tcW w:w="452" w:type="dxa"/>
          </w:tcPr>
          <w:p w14:paraId="52CA555B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3739585B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FC1">
              <w:rPr>
                <w:rFonts w:ascii="Arial" w:hAnsi="Arial" w:cs="Arial"/>
                <w:sz w:val="20"/>
                <w:szCs w:val="20"/>
              </w:rPr>
              <w:t>Building Block</w:t>
            </w:r>
          </w:p>
        </w:tc>
      </w:tr>
      <w:tr w:rsidR="00BE74B5" w:rsidRPr="00662741" w14:paraId="2033402B" w14:textId="77777777" w:rsidTr="005742D2">
        <w:trPr>
          <w:cantSplit/>
          <w:jc w:val="center"/>
        </w:trPr>
        <w:tc>
          <w:tcPr>
            <w:tcW w:w="452" w:type="dxa"/>
          </w:tcPr>
          <w:p w14:paraId="3871788D" w14:textId="77777777" w:rsidR="00BE74B5" w:rsidRPr="00A90FC1" w:rsidRDefault="00BE74B5" w:rsidP="005742D2">
            <w:pPr>
              <w:pStyle w:val="TAC"/>
              <w:rPr>
                <w:rFonts w:ascii="Arial" w:hAnsi="Arial" w:cs="Arial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742A921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b w:val="0"/>
                <w:i/>
              </w:rPr>
            </w:pPr>
            <w:r w:rsidRPr="00A90FC1">
              <w:rPr>
                <w:rFonts w:ascii="Arial" w:hAnsi="Arial" w:cs="Arial"/>
                <w:b w:val="0"/>
                <w:i/>
                <w:sz w:val="16"/>
              </w:rPr>
              <w:t>Work Task</w:t>
            </w:r>
          </w:p>
        </w:tc>
      </w:tr>
      <w:tr w:rsidR="00BE74B5" w:rsidRPr="00662741" w14:paraId="1A5D48DB" w14:textId="77777777" w:rsidTr="005742D2">
        <w:trPr>
          <w:cantSplit/>
          <w:jc w:val="center"/>
        </w:trPr>
        <w:tc>
          <w:tcPr>
            <w:tcW w:w="452" w:type="dxa"/>
          </w:tcPr>
          <w:p w14:paraId="693173EE" w14:textId="77777777" w:rsidR="00BE74B5" w:rsidRPr="00A90FC1" w:rsidRDefault="00BE74B5" w:rsidP="005742D2">
            <w:pPr>
              <w:pStyle w:val="TAC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29396826" w14:textId="77777777" w:rsidR="00BE74B5" w:rsidRPr="00A90FC1" w:rsidRDefault="00BE74B5" w:rsidP="005742D2">
            <w:pPr>
              <w:pStyle w:val="TAH"/>
              <w:ind w:right="-99"/>
              <w:jc w:val="left"/>
              <w:rPr>
                <w:rFonts w:ascii="Arial" w:hAnsi="Arial" w:cs="Arial"/>
                <w:color w:val="0000FF"/>
              </w:rPr>
            </w:pPr>
            <w:r w:rsidRPr="00A90FC1">
              <w:rPr>
                <w:rFonts w:ascii="Arial" w:hAnsi="Arial" w:cs="Arial"/>
                <w:color w:val="0000FF"/>
              </w:rPr>
              <w:t>Study Item</w:t>
            </w:r>
          </w:p>
        </w:tc>
      </w:tr>
    </w:tbl>
    <w:p w14:paraId="71044F5A" w14:textId="77777777" w:rsidR="00AE5B54" w:rsidRPr="005152D7" w:rsidRDefault="00AE5B54" w:rsidP="00685ED7"/>
    <w:p w14:paraId="406F61A6" w14:textId="1480902C" w:rsidR="004876B9" w:rsidRPr="005152D7" w:rsidRDefault="004876B9" w:rsidP="006C2E80">
      <w:pPr>
        <w:pStyle w:val="2"/>
      </w:pPr>
      <w:r w:rsidRPr="005152D7">
        <w:t>2</w:t>
      </w:r>
      <w:r w:rsidR="00A36378" w:rsidRPr="005152D7">
        <w:t>.</w:t>
      </w:r>
      <w:r w:rsidR="00765028" w:rsidRPr="005152D7">
        <w:t>2</w:t>
      </w:r>
      <w:r w:rsidRPr="005152D7">
        <w:tab/>
      </w:r>
      <w:r w:rsidR="004260A5" w:rsidRPr="005152D7">
        <w:t>Parent Work Item</w:t>
      </w:r>
    </w:p>
    <w:p w14:paraId="434AAE6A" w14:textId="12B8D5A0" w:rsidR="00746F46" w:rsidRPr="005152D7" w:rsidRDefault="00746F46" w:rsidP="00685ED7">
      <w:pPr>
        <w:pStyle w:val="Guidance"/>
      </w:pPr>
      <w:r w:rsidRPr="005152D7">
        <w:t xml:space="preserve"> </w:t>
      </w:r>
    </w:p>
    <w:p w14:paraId="2311EFBA" w14:textId="77777777" w:rsidR="002944FD" w:rsidRPr="005152D7" w:rsidRDefault="002944FD" w:rsidP="00685ED7">
      <w:r w:rsidRPr="005152D7">
        <w:t xml:space="preserve">For a </w:t>
      </w:r>
      <w:r w:rsidR="0080428C" w:rsidRPr="005152D7">
        <w:t>brand-new</w:t>
      </w:r>
      <w:r w:rsidRPr="005152D7">
        <w:t xml:space="preserve">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992"/>
        <w:gridCol w:w="5635"/>
      </w:tblGrid>
      <w:tr w:rsidR="008835FC" w:rsidRPr="005152D7" w14:paraId="02C8883F" w14:textId="77777777" w:rsidTr="00F61ABF">
        <w:trPr>
          <w:cantSplit/>
          <w:jc w:val="center"/>
        </w:trPr>
        <w:tc>
          <w:tcPr>
            <w:tcW w:w="9463" w:type="dxa"/>
            <w:gridSpan w:val="4"/>
            <w:shd w:val="clear" w:color="auto" w:fill="E0E0E0"/>
          </w:tcPr>
          <w:p w14:paraId="189E0F95" w14:textId="77777777" w:rsidR="008835FC" w:rsidRPr="005152D7" w:rsidRDefault="008835FC" w:rsidP="00685ED7">
            <w:pPr>
              <w:pStyle w:val="TAH"/>
            </w:pPr>
            <w:r w:rsidRPr="005152D7">
              <w:lastRenderedPageBreak/>
              <w:t xml:space="preserve">Parent Work / Study Items </w:t>
            </w:r>
          </w:p>
        </w:tc>
      </w:tr>
      <w:tr w:rsidR="008835FC" w:rsidRPr="005152D7" w14:paraId="05601E44" w14:textId="77777777" w:rsidTr="00F61ABF">
        <w:trPr>
          <w:cantSplit/>
          <w:jc w:val="center"/>
        </w:trPr>
        <w:tc>
          <w:tcPr>
            <w:tcW w:w="1702" w:type="dxa"/>
            <w:shd w:val="clear" w:color="auto" w:fill="E0E0E0"/>
          </w:tcPr>
          <w:p w14:paraId="621F9D72" w14:textId="77777777" w:rsidR="008835FC" w:rsidRPr="005152D7" w:rsidDel="00C02DF6" w:rsidRDefault="008835FC" w:rsidP="00685ED7">
            <w:pPr>
              <w:pStyle w:val="TAH"/>
            </w:pPr>
            <w:r w:rsidRPr="005152D7"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1E7FFF8" w14:textId="77777777" w:rsidR="008835FC" w:rsidRPr="005152D7" w:rsidDel="00C02DF6" w:rsidRDefault="008835FC" w:rsidP="00685ED7">
            <w:pPr>
              <w:pStyle w:val="TAH"/>
            </w:pPr>
            <w:r w:rsidRPr="005152D7"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C53D0F7" w14:textId="77777777" w:rsidR="008835FC" w:rsidRPr="005152D7" w:rsidRDefault="008835FC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5635" w:type="dxa"/>
            <w:shd w:val="clear" w:color="auto" w:fill="E0E0E0"/>
          </w:tcPr>
          <w:p w14:paraId="668487F1" w14:textId="77777777" w:rsidR="008835FC" w:rsidRPr="005152D7" w:rsidRDefault="008835FC" w:rsidP="00685ED7">
            <w:pPr>
              <w:pStyle w:val="TAH"/>
            </w:pPr>
            <w:r w:rsidRPr="005152D7">
              <w:t>Title (as in 3GPP Work Plan)</w:t>
            </w:r>
          </w:p>
        </w:tc>
      </w:tr>
      <w:tr w:rsidR="007B5B8E" w:rsidRPr="005152D7" w14:paraId="1190D4C8" w14:textId="77777777" w:rsidTr="00F61ABF">
        <w:trPr>
          <w:cantSplit/>
          <w:jc w:val="center"/>
        </w:trPr>
        <w:tc>
          <w:tcPr>
            <w:tcW w:w="1702" w:type="dxa"/>
          </w:tcPr>
          <w:p w14:paraId="5375D7E4" w14:textId="745159F8" w:rsidR="007B5B8E" w:rsidRPr="005152D7" w:rsidRDefault="007B5B8E" w:rsidP="007B5B8E">
            <w:pPr>
              <w:pStyle w:val="TAL"/>
            </w:pPr>
            <w:r w:rsidRPr="009D74A6">
              <w:rPr>
                <w:lang w:val="fr-FR"/>
              </w:rPr>
              <w:t>FS_</w:t>
            </w:r>
            <w:r>
              <w:rPr>
                <w:lang w:val="fr-FR"/>
              </w:rPr>
              <w:t>eNA_Ph3</w:t>
            </w:r>
          </w:p>
        </w:tc>
        <w:tc>
          <w:tcPr>
            <w:tcW w:w="1134" w:type="dxa"/>
          </w:tcPr>
          <w:p w14:paraId="6AE820B7" w14:textId="34CB9ED8" w:rsidR="007B5B8E" w:rsidRPr="005152D7" w:rsidRDefault="007B5B8E" w:rsidP="007B5B8E">
            <w:pPr>
              <w:pStyle w:val="TAL"/>
            </w:pPr>
            <w:r>
              <w:rPr>
                <w:rFonts w:hint="eastAsia"/>
              </w:rPr>
              <w:t>SA2</w:t>
            </w:r>
          </w:p>
        </w:tc>
        <w:tc>
          <w:tcPr>
            <w:tcW w:w="992" w:type="dxa"/>
          </w:tcPr>
          <w:p w14:paraId="663BF2FB" w14:textId="5616BF84" w:rsidR="007B5B8E" w:rsidRPr="005152D7" w:rsidRDefault="007B5B8E" w:rsidP="007B5B8E">
            <w:pPr>
              <w:pStyle w:val="TAL"/>
            </w:pPr>
            <w:r>
              <w:t>940073</w:t>
            </w:r>
          </w:p>
        </w:tc>
        <w:tc>
          <w:tcPr>
            <w:tcW w:w="5635" w:type="dxa"/>
          </w:tcPr>
          <w:p w14:paraId="24E5739B" w14:textId="30B11519" w:rsidR="007B5B8E" w:rsidRPr="005152D7" w:rsidRDefault="007B5B8E" w:rsidP="007B5B8E">
            <w:pPr>
              <w:pStyle w:val="TAL"/>
            </w:pPr>
            <w:r w:rsidRPr="0004110D">
              <w:t xml:space="preserve">Study on </w:t>
            </w:r>
            <w:r w:rsidRPr="0004110D">
              <w:rPr>
                <w:rFonts w:cs="Arial"/>
              </w:rPr>
              <w:t xml:space="preserve">Enablers for Network Automation for 5G - phase </w:t>
            </w:r>
            <w:r>
              <w:rPr>
                <w:rFonts w:cs="Arial"/>
              </w:rPr>
              <w:t>3</w:t>
            </w:r>
          </w:p>
        </w:tc>
      </w:tr>
    </w:tbl>
    <w:p w14:paraId="7C3FBD77" w14:textId="77777777" w:rsidR="004876B9" w:rsidRPr="005152D7" w:rsidRDefault="004876B9" w:rsidP="00685ED7"/>
    <w:p w14:paraId="34548301" w14:textId="77777777" w:rsidR="004876B9" w:rsidRPr="005152D7" w:rsidRDefault="004876B9" w:rsidP="001C5C86">
      <w:pPr>
        <w:pStyle w:val="3"/>
      </w:pPr>
      <w:r w:rsidRPr="005152D7">
        <w:t>2</w:t>
      </w:r>
      <w:r w:rsidR="00A36378" w:rsidRPr="005152D7">
        <w:t>.</w:t>
      </w:r>
      <w:r w:rsidR="00765028" w:rsidRPr="005152D7">
        <w:t>3</w:t>
      </w:r>
      <w:r w:rsidRPr="005152D7">
        <w:tab/>
      </w:r>
      <w:r w:rsidR="0030045C" w:rsidRPr="005152D7">
        <w:t>O</w:t>
      </w:r>
      <w:r w:rsidR="004260A5" w:rsidRPr="005152D7">
        <w:t>ther related Work Items</w:t>
      </w:r>
      <w:r w:rsidR="0030045C" w:rsidRPr="005152D7">
        <w:t xml:space="preserve"> and dependencies</w:t>
      </w:r>
    </w:p>
    <w:p w14:paraId="2932921C" w14:textId="2B06CEEA" w:rsidR="00746F46" w:rsidRPr="005152D7" w:rsidRDefault="00746F46" w:rsidP="00685ED7">
      <w:pPr>
        <w:pStyle w:val="Guidance"/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F4430" w:rsidRPr="005152D7" w14:paraId="02A899B4" w14:textId="77777777" w:rsidTr="00BD1899">
        <w:tc>
          <w:tcPr>
            <w:tcW w:w="10314" w:type="dxa"/>
            <w:gridSpan w:val="3"/>
            <w:shd w:val="clear" w:color="auto" w:fill="E0E0E0"/>
          </w:tcPr>
          <w:p w14:paraId="195C3D4E" w14:textId="77777777" w:rsidR="000F4430" w:rsidRPr="005152D7" w:rsidRDefault="000F4430" w:rsidP="00685ED7">
            <w:pPr>
              <w:pStyle w:val="TAH"/>
            </w:pPr>
            <w:r w:rsidRPr="005152D7">
              <w:t>Other related Work Items (if any)</w:t>
            </w:r>
          </w:p>
        </w:tc>
      </w:tr>
      <w:tr w:rsidR="000F4430" w:rsidRPr="005152D7" w14:paraId="161A2047" w14:textId="77777777" w:rsidTr="00BD1899">
        <w:tc>
          <w:tcPr>
            <w:tcW w:w="1101" w:type="dxa"/>
            <w:shd w:val="clear" w:color="auto" w:fill="E0E0E0"/>
          </w:tcPr>
          <w:p w14:paraId="191D42FE" w14:textId="77777777" w:rsidR="000F4430" w:rsidRPr="005152D7" w:rsidRDefault="000F4430" w:rsidP="00685ED7">
            <w:pPr>
              <w:pStyle w:val="TAH"/>
            </w:pPr>
            <w:r w:rsidRPr="005152D7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29FD163" w14:textId="77777777" w:rsidR="000F4430" w:rsidRPr="005152D7" w:rsidRDefault="000F4430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5887" w:type="dxa"/>
            <w:shd w:val="clear" w:color="auto" w:fill="E0E0E0"/>
          </w:tcPr>
          <w:p w14:paraId="1830758B" w14:textId="77777777" w:rsidR="000F4430" w:rsidRPr="005152D7" w:rsidRDefault="000F4430" w:rsidP="00685ED7">
            <w:pPr>
              <w:pStyle w:val="TAH"/>
            </w:pPr>
            <w:r w:rsidRPr="005152D7">
              <w:t>Nature of relationship</w:t>
            </w:r>
          </w:p>
        </w:tc>
      </w:tr>
      <w:tr w:rsidR="007B5B8E" w:rsidRPr="005152D7" w14:paraId="26378BBF" w14:textId="77777777" w:rsidTr="00BD1899">
        <w:tc>
          <w:tcPr>
            <w:tcW w:w="1101" w:type="dxa"/>
          </w:tcPr>
          <w:p w14:paraId="035501EA" w14:textId="52962C1C" w:rsidR="007B5B8E" w:rsidRPr="005152D7" w:rsidRDefault="007B5B8E" w:rsidP="007B5B8E">
            <w:pPr>
              <w:pStyle w:val="TAL"/>
            </w:pPr>
            <w:r w:rsidRPr="00F13F86">
              <w:rPr>
                <w:lang w:val="fr-FR"/>
              </w:rPr>
              <w:t>840022</w:t>
            </w:r>
          </w:p>
        </w:tc>
        <w:tc>
          <w:tcPr>
            <w:tcW w:w="3326" w:type="dxa"/>
          </w:tcPr>
          <w:p w14:paraId="6F37115F" w14:textId="01431A16" w:rsidR="007B5B8E" w:rsidRPr="005152D7" w:rsidRDefault="007B5B8E" w:rsidP="007B5B8E">
            <w:pPr>
              <w:pStyle w:val="TAL"/>
            </w:pPr>
            <w:r w:rsidRPr="00F13F86">
              <w:t>Study on Enablers for Network Automation for 5G - phase 2</w:t>
            </w:r>
          </w:p>
        </w:tc>
        <w:tc>
          <w:tcPr>
            <w:tcW w:w="5887" w:type="dxa"/>
          </w:tcPr>
          <w:p w14:paraId="2EA25F87" w14:textId="3DF776C7" w:rsidR="007B5B8E" w:rsidRPr="005152D7" w:rsidRDefault="007B5B8E" w:rsidP="007B5B8E">
            <w:pPr>
              <w:pStyle w:val="TAL"/>
            </w:pPr>
            <w:r w:rsidRPr="00F13F86">
              <w:t>Antecedent study item (</w:t>
            </w:r>
            <w:r w:rsidRPr="00F13F86">
              <w:rPr>
                <w:rFonts w:hint="eastAsia"/>
                <w:lang w:eastAsia="zh-CN"/>
              </w:rPr>
              <w:t>T</w:t>
            </w:r>
            <w:r w:rsidRPr="00F13F86">
              <w:rPr>
                <w:lang w:eastAsia="zh-CN"/>
              </w:rPr>
              <w:t>R</w:t>
            </w:r>
            <w:r w:rsidRPr="00F13F86">
              <w:t xml:space="preserve"> 23.700-91)</w:t>
            </w:r>
          </w:p>
        </w:tc>
      </w:tr>
      <w:tr w:rsidR="007B5B8E" w:rsidRPr="005152D7" w14:paraId="5336D0FA" w14:textId="77777777" w:rsidTr="00BD1899">
        <w:tc>
          <w:tcPr>
            <w:tcW w:w="1101" w:type="dxa"/>
          </w:tcPr>
          <w:p w14:paraId="6D7934CF" w14:textId="713AA26D" w:rsidR="007B5B8E" w:rsidRPr="00233311" w:rsidRDefault="00FE3342" w:rsidP="007B5B8E">
            <w:pPr>
              <w:pStyle w:val="TAL"/>
              <w:rPr>
                <w:highlight w:val="yellow"/>
                <w:lang w:eastAsia="zh-CN"/>
              </w:rPr>
            </w:pPr>
            <w:r w:rsidRPr="00FE3342">
              <w:rPr>
                <w:lang w:val="fr-FR"/>
              </w:rPr>
              <w:t>900031</w:t>
            </w:r>
          </w:p>
        </w:tc>
        <w:tc>
          <w:tcPr>
            <w:tcW w:w="3326" w:type="dxa"/>
          </w:tcPr>
          <w:p w14:paraId="5DEBCE6D" w14:textId="045182C7" w:rsidR="007B5B8E" w:rsidRPr="00FE3342" w:rsidRDefault="007B5B8E" w:rsidP="007B5B8E">
            <w:pPr>
              <w:pStyle w:val="TAL"/>
            </w:pPr>
            <w:r w:rsidRPr="00FE3342">
              <w:t>Enablers for Network Automation for 5G - phase 2</w:t>
            </w:r>
          </w:p>
        </w:tc>
        <w:tc>
          <w:tcPr>
            <w:tcW w:w="5887" w:type="dxa"/>
          </w:tcPr>
          <w:p w14:paraId="3A5B14B9" w14:textId="5AC09E4D" w:rsidR="007B5B8E" w:rsidRPr="00FE3342" w:rsidRDefault="007B5B8E" w:rsidP="007B5B8E">
            <w:pPr>
              <w:pStyle w:val="TAL"/>
            </w:pPr>
            <w:r w:rsidRPr="00FE3342">
              <w:t>Antecedent Work item (TS 23.288)</w:t>
            </w:r>
          </w:p>
        </w:tc>
      </w:tr>
      <w:tr w:rsidR="007B5B8E" w:rsidRPr="005152D7" w14:paraId="2F4EF911" w14:textId="77777777" w:rsidTr="00BD1899">
        <w:tc>
          <w:tcPr>
            <w:tcW w:w="1101" w:type="dxa"/>
          </w:tcPr>
          <w:p w14:paraId="65ABE423" w14:textId="2A85E7EF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lang w:val="fr-FR"/>
              </w:rPr>
              <w:t>760047</w:t>
            </w:r>
          </w:p>
        </w:tc>
        <w:tc>
          <w:tcPr>
            <w:tcW w:w="3326" w:type="dxa"/>
          </w:tcPr>
          <w:p w14:paraId="0E5C00A3" w14:textId="6E1F8E3E" w:rsidR="007B5B8E" w:rsidRPr="00BE74B5" w:rsidRDefault="007B5B8E" w:rsidP="007B5B8E">
            <w:pPr>
              <w:pStyle w:val="TAL"/>
            </w:pPr>
            <w:r w:rsidRPr="00F13F86">
              <w:t>Study of enablers for Network Automation for 5G</w:t>
            </w:r>
          </w:p>
        </w:tc>
        <w:tc>
          <w:tcPr>
            <w:tcW w:w="5887" w:type="dxa"/>
          </w:tcPr>
          <w:p w14:paraId="7A913298" w14:textId="4BA0D93C" w:rsidR="007B5B8E" w:rsidRPr="00BE74B5" w:rsidRDefault="007B5B8E" w:rsidP="007B5B8E">
            <w:pPr>
              <w:pStyle w:val="TAL"/>
            </w:pPr>
            <w:r w:rsidRPr="00F13F86">
              <w:t>Antecedent study item (</w:t>
            </w:r>
            <w:r w:rsidRPr="00F13F86">
              <w:rPr>
                <w:rFonts w:hint="eastAsia"/>
                <w:lang w:eastAsia="zh-CN"/>
              </w:rPr>
              <w:t>T</w:t>
            </w:r>
            <w:r w:rsidRPr="00F13F86">
              <w:rPr>
                <w:lang w:eastAsia="zh-CN"/>
              </w:rPr>
              <w:t>R</w:t>
            </w:r>
            <w:r w:rsidRPr="00F13F86">
              <w:t xml:space="preserve"> 23.791)</w:t>
            </w:r>
          </w:p>
        </w:tc>
      </w:tr>
      <w:tr w:rsidR="007B5B8E" w:rsidRPr="005152D7" w14:paraId="2DCBFBC9" w14:textId="77777777" w:rsidTr="00BD1899">
        <w:tc>
          <w:tcPr>
            <w:tcW w:w="1101" w:type="dxa"/>
          </w:tcPr>
          <w:p w14:paraId="03B5C0CB" w14:textId="74BA9E3F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830047</w:t>
            </w:r>
          </w:p>
        </w:tc>
        <w:tc>
          <w:tcPr>
            <w:tcW w:w="3326" w:type="dxa"/>
          </w:tcPr>
          <w:p w14:paraId="6EB1E763" w14:textId="3655D3B8" w:rsidR="007B5B8E" w:rsidRPr="00BE74B5" w:rsidRDefault="007B5B8E" w:rsidP="007B5B8E">
            <w:pPr>
              <w:pStyle w:val="TAL"/>
            </w:pPr>
            <w:r w:rsidRPr="00F13F86">
              <w:t>Enablers for Network Automation for 5G</w:t>
            </w:r>
          </w:p>
        </w:tc>
        <w:tc>
          <w:tcPr>
            <w:tcW w:w="5887" w:type="dxa"/>
          </w:tcPr>
          <w:p w14:paraId="3A06B148" w14:textId="15A80500" w:rsidR="007B5B8E" w:rsidRPr="00BE74B5" w:rsidRDefault="007B5B8E" w:rsidP="007B5B8E">
            <w:pPr>
              <w:pStyle w:val="TAL"/>
            </w:pPr>
            <w:r w:rsidRPr="00F13F86">
              <w:t>Antecedent Work item (TS 23.288)</w:t>
            </w:r>
          </w:p>
        </w:tc>
      </w:tr>
      <w:tr w:rsidR="007B5B8E" w:rsidRPr="005152D7" w14:paraId="1C12B477" w14:textId="77777777" w:rsidTr="00BD1899">
        <w:tc>
          <w:tcPr>
            <w:tcW w:w="1101" w:type="dxa"/>
          </w:tcPr>
          <w:p w14:paraId="53A3CD04" w14:textId="69D48B97" w:rsidR="007B5B8E" w:rsidRPr="00BE74B5" w:rsidRDefault="007B5B8E" w:rsidP="007B5B8E">
            <w:pPr>
              <w:pStyle w:val="TAL"/>
              <w:rPr>
                <w:lang w:eastAsia="zh-CN"/>
              </w:rPr>
            </w:pPr>
            <w:r w:rsidRPr="00F13F86">
              <w:rPr>
                <w:lang w:val="fr-FR"/>
              </w:rPr>
              <w:t>830034</w:t>
            </w:r>
          </w:p>
        </w:tc>
        <w:tc>
          <w:tcPr>
            <w:tcW w:w="3326" w:type="dxa"/>
          </w:tcPr>
          <w:p w14:paraId="4DFCF79B" w14:textId="19FC21B5" w:rsidR="007B5B8E" w:rsidRPr="00BE74B5" w:rsidRDefault="007B5B8E" w:rsidP="007B5B8E">
            <w:pPr>
              <w:pStyle w:val="TAL"/>
            </w:pPr>
            <w:r w:rsidRPr="00F13F86">
              <w:t>Study on UPF enhancement for control and SBA</w:t>
            </w:r>
          </w:p>
        </w:tc>
        <w:tc>
          <w:tcPr>
            <w:tcW w:w="5887" w:type="dxa"/>
          </w:tcPr>
          <w:p w14:paraId="7CB3E2DA" w14:textId="78A5EE46" w:rsidR="007B5B8E" w:rsidRPr="00BE74B5" w:rsidRDefault="007B5B8E" w:rsidP="007B5B8E">
            <w:pPr>
              <w:pStyle w:val="TAL"/>
            </w:pPr>
            <w:r w:rsidRPr="00F13F86">
              <w:rPr>
                <w:rFonts w:hint="eastAsia"/>
                <w:lang w:eastAsia="zh-CN"/>
              </w:rPr>
              <w:t xml:space="preserve">Related </w:t>
            </w:r>
            <w:r w:rsidRPr="00F13F86">
              <w:rPr>
                <w:lang w:eastAsia="zh-CN"/>
              </w:rPr>
              <w:t xml:space="preserve">to </w:t>
            </w:r>
            <w:r w:rsidRPr="00F13F86">
              <w:rPr>
                <w:rFonts w:hint="eastAsia"/>
                <w:lang w:eastAsia="zh-CN"/>
              </w:rPr>
              <w:t>how UPF report data to NWDAF</w:t>
            </w:r>
          </w:p>
        </w:tc>
      </w:tr>
      <w:tr w:rsidR="00E56F15" w:rsidRPr="005152D7" w14:paraId="2B805AA9" w14:textId="77777777" w:rsidTr="00BD1899">
        <w:tc>
          <w:tcPr>
            <w:tcW w:w="1101" w:type="dxa"/>
          </w:tcPr>
          <w:p w14:paraId="6429C588" w14:textId="54138D09" w:rsidR="00E56F15" w:rsidRPr="00F13F86" w:rsidRDefault="00E56F15" w:rsidP="007B5B8E">
            <w:pPr>
              <w:pStyle w:val="TAL"/>
              <w:rPr>
                <w:lang w:val="fr-FR"/>
              </w:rPr>
            </w:pPr>
            <w:r w:rsidRPr="00E56F15">
              <w:rPr>
                <w:lang w:val="fr-FR"/>
              </w:rPr>
              <w:t>940071</w:t>
            </w:r>
          </w:p>
        </w:tc>
        <w:tc>
          <w:tcPr>
            <w:tcW w:w="3326" w:type="dxa"/>
          </w:tcPr>
          <w:p w14:paraId="318BDE87" w14:textId="3A0CF57F" w:rsidR="00E56F15" w:rsidRPr="00F13F86" w:rsidRDefault="00E56F15" w:rsidP="007B5B8E">
            <w:pPr>
              <w:pStyle w:val="TAL"/>
            </w:pPr>
            <w:r w:rsidRPr="00E56F15">
              <w:t>Study on 5G System Support for AI/ML-based Services</w:t>
            </w:r>
          </w:p>
        </w:tc>
        <w:tc>
          <w:tcPr>
            <w:tcW w:w="5887" w:type="dxa"/>
          </w:tcPr>
          <w:p w14:paraId="5DE4BF00" w14:textId="5740E218" w:rsidR="00E56F15" w:rsidRPr="00F13F86" w:rsidRDefault="00E56F15" w:rsidP="007B5B8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 xml:space="preserve">Related </w:t>
            </w:r>
            <w:r w:rsidRPr="00F13F86">
              <w:rPr>
                <w:lang w:eastAsia="zh-CN"/>
              </w:rPr>
              <w:t xml:space="preserve">to </w:t>
            </w:r>
            <w:r w:rsidRPr="00F13F86">
              <w:rPr>
                <w:rFonts w:hint="eastAsia"/>
                <w:lang w:eastAsia="zh-CN"/>
              </w:rPr>
              <w:t xml:space="preserve">how </w:t>
            </w:r>
            <w:r>
              <w:rPr>
                <w:rFonts w:hint="eastAsia"/>
                <w:lang w:eastAsia="zh-CN"/>
              </w:rPr>
              <w:t>NWDAF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analytics</w:t>
            </w:r>
            <w:r>
              <w:rPr>
                <w:lang w:eastAsia="zh-CN"/>
              </w:rPr>
              <w:t xml:space="preserve"> </w:t>
            </w:r>
            <w:r w:rsidRPr="00F13F86">
              <w:rPr>
                <w:rFonts w:hint="eastAsia"/>
                <w:lang w:eastAsia="zh-CN"/>
              </w:rPr>
              <w:t xml:space="preserve"> data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exposed</w:t>
            </w:r>
            <w:r w:rsidRPr="00F13F86">
              <w:rPr>
                <w:rFonts w:hint="eastAsia"/>
                <w:lang w:eastAsia="zh-CN"/>
              </w:rPr>
              <w:t xml:space="preserve"> to </w:t>
            </w:r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 xml:space="preserve"> or UE</w:t>
            </w:r>
          </w:p>
        </w:tc>
      </w:tr>
      <w:tr w:rsidR="00E56F15" w:rsidRPr="005152D7" w14:paraId="11BB32CF" w14:textId="77777777" w:rsidTr="00BD1899">
        <w:tc>
          <w:tcPr>
            <w:tcW w:w="1101" w:type="dxa"/>
          </w:tcPr>
          <w:p w14:paraId="38F22FF5" w14:textId="3C9EB990" w:rsidR="00E56F15" w:rsidRPr="00F13F86" w:rsidRDefault="00E56F15" w:rsidP="007B5B8E">
            <w:pPr>
              <w:pStyle w:val="TAL"/>
              <w:rPr>
                <w:lang w:val="fr-FR"/>
              </w:rPr>
            </w:pPr>
            <w:r w:rsidRPr="00E56F15">
              <w:rPr>
                <w:lang w:val="fr-FR"/>
              </w:rPr>
              <w:t>940058</w:t>
            </w:r>
          </w:p>
        </w:tc>
        <w:tc>
          <w:tcPr>
            <w:tcW w:w="3326" w:type="dxa"/>
          </w:tcPr>
          <w:p w14:paraId="3E269AB4" w14:textId="110BE2AF" w:rsidR="00E56F15" w:rsidRPr="00F13F86" w:rsidRDefault="00E56F15" w:rsidP="007B5B8E">
            <w:pPr>
              <w:pStyle w:val="TAL"/>
            </w:pPr>
            <w:r w:rsidRPr="00E56F15">
              <w:t>Study on Enhancement to the 5GC LoCation Services-Phase 3</w:t>
            </w:r>
          </w:p>
        </w:tc>
        <w:tc>
          <w:tcPr>
            <w:tcW w:w="5887" w:type="dxa"/>
          </w:tcPr>
          <w:p w14:paraId="6A09B6EB" w14:textId="392DD666" w:rsidR="00E56F15" w:rsidRPr="00F13F86" w:rsidRDefault="00E56F15" w:rsidP="00E56F15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 xml:space="preserve">Related </w:t>
            </w:r>
            <w:r w:rsidRPr="00F13F86">
              <w:rPr>
                <w:lang w:eastAsia="zh-CN"/>
              </w:rPr>
              <w:t xml:space="preserve">to </w:t>
            </w:r>
            <w:r w:rsidRPr="00F13F86">
              <w:rPr>
                <w:rFonts w:hint="eastAsia"/>
                <w:lang w:eastAsia="zh-CN"/>
              </w:rPr>
              <w:t>how NWDAF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generates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provide</w:t>
            </w:r>
            <w:r w:rsidR="0017184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analytics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location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information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from</w:t>
            </w:r>
            <w:r>
              <w:rPr>
                <w:lang w:eastAsia="zh-CN"/>
              </w:rPr>
              <w:t xml:space="preserve"> LCS system as input data </w:t>
            </w:r>
          </w:p>
        </w:tc>
      </w:tr>
    </w:tbl>
    <w:p w14:paraId="7ED378A7" w14:textId="77777777" w:rsidR="002C4FD3" w:rsidRPr="005152D7" w:rsidRDefault="002C4FD3" w:rsidP="00685ED7"/>
    <w:p w14:paraId="3E795897" w14:textId="77777777" w:rsidR="008A76FD" w:rsidRPr="005152D7" w:rsidRDefault="008A76FD" w:rsidP="006C2E80">
      <w:pPr>
        <w:pStyle w:val="1"/>
      </w:pPr>
      <w:r w:rsidRPr="005152D7">
        <w:t>3</w:t>
      </w:r>
      <w:r w:rsidRPr="005152D7">
        <w:tab/>
        <w:t>Justification</w:t>
      </w:r>
    </w:p>
    <w:p w14:paraId="6B5FB17B" w14:textId="35F8C6C9" w:rsidR="00180B14" w:rsidRDefault="00DB2F4D" w:rsidP="00180B14">
      <w:pPr>
        <w:spacing w:after="120"/>
        <w:rPr>
          <w:lang w:eastAsia="zh-CN"/>
        </w:rPr>
      </w:pPr>
      <w:r>
        <w:t>I</w:t>
      </w:r>
      <w:r w:rsidR="00180B14" w:rsidRPr="00F13F86">
        <w:t>n Rel-15</w:t>
      </w:r>
      <w:r>
        <w:t>,</w:t>
      </w:r>
      <w:r w:rsidR="00004456">
        <w:t xml:space="preserve"> </w:t>
      </w:r>
      <w:r w:rsidR="00180B14" w:rsidRPr="00F13F86">
        <w:t xml:space="preserve">Rel-16, </w:t>
      </w:r>
      <w:r>
        <w:t>and also</w:t>
      </w:r>
      <w:r w:rsidR="00180B14" w:rsidRPr="00F13F86">
        <w:t xml:space="preserve"> Rel-17 </w:t>
      </w:r>
      <w:r>
        <w:t xml:space="preserve">the </w:t>
      </w:r>
      <w:r w:rsidR="00180B14" w:rsidRPr="00F13F86">
        <w:rPr>
          <w:rFonts w:hint="eastAsia"/>
          <w:lang w:eastAsia="zh-CN"/>
        </w:rPr>
        <w:t>framework</w:t>
      </w:r>
      <w:r w:rsidR="00180B14" w:rsidRPr="00F13F86">
        <w:t xml:space="preserve"> </w:t>
      </w:r>
      <w:r w:rsidR="00180B14" w:rsidRPr="00F13F86">
        <w:rPr>
          <w:rFonts w:hint="eastAsia"/>
          <w:lang w:eastAsia="zh-CN"/>
        </w:rPr>
        <w:t>and</w:t>
      </w:r>
      <w:r w:rsidR="00180B14" w:rsidRPr="00F13F86">
        <w:t xml:space="preserve"> solutions </w:t>
      </w:r>
      <w:r>
        <w:t>of eNA had been</w:t>
      </w:r>
      <w:r w:rsidRPr="00F13F86">
        <w:t xml:space="preserve"> </w:t>
      </w:r>
      <w:r w:rsidR="00180B14" w:rsidRPr="00F13F86">
        <w:t>investigated for supporting network automation</w:t>
      </w:r>
      <w:r w:rsidR="00180B14" w:rsidRPr="00F13F86">
        <w:rPr>
          <w:rFonts w:hint="eastAsia"/>
          <w:lang w:eastAsia="zh-CN"/>
        </w:rPr>
        <w:t xml:space="preserve"> </w:t>
      </w:r>
      <w:r w:rsidR="00180B14" w:rsidRPr="00F13F86">
        <w:t xml:space="preserve">leveraging 5GC information exposure and network data analytics. </w:t>
      </w:r>
      <w:r w:rsidR="00180B14">
        <w:t>The study in Rel-18</w:t>
      </w:r>
      <w:r w:rsidR="00180B14" w:rsidRPr="00FF1758">
        <w:t xml:space="preserve"> </w:t>
      </w:r>
      <w:r w:rsidR="00180B14" w:rsidRPr="00F13F86">
        <w:t xml:space="preserve">have </w:t>
      </w:r>
      <w:r w:rsidR="00180B14" w:rsidRPr="00F13F86">
        <w:rPr>
          <w:lang w:eastAsia="zh-CN"/>
        </w:rPr>
        <w:t xml:space="preserve">further </w:t>
      </w:r>
      <w:r w:rsidR="00180B14" w:rsidRPr="00F13F86">
        <w:rPr>
          <w:rFonts w:hint="eastAsia"/>
          <w:lang w:eastAsia="zh-CN"/>
        </w:rPr>
        <w:t>discussion</w:t>
      </w:r>
      <w:r w:rsidR="00180B14" w:rsidRPr="00F13F86">
        <w:rPr>
          <w:lang w:eastAsia="zh-CN"/>
        </w:rPr>
        <w:t xml:space="preserve"> </w:t>
      </w:r>
      <w:r w:rsidR="00180B14" w:rsidRPr="00F13F86">
        <w:rPr>
          <w:rFonts w:hint="eastAsia"/>
          <w:lang w:eastAsia="zh-CN"/>
        </w:rPr>
        <w:t>on</w:t>
      </w:r>
      <w:r w:rsidR="00180B14" w:rsidRPr="00F13F86">
        <w:rPr>
          <w:lang w:eastAsia="zh-CN"/>
        </w:rPr>
        <w:t xml:space="preserve"> </w:t>
      </w:r>
      <w:r w:rsidR="00180B14" w:rsidRPr="00F13F86">
        <w:rPr>
          <w:rFonts w:hint="eastAsia"/>
          <w:lang w:eastAsia="zh-CN"/>
        </w:rPr>
        <w:t>architecture</w:t>
      </w:r>
      <w:r w:rsidR="00180B14" w:rsidRPr="00F13F86">
        <w:rPr>
          <w:lang w:eastAsia="zh-CN"/>
        </w:rPr>
        <w:t xml:space="preserve"> enhancement, new </w:t>
      </w:r>
      <w:r w:rsidR="00180B14" w:rsidRPr="00F13F86">
        <w:rPr>
          <w:rFonts w:hint="eastAsia"/>
          <w:lang w:eastAsia="zh-CN"/>
        </w:rPr>
        <w:t>cases</w:t>
      </w:r>
      <w:r w:rsidR="00180B14" w:rsidRPr="00F13F86">
        <w:rPr>
          <w:lang w:eastAsia="zh-CN"/>
        </w:rPr>
        <w:t xml:space="preserve"> and Rel-17 leftover.</w:t>
      </w:r>
    </w:p>
    <w:p w14:paraId="0CA69E13" w14:textId="0893726F" w:rsidR="006C2E80" w:rsidRPr="005152D7" w:rsidRDefault="00180B14" w:rsidP="00180B14">
      <w:pPr>
        <w:spacing w:after="120"/>
      </w:pPr>
      <w:r w:rsidRPr="00FF1758">
        <w:t xml:space="preserve">The intent of this </w:t>
      </w:r>
      <w:r>
        <w:t>work item</w:t>
      </w:r>
      <w:r w:rsidR="00755048" w:rsidRPr="00755048">
        <w:t xml:space="preserve"> </w:t>
      </w:r>
      <w:r w:rsidR="00755048">
        <w:t>in Rel-18</w:t>
      </w:r>
      <w:r w:rsidR="00755048" w:rsidRPr="00FF1758">
        <w:t xml:space="preserve"> </w:t>
      </w:r>
      <w:r w:rsidRPr="00FF1758">
        <w:t xml:space="preserve">is to </w:t>
      </w:r>
      <w:r>
        <w:t>complete the normative work based on the conclusions of the study</w:t>
      </w:r>
      <w:r w:rsidRPr="00FF1758">
        <w:t xml:space="preserve"> </w:t>
      </w:r>
      <w:r w:rsidR="00761CAA">
        <w:t>in Rel-18</w:t>
      </w:r>
      <w:r w:rsidR="00761CAA" w:rsidRPr="00FF1758">
        <w:t xml:space="preserve"> </w:t>
      </w:r>
      <w:r w:rsidRPr="00FF1758">
        <w:t xml:space="preserve">on </w:t>
      </w:r>
      <w:r w:rsidRPr="00F13F86">
        <w:rPr>
          <w:lang w:eastAsia="zh-CN"/>
        </w:rPr>
        <w:t xml:space="preserve">further </w:t>
      </w:r>
      <w:r w:rsidRPr="00F13F86">
        <w:rPr>
          <w:rFonts w:hint="eastAsia"/>
          <w:lang w:eastAsia="zh-CN"/>
        </w:rPr>
        <w:t>architecture</w:t>
      </w:r>
      <w:r w:rsidRPr="00F13F86">
        <w:rPr>
          <w:lang w:eastAsia="zh-CN"/>
        </w:rPr>
        <w:t xml:space="preserve"> enhancement, new </w:t>
      </w:r>
      <w:r w:rsidRPr="00F13F86">
        <w:rPr>
          <w:rFonts w:hint="eastAsia"/>
          <w:lang w:eastAsia="zh-CN"/>
        </w:rPr>
        <w:t>cases</w:t>
      </w:r>
      <w:r w:rsidRPr="00F13F86">
        <w:rPr>
          <w:lang w:eastAsia="zh-CN"/>
        </w:rPr>
        <w:t xml:space="preserve"> and </w:t>
      </w:r>
      <w:r>
        <w:rPr>
          <w:lang w:eastAsia="zh-CN"/>
        </w:rPr>
        <w:t xml:space="preserve">even </w:t>
      </w:r>
      <w:r w:rsidRPr="00F13F86">
        <w:rPr>
          <w:lang w:eastAsia="zh-CN"/>
        </w:rPr>
        <w:t>Rel-17 leftover</w:t>
      </w:r>
      <w:r w:rsidRPr="00FF1758">
        <w:t>.</w:t>
      </w:r>
    </w:p>
    <w:p w14:paraId="04A47C84" w14:textId="77777777" w:rsidR="008A76FD" w:rsidRPr="005152D7" w:rsidRDefault="008A76FD" w:rsidP="006C2E80">
      <w:pPr>
        <w:pStyle w:val="1"/>
      </w:pPr>
      <w:r w:rsidRPr="005152D7">
        <w:t>4</w:t>
      </w:r>
      <w:r w:rsidRPr="005152D7">
        <w:tab/>
        <w:t>Objective</w:t>
      </w:r>
    </w:p>
    <w:p w14:paraId="4E6C7B8F" w14:textId="5B793D2B" w:rsidR="008761CA" w:rsidRPr="00B47929" w:rsidRDefault="00FE3342" w:rsidP="00B47929">
      <w:pPr>
        <w:spacing w:after="120"/>
      </w:pPr>
      <w:r>
        <w:t>T</w:t>
      </w:r>
      <w:r w:rsidR="00233311" w:rsidRPr="00B47929">
        <w:t xml:space="preserve">his work item aims at </w:t>
      </w:r>
      <w:r w:rsidR="00DB2F4D">
        <w:t xml:space="preserve">further </w:t>
      </w:r>
      <w:r w:rsidR="00233311" w:rsidRPr="00B47929">
        <w:t xml:space="preserve">enhancements for NWDAF, based on what has been specified in the previous releases to allow 5GS to support network automation. This </w:t>
      </w:r>
      <w:r w:rsidR="00180B14" w:rsidRPr="00B47929">
        <w:t>work item</w:t>
      </w:r>
      <w:r w:rsidR="00233311" w:rsidRPr="00B47929">
        <w:t xml:space="preserve"> focuses on architecture enhancement, new scenarios</w:t>
      </w:r>
      <w:r w:rsidR="0026617C">
        <w:t xml:space="preserve"> and the necessary inputs and </w:t>
      </w:r>
      <w:r w:rsidR="00180B14" w:rsidRPr="00B47929">
        <w:t xml:space="preserve">outputs to </w:t>
      </w:r>
      <w:r w:rsidR="0026617C">
        <w:t xml:space="preserve">the </w:t>
      </w:r>
      <w:r w:rsidR="00180B14" w:rsidRPr="00B47929">
        <w:t>NWDAF</w:t>
      </w:r>
      <w:r w:rsidR="00233311" w:rsidRPr="00B47929">
        <w:t xml:space="preserve"> based on</w:t>
      </w:r>
      <w:r w:rsidR="008C380A" w:rsidRPr="00B47929">
        <w:t xml:space="preserve"> </w:t>
      </w:r>
      <w:r w:rsidR="00BA5DF4">
        <w:t xml:space="preserve">the </w:t>
      </w:r>
      <w:r w:rsidR="00035DF8" w:rsidRPr="00B47929">
        <w:t>conclusions of the study</w:t>
      </w:r>
      <w:r w:rsidR="00BA5DF4">
        <w:t xml:space="preserve"> in Rel-18</w:t>
      </w:r>
      <w:r w:rsidR="00035DF8" w:rsidRPr="00B47929">
        <w:t>, as described in clause 8 of TR 23.700-8</w:t>
      </w:r>
      <w:r w:rsidR="007B5B8E" w:rsidRPr="00B47929">
        <w:t>1</w:t>
      </w:r>
      <w:r w:rsidR="0026617C">
        <w:t>, which</w:t>
      </w:r>
      <w:r w:rsidR="00035DF8" w:rsidRPr="00B47929">
        <w:t xml:space="preserve"> lead</w:t>
      </w:r>
      <w:r w:rsidR="0026617C">
        <w:t>s</w:t>
      </w:r>
      <w:r w:rsidR="00325E92">
        <w:t xml:space="preserve"> to the normative work </w:t>
      </w:r>
      <w:r w:rsidR="00035DF8" w:rsidRPr="00B47929">
        <w:t xml:space="preserve">focusing on </w:t>
      </w:r>
      <w:r w:rsidR="00180B14" w:rsidRPr="00B47929">
        <w:t xml:space="preserve">11 </w:t>
      </w:r>
      <w:r w:rsidR="00035DF8" w:rsidRPr="00B47929">
        <w:t>key aspects</w:t>
      </w:r>
      <w:r w:rsidR="00180B14" w:rsidRPr="00B47929">
        <w:t xml:space="preserve"> as follows</w:t>
      </w:r>
      <w:r w:rsidR="00035DF8" w:rsidRPr="00B47929">
        <w:t>:</w:t>
      </w:r>
    </w:p>
    <w:p w14:paraId="741B0E99" w14:textId="5CF1C6FC" w:rsidR="00035DF8" w:rsidRPr="00B47929" w:rsidRDefault="00180B1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</w:rPr>
        <w:t>I</w:t>
      </w:r>
      <w:r w:rsidR="00D87E63" w:rsidRPr="00B47929">
        <w:rPr>
          <w:sz w:val="22"/>
          <w:szCs w:val="20"/>
        </w:rPr>
        <w:t>mprove correctness of NWDAF analytics</w:t>
      </w:r>
      <w:r w:rsidR="00035DF8" w:rsidRPr="00B47929">
        <w:rPr>
          <w:sz w:val="22"/>
          <w:szCs w:val="20"/>
        </w:rPr>
        <w:t xml:space="preserve"> </w:t>
      </w:r>
    </w:p>
    <w:p w14:paraId="0E44C638" w14:textId="7AFE884D" w:rsidR="00035DF8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</w:rPr>
        <w:t>NWDAF-assisted application detection</w:t>
      </w:r>
      <w:r w:rsidR="00035DF8" w:rsidRPr="00B47929">
        <w:rPr>
          <w:sz w:val="22"/>
          <w:szCs w:val="20"/>
        </w:rPr>
        <w:t xml:space="preserve"> </w:t>
      </w:r>
    </w:p>
    <w:p w14:paraId="56CC77C6" w14:textId="0109414B" w:rsidR="00035DF8" w:rsidRPr="00B47929" w:rsidRDefault="00D87E63" w:rsidP="00D87E63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  <w:lang w:val="en-GB"/>
        </w:rPr>
        <w:t>Data and analytics exchange in roaming case</w:t>
      </w:r>
      <w:r w:rsidR="0064095A" w:rsidRPr="00B47929">
        <w:rPr>
          <w:sz w:val="22"/>
          <w:szCs w:val="20"/>
        </w:rPr>
        <w:t xml:space="preserve"> </w:t>
      </w:r>
    </w:p>
    <w:p w14:paraId="2A63E59B" w14:textId="76A3A4F6" w:rsidR="0064095A" w:rsidRPr="00B47929" w:rsidRDefault="00D87E63" w:rsidP="00D87E63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</w:rPr>
      </w:pPr>
      <w:r w:rsidRPr="00B47929">
        <w:rPr>
          <w:sz w:val="22"/>
          <w:szCs w:val="20"/>
          <w:lang w:val="en-GB"/>
        </w:rPr>
        <w:t>Enhance</w:t>
      </w:r>
      <w:r w:rsidR="00180B14" w:rsidRPr="00B47929">
        <w:rPr>
          <w:sz w:val="22"/>
          <w:szCs w:val="20"/>
          <w:lang w:val="en-GB"/>
        </w:rPr>
        <w:t>ments on</w:t>
      </w:r>
      <w:r w:rsidRPr="00B47929">
        <w:rPr>
          <w:sz w:val="22"/>
          <w:szCs w:val="20"/>
          <w:lang w:val="en-GB"/>
        </w:rPr>
        <w:t xml:space="preserve"> Data collection and Storage</w:t>
      </w:r>
      <w:r w:rsidR="0064095A" w:rsidRPr="00B47929">
        <w:rPr>
          <w:sz w:val="22"/>
          <w:szCs w:val="20"/>
        </w:rPr>
        <w:t xml:space="preserve"> </w:t>
      </w:r>
    </w:p>
    <w:p w14:paraId="1B264E56" w14:textId="077FCC31" w:rsidR="0064095A" w:rsidRPr="00B47929" w:rsidRDefault="00180B14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 xml:space="preserve">Enhancements on </w:t>
      </w:r>
      <w:r w:rsidR="00D87E63" w:rsidRPr="00B47929">
        <w:rPr>
          <w:sz w:val="22"/>
          <w:szCs w:val="20"/>
          <w:lang w:val="en-GB"/>
        </w:rPr>
        <w:t>trained ML Model sharing</w:t>
      </w:r>
      <w:r w:rsidR="00892234" w:rsidRPr="00B47929">
        <w:rPr>
          <w:sz w:val="22"/>
          <w:szCs w:val="20"/>
          <w:lang w:val="en-GB"/>
        </w:rPr>
        <w:t xml:space="preserve"> </w:t>
      </w:r>
    </w:p>
    <w:p w14:paraId="4B426E85" w14:textId="488B66C7" w:rsidR="00892234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>NWDAF-assisted URSP</w:t>
      </w:r>
      <w:r w:rsidR="00892234" w:rsidRPr="00B47929">
        <w:rPr>
          <w:sz w:val="22"/>
          <w:szCs w:val="20"/>
          <w:lang w:val="en-GB"/>
        </w:rPr>
        <w:t xml:space="preserve"> </w:t>
      </w:r>
    </w:p>
    <w:p w14:paraId="508E6E89" w14:textId="17DA41F4" w:rsidR="00892234" w:rsidRPr="00B47929" w:rsidRDefault="00D87E63" w:rsidP="00035DF8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B47929">
        <w:rPr>
          <w:sz w:val="22"/>
          <w:szCs w:val="20"/>
          <w:lang w:val="en-GB"/>
        </w:rPr>
        <w:t>Enhancements on QoS Sustainability analytics</w:t>
      </w:r>
    </w:p>
    <w:p w14:paraId="6D0C8F1F" w14:textId="5454AF39" w:rsidR="00D87E63" w:rsidRPr="0073460E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Supporting Federated Learning in 5GC</w:t>
      </w:r>
    </w:p>
    <w:p w14:paraId="4FD2FA3E" w14:textId="3F2DBFC6" w:rsidR="00D87E63" w:rsidRPr="0073460E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Enhancement of NWDAF with finer granularity of location information</w:t>
      </w:r>
    </w:p>
    <w:p w14:paraId="5922D6C9" w14:textId="34A3B3F0" w:rsidR="00D87E63" w:rsidRDefault="00D87E63" w:rsidP="0073460E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73460E">
        <w:rPr>
          <w:sz w:val="22"/>
          <w:szCs w:val="20"/>
          <w:lang w:val="en-GB"/>
        </w:rPr>
        <w:t>Interactions with MDAS/MDAF</w:t>
      </w:r>
    </w:p>
    <w:p w14:paraId="073AD70E" w14:textId="0D979D68" w:rsidR="001D091D" w:rsidRPr="0073460E" w:rsidRDefault="006D3AD4" w:rsidP="006D3AD4">
      <w:pPr>
        <w:pStyle w:val="tah0"/>
        <w:numPr>
          <w:ilvl w:val="0"/>
          <w:numId w:val="16"/>
        </w:numPr>
        <w:spacing w:before="0" w:beforeAutospacing="0" w:after="120" w:afterAutospacing="0"/>
        <w:rPr>
          <w:sz w:val="22"/>
          <w:szCs w:val="20"/>
          <w:lang w:val="en-GB"/>
        </w:rPr>
      </w:pPr>
      <w:r w:rsidRPr="006D3AD4">
        <w:rPr>
          <w:sz w:val="22"/>
          <w:szCs w:val="20"/>
          <w:lang w:val="en-GB"/>
        </w:rPr>
        <w:lastRenderedPageBreak/>
        <w:t>UPF data report to NWDAF to support UPF data report for analytics as specified in R16/R17 and additional UPF data identified in R18</w:t>
      </w:r>
    </w:p>
    <w:p w14:paraId="5F67A972" w14:textId="77777777" w:rsidR="008A76FD" w:rsidRPr="005152D7" w:rsidRDefault="00174617" w:rsidP="006C2E80">
      <w:pPr>
        <w:pStyle w:val="1"/>
      </w:pPr>
      <w:r w:rsidRPr="005152D7">
        <w:t>5</w:t>
      </w:r>
      <w:r w:rsidR="008A76FD" w:rsidRPr="005152D7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152D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5152D7" w:rsidRDefault="00B2743D" w:rsidP="00685ED7">
            <w:pPr>
              <w:pStyle w:val="TAH"/>
            </w:pPr>
            <w:r w:rsidRPr="005152D7">
              <w:t>New specifications {One line per specification. Create/delete lines as needed}</w:t>
            </w:r>
          </w:p>
        </w:tc>
      </w:tr>
      <w:tr w:rsidR="00FF3F0C" w:rsidRPr="005152D7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5152D7" w:rsidRDefault="00FF3F0C" w:rsidP="00685ED7">
            <w:pPr>
              <w:pStyle w:val="TAH"/>
            </w:pPr>
            <w:r w:rsidRPr="005152D7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5152D7" w:rsidRDefault="00B567D1" w:rsidP="00685ED7">
            <w:pPr>
              <w:pStyle w:val="TAH"/>
            </w:pPr>
            <w:r w:rsidRPr="005152D7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5152D7" w:rsidRDefault="00FF3F0C" w:rsidP="00685ED7">
            <w:pPr>
              <w:pStyle w:val="TAH"/>
            </w:pPr>
            <w:r w:rsidRPr="005152D7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5152D7" w:rsidRDefault="00FF3F0C" w:rsidP="00685ED7">
            <w:pPr>
              <w:pStyle w:val="TAH"/>
            </w:pPr>
            <w:r w:rsidRPr="005152D7">
              <w:t xml:space="preserve">For info </w:t>
            </w:r>
            <w:r w:rsidRPr="005152D7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5152D7" w:rsidRDefault="00FF3F0C" w:rsidP="00685ED7">
            <w:pPr>
              <w:pStyle w:val="TAH"/>
            </w:pPr>
            <w:r w:rsidRPr="005152D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5152D7" w:rsidRDefault="00FF3F0C" w:rsidP="00685ED7">
            <w:pPr>
              <w:pStyle w:val="TAH"/>
            </w:pPr>
            <w:r w:rsidRPr="005152D7">
              <w:t>R</w:t>
            </w:r>
            <w:r w:rsidR="00011074" w:rsidRPr="005152D7">
              <w:t>apporteur</w:t>
            </w:r>
          </w:p>
        </w:tc>
      </w:tr>
      <w:tr w:rsidR="00FF3F0C" w:rsidRPr="00A90FC1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437AD0C" w:rsidR="00FF3F0C" w:rsidRPr="00DA08E1" w:rsidRDefault="00FF3F0C" w:rsidP="00685ED7">
            <w:pPr>
              <w:pStyle w:val="Guidance"/>
            </w:pPr>
          </w:p>
        </w:tc>
        <w:tc>
          <w:tcPr>
            <w:tcW w:w="1134" w:type="dxa"/>
          </w:tcPr>
          <w:p w14:paraId="73DD2455" w14:textId="75C36647" w:rsidR="00BB5EBF" w:rsidRPr="00DA08E1" w:rsidRDefault="00BB5EBF" w:rsidP="00685ED7">
            <w:pPr>
              <w:pStyle w:val="Guidance"/>
            </w:pPr>
          </w:p>
        </w:tc>
        <w:tc>
          <w:tcPr>
            <w:tcW w:w="2409" w:type="dxa"/>
          </w:tcPr>
          <w:p w14:paraId="05C7C805" w14:textId="624E6D49" w:rsidR="00FF3F0C" w:rsidRPr="00DA08E1" w:rsidRDefault="00FF3F0C" w:rsidP="00BD4AEE">
            <w:pPr>
              <w:pStyle w:val="Guidance"/>
            </w:pPr>
          </w:p>
        </w:tc>
        <w:tc>
          <w:tcPr>
            <w:tcW w:w="993" w:type="dxa"/>
          </w:tcPr>
          <w:p w14:paraId="2D7CEA56" w14:textId="2F7CD043" w:rsidR="00FF3F0C" w:rsidRPr="00DA08E1" w:rsidRDefault="00FF3F0C" w:rsidP="00BD4AEE">
            <w:pPr>
              <w:pStyle w:val="Guidance"/>
            </w:pPr>
          </w:p>
        </w:tc>
        <w:tc>
          <w:tcPr>
            <w:tcW w:w="1074" w:type="dxa"/>
          </w:tcPr>
          <w:p w14:paraId="47484899" w14:textId="2597113B" w:rsidR="00FF3F0C" w:rsidRPr="00DA08E1" w:rsidRDefault="00FF3F0C" w:rsidP="00685ED7">
            <w:pPr>
              <w:pStyle w:val="Guidance"/>
            </w:pPr>
          </w:p>
        </w:tc>
        <w:tc>
          <w:tcPr>
            <w:tcW w:w="2186" w:type="dxa"/>
          </w:tcPr>
          <w:p w14:paraId="3B160081" w14:textId="4C34EDE4" w:rsidR="00FF3F0C" w:rsidRPr="00DA08E1" w:rsidRDefault="00FF3F0C" w:rsidP="00685ED7">
            <w:pPr>
              <w:pStyle w:val="Guidance"/>
              <w:rPr>
                <w:lang w:val="fr-FR"/>
              </w:rPr>
            </w:pPr>
          </w:p>
        </w:tc>
      </w:tr>
    </w:tbl>
    <w:p w14:paraId="3D972A4A" w14:textId="77777777" w:rsidR="006C2E80" w:rsidRPr="005152D7" w:rsidRDefault="006C2E80" w:rsidP="00685ED7">
      <w:pPr>
        <w:pStyle w:val="FP"/>
        <w:rPr>
          <w:lang w:val="fr-FR"/>
        </w:rPr>
      </w:pPr>
    </w:p>
    <w:p w14:paraId="5B510A00" w14:textId="77777777" w:rsidR="00102222" w:rsidRPr="005152D7" w:rsidRDefault="00102222" w:rsidP="00685ED7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5152D7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5152D7" w:rsidRDefault="004C634D" w:rsidP="00685ED7">
            <w:pPr>
              <w:pStyle w:val="TAH"/>
            </w:pPr>
            <w:r w:rsidRPr="005152D7">
              <w:t xml:space="preserve">Impacted existing TS/TR </w:t>
            </w:r>
            <w:r w:rsidR="00CD3153" w:rsidRPr="005152D7">
              <w:t>{One line per specification. Create/delete lines as needed}</w:t>
            </w:r>
          </w:p>
        </w:tc>
      </w:tr>
      <w:tr w:rsidR="009428A9" w:rsidRPr="005152D7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5152D7" w:rsidRDefault="009428A9" w:rsidP="00685ED7">
            <w:pPr>
              <w:pStyle w:val="TAH"/>
            </w:pPr>
            <w:r w:rsidRPr="005152D7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5152D7" w:rsidRDefault="009428A9" w:rsidP="00685ED7">
            <w:pPr>
              <w:pStyle w:val="TAH"/>
            </w:pPr>
            <w:r w:rsidRPr="005152D7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5152D7" w:rsidRDefault="009428A9" w:rsidP="00685ED7">
            <w:pPr>
              <w:pStyle w:val="TAH"/>
            </w:pPr>
            <w:r w:rsidRPr="005152D7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5152D7" w:rsidRDefault="009428A9" w:rsidP="00685ED7">
            <w:pPr>
              <w:pStyle w:val="TAH"/>
            </w:pPr>
            <w:r w:rsidRPr="005152D7">
              <w:t>Remarks</w:t>
            </w:r>
          </w:p>
        </w:tc>
      </w:tr>
      <w:tr w:rsidR="00233311" w:rsidRPr="006C2E80" w14:paraId="47BAD8E7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A86" w14:textId="33C0F009" w:rsidR="00233311" w:rsidRPr="006C2E80" w:rsidRDefault="00233311" w:rsidP="0026617C">
            <w:pPr>
              <w:pStyle w:val="TAL"/>
              <w:jc w:val="center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E1F" w14:textId="2B7E3D1E" w:rsidR="00233311" w:rsidRPr="006C2E80" w:rsidRDefault="00233311" w:rsidP="00233311">
            <w:pPr>
              <w:pStyle w:val="TAL"/>
            </w:pPr>
            <w:r>
              <w:t>Architectural and Conceptual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D0F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575BE8DA" w14:textId="77777777" w:rsidR="00233311" w:rsidRPr="006C2E80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A12" w14:textId="77777777" w:rsidR="00233311" w:rsidRPr="006D3AD4" w:rsidRDefault="00233311" w:rsidP="00233311">
            <w:pPr>
              <w:pStyle w:val="TAL"/>
            </w:pPr>
            <w:r w:rsidRPr="006D3AD4">
              <w:t>impacts tbc according to conclusions</w:t>
            </w:r>
          </w:p>
        </w:tc>
      </w:tr>
      <w:tr w:rsidR="00233311" w14:paraId="0581D332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334" w14:textId="5C8B056A" w:rsidR="00233311" w:rsidRDefault="00233311" w:rsidP="0026617C">
            <w:pPr>
              <w:pStyle w:val="TAL"/>
              <w:jc w:val="center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132" w14:textId="3F0E03B8" w:rsidR="00233311" w:rsidRDefault="00233311" w:rsidP="00233311">
            <w:pPr>
              <w:pStyle w:val="TAL"/>
            </w:pPr>
            <w: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0D2B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14B8E3CB" w14:textId="77777777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ACEE" w14:textId="77777777" w:rsidR="00233311" w:rsidRPr="006D3AD4" w:rsidRDefault="00233311" w:rsidP="00233311">
            <w:pPr>
              <w:pStyle w:val="TAL"/>
            </w:pPr>
            <w:r w:rsidRPr="006D3AD4">
              <w:t>impacts tbc according to conclusions</w:t>
            </w:r>
          </w:p>
        </w:tc>
      </w:tr>
      <w:tr w:rsidR="00233311" w14:paraId="083F5A6B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892" w14:textId="117CF215" w:rsidR="00233311" w:rsidRDefault="00233311" w:rsidP="0026617C">
            <w:pPr>
              <w:pStyle w:val="TAL"/>
              <w:jc w:val="center"/>
            </w:pPr>
            <w:r>
              <w:rPr>
                <w:rFonts w:hint="eastAsia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16B" w14:textId="5505AF5D" w:rsidR="00233311" w:rsidRDefault="00233311" w:rsidP="00233311">
            <w:pPr>
              <w:pStyle w:val="TAL"/>
            </w:pPr>
            <w:r>
              <w:rPr>
                <w:rFonts w:hint="eastAsia"/>
              </w:rPr>
              <w:t>Policy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18A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397A3C03" w14:textId="77777777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2C1" w14:textId="77777777" w:rsidR="00233311" w:rsidRPr="006D3AD4" w:rsidRDefault="00233311" w:rsidP="00233311">
            <w:pPr>
              <w:pStyle w:val="TAL"/>
            </w:pPr>
            <w:r w:rsidRPr="006D3AD4">
              <w:t>impacts tbc according to conclusions</w:t>
            </w:r>
          </w:p>
        </w:tc>
      </w:tr>
      <w:tr w:rsidR="00233311" w14:paraId="48B26013" w14:textId="77777777" w:rsidTr="00F86BF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D46" w14:textId="734818C8" w:rsidR="00233311" w:rsidRDefault="00233311" w:rsidP="0026617C">
            <w:pPr>
              <w:pStyle w:val="TAL"/>
              <w:jc w:val="center"/>
            </w:pPr>
            <w:r>
              <w:rPr>
                <w:rFonts w:hint="eastAsia"/>
              </w:rPr>
              <w:t>23.288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38" w14:textId="005FB480" w:rsidR="00233311" w:rsidRDefault="00233311" w:rsidP="00233311">
            <w:pPr>
              <w:pStyle w:val="TAL"/>
            </w:pPr>
            <w:r w:rsidRPr="0030759E">
              <w:t>Architecture enhancements</w:t>
            </w:r>
            <w:r>
              <w:t xml:space="preserve"> and</w:t>
            </w:r>
            <w:r>
              <w:rPr>
                <w:lang w:val="en-US"/>
              </w:rPr>
              <w:t xml:space="preserve"> use cases</w:t>
            </w:r>
            <w:r w:rsidRPr="0030759E">
              <w:t xml:space="preserve"> for 5G System (5GS) to support network data analytics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563" w14:textId="77777777" w:rsidR="00233311" w:rsidRDefault="00233311" w:rsidP="00233311">
            <w:pPr>
              <w:pStyle w:val="TAL"/>
            </w:pPr>
            <w:r>
              <w:t>TSG#99</w:t>
            </w:r>
          </w:p>
          <w:p w14:paraId="431D7241" w14:textId="4A65A9E0" w:rsidR="00233311" w:rsidRDefault="00233311" w:rsidP="00233311">
            <w:pPr>
              <w:pStyle w:val="TAL"/>
            </w:pPr>
            <w:r>
              <w:t>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89C" w14:textId="695D1193" w:rsidR="00233311" w:rsidRPr="006D3AD4" w:rsidRDefault="00233311" w:rsidP="00233311">
            <w:pPr>
              <w:pStyle w:val="TAL"/>
            </w:pPr>
            <w:r w:rsidRPr="006D3AD4">
              <w:t>impacts tbc according to conclusions</w:t>
            </w:r>
          </w:p>
        </w:tc>
      </w:tr>
    </w:tbl>
    <w:p w14:paraId="701E09C7" w14:textId="77777777" w:rsidR="00C4305E" w:rsidRPr="005152D7" w:rsidRDefault="00C4305E" w:rsidP="00685ED7"/>
    <w:p w14:paraId="4B6A140C" w14:textId="77777777" w:rsidR="008A76FD" w:rsidRPr="005152D7" w:rsidRDefault="00174617" w:rsidP="006C2E80">
      <w:pPr>
        <w:pStyle w:val="1"/>
      </w:pPr>
      <w:r w:rsidRPr="005152D7">
        <w:t>6</w:t>
      </w:r>
      <w:r w:rsidR="008A76FD" w:rsidRPr="005152D7">
        <w:tab/>
        <w:t xml:space="preserve">Work item </w:t>
      </w:r>
      <w:r w:rsidRPr="005152D7">
        <w:t>R</w:t>
      </w:r>
      <w:r w:rsidR="008A76FD" w:rsidRPr="005152D7">
        <w:t>apporteur</w:t>
      </w:r>
      <w:r w:rsidR="005D44BE" w:rsidRPr="005152D7">
        <w:t>(</w:t>
      </w:r>
      <w:r w:rsidR="008A76FD" w:rsidRPr="005152D7">
        <w:t>s</w:t>
      </w:r>
      <w:r w:rsidR="005D44BE" w:rsidRPr="005152D7">
        <w:t>)</w:t>
      </w:r>
    </w:p>
    <w:p w14:paraId="24A820C3" w14:textId="3C44945F" w:rsidR="00D03D59" w:rsidRPr="005A29B9" w:rsidRDefault="00233311" w:rsidP="00321379">
      <w:r>
        <w:rPr>
          <w:lang w:val="en-US"/>
        </w:rPr>
        <w:t>Aihua Li</w:t>
      </w:r>
      <w:r w:rsidRPr="00B4248D">
        <w:rPr>
          <w:lang w:val="en-US"/>
        </w:rPr>
        <w:t xml:space="preserve">, </w:t>
      </w:r>
      <w:r>
        <w:rPr>
          <w:lang w:val="en-US"/>
        </w:rPr>
        <w:t>China Mobile</w:t>
      </w:r>
      <w:r w:rsidRPr="00B4248D">
        <w:rPr>
          <w:lang w:val="en-US"/>
        </w:rPr>
        <w:t>,</w:t>
      </w:r>
      <w:r>
        <w:rPr>
          <w:lang w:val="en-US"/>
        </w:rPr>
        <w:t xml:space="preserve"> </w:t>
      </w:r>
      <w:hyperlink r:id="rId11" w:history="1">
        <w:r w:rsidRPr="0004110D">
          <w:rPr>
            <w:rStyle w:val="ae"/>
          </w:rPr>
          <w:t>liaihua@chinamobile.com</w:t>
        </w:r>
      </w:hyperlink>
      <w:r w:rsidR="005B10AC">
        <w:rPr>
          <w:lang w:val="it-IT"/>
        </w:rPr>
        <w:t>, Primary Rapporteur</w:t>
      </w:r>
    </w:p>
    <w:p w14:paraId="7AEE463B" w14:textId="1F87EABA" w:rsidR="00D03D59" w:rsidRPr="005A29B9" w:rsidRDefault="00233311" w:rsidP="00321379">
      <w:r w:rsidRPr="00140651">
        <w:rPr>
          <w:iCs/>
          <w:lang w:val="it-IT"/>
        </w:rPr>
        <w:t>Xiaobo Wu</w:t>
      </w:r>
      <w:r w:rsidRPr="00140651">
        <w:rPr>
          <w:iCs/>
          <w:lang w:val="de-DE"/>
        </w:rPr>
        <w:t xml:space="preserve">, </w:t>
      </w:r>
      <w:r>
        <w:rPr>
          <w:iCs/>
          <w:lang w:val="de-DE"/>
        </w:rPr>
        <w:t xml:space="preserve">vivo, </w:t>
      </w:r>
      <w:r w:rsidRPr="00D50798">
        <w:rPr>
          <w:rStyle w:val="ae"/>
          <w:iCs/>
          <w:lang w:val="de-DE"/>
        </w:rPr>
        <w:t>xiaobo.wu@vivo.com</w:t>
      </w:r>
      <w:r w:rsidR="005B10AC">
        <w:t>, Secondary Rapporteur</w:t>
      </w:r>
    </w:p>
    <w:p w14:paraId="651B77F9" w14:textId="77777777" w:rsidR="006C2E80" w:rsidRPr="005152D7" w:rsidRDefault="006C2E80" w:rsidP="00685ED7"/>
    <w:p w14:paraId="4B2B339C" w14:textId="77777777" w:rsidR="008A76FD" w:rsidRPr="005152D7" w:rsidRDefault="00174617" w:rsidP="006C2E80">
      <w:pPr>
        <w:pStyle w:val="1"/>
      </w:pPr>
      <w:r w:rsidRPr="005152D7">
        <w:t>7</w:t>
      </w:r>
      <w:r w:rsidR="009870A7" w:rsidRPr="005152D7">
        <w:tab/>
      </w:r>
      <w:r w:rsidR="008A76FD" w:rsidRPr="005152D7">
        <w:t>Work item leadership</w:t>
      </w:r>
    </w:p>
    <w:p w14:paraId="5BA7F984" w14:textId="5CD4199D" w:rsidR="00557B2E" w:rsidRPr="005A29B9" w:rsidRDefault="00D03D59" w:rsidP="00685ED7">
      <w:r w:rsidRPr="005A29B9">
        <w:t xml:space="preserve">SA2 </w:t>
      </w:r>
    </w:p>
    <w:p w14:paraId="561C1584" w14:textId="77777777" w:rsidR="00174617" w:rsidRPr="005152D7" w:rsidRDefault="00174617" w:rsidP="006C2E80">
      <w:pPr>
        <w:pStyle w:val="1"/>
      </w:pPr>
      <w:r w:rsidRPr="005152D7">
        <w:t>8</w:t>
      </w:r>
      <w:r w:rsidRPr="005152D7">
        <w:tab/>
        <w:t>Aspects that involve other WGs</w:t>
      </w:r>
    </w:p>
    <w:p w14:paraId="7DC22533" w14:textId="773AF451" w:rsidR="000014DE" w:rsidRPr="005A29B9" w:rsidRDefault="00233311" w:rsidP="00685ED7">
      <w:pPr>
        <w:spacing w:after="120"/>
      </w:pPr>
      <w:r w:rsidRPr="00331640">
        <w:t>Coordination with SA3</w:t>
      </w:r>
      <w:r w:rsidR="00366F1A">
        <w:t xml:space="preserve"> </w:t>
      </w:r>
      <w:r w:rsidRPr="00331640">
        <w:t xml:space="preserve">and </w:t>
      </w:r>
      <w:r>
        <w:t>SA5 is expected during the work</w:t>
      </w:r>
      <w:r w:rsidR="000014DE" w:rsidRPr="005A29B9">
        <w:t xml:space="preserve">. </w:t>
      </w:r>
    </w:p>
    <w:p w14:paraId="4CDD53C1" w14:textId="77777777" w:rsidR="006C2E80" w:rsidRPr="005A29B9" w:rsidRDefault="006C2E80" w:rsidP="00321379"/>
    <w:p w14:paraId="2CBA0369" w14:textId="203A2453" w:rsidR="00F41A27" w:rsidRPr="005152D7" w:rsidRDefault="00872B3B" w:rsidP="00520E59">
      <w:pPr>
        <w:pStyle w:val="1"/>
      </w:pPr>
      <w:r w:rsidRPr="005152D7">
        <w:lastRenderedPageBreak/>
        <w:t>9</w:t>
      </w:r>
      <w:r w:rsidR="009870A7" w:rsidRPr="005152D7">
        <w:tab/>
      </w:r>
      <w:r w:rsidR="008A76FD" w:rsidRPr="005152D7">
        <w:t xml:space="preserve">Supporting </w:t>
      </w:r>
      <w:r w:rsidR="00C57C50" w:rsidRPr="005152D7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</w:tblGrid>
      <w:tr w:rsidR="000014DE" w:rsidRPr="005152D7" w14:paraId="32CD6769" w14:textId="77777777" w:rsidTr="004F23EA">
        <w:trPr>
          <w:jc w:val="center"/>
        </w:trPr>
        <w:tc>
          <w:tcPr>
            <w:tcW w:w="3325" w:type="dxa"/>
            <w:shd w:val="clear" w:color="auto" w:fill="E0E0E0"/>
          </w:tcPr>
          <w:p w14:paraId="76D3B4D6" w14:textId="77777777" w:rsidR="000014DE" w:rsidRPr="005152D7" w:rsidRDefault="000014DE" w:rsidP="00685ED7">
            <w:pPr>
              <w:pStyle w:val="TAH"/>
            </w:pPr>
            <w:r w:rsidRPr="005152D7">
              <w:t>Supporting IM name</w:t>
            </w:r>
          </w:p>
        </w:tc>
      </w:tr>
      <w:tr w:rsidR="00123FBE" w:rsidRPr="005152D7" w14:paraId="116E72F8" w14:textId="77777777" w:rsidTr="004F23EA">
        <w:trPr>
          <w:jc w:val="center"/>
        </w:trPr>
        <w:tc>
          <w:tcPr>
            <w:tcW w:w="3325" w:type="dxa"/>
          </w:tcPr>
          <w:p w14:paraId="0D04EFC1" w14:textId="620EAC6E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China Mobile</w:t>
            </w:r>
            <w:r w:rsidRPr="00F13F86">
              <w:t xml:space="preserve"> </w:t>
            </w:r>
          </w:p>
        </w:tc>
      </w:tr>
      <w:tr w:rsidR="00123FBE" w:rsidRPr="005152D7" w14:paraId="1098812B" w14:textId="77777777" w:rsidTr="004F23EA">
        <w:trPr>
          <w:jc w:val="center"/>
        </w:trPr>
        <w:tc>
          <w:tcPr>
            <w:tcW w:w="3325" w:type="dxa"/>
          </w:tcPr>
          <w:p w14:paraId="75DF3F9E" w14:textId="67F9EAE6" w:rsidR="00123FBE" w:rsidRPr="00365A26" w:rsidRDefault="00123FBE" w:rsidP="00123FBE">
            <w:pPr>
              <w:pStyle w:val="TAL"/>
            </w:pPr>
            <w:r w:rsidRPr="00F13F86">
              <w:rPr>
                <w:rFonts w:hint="eastAsia"/>
                <w:lang w:eastAsia="zh-CN"/>
              </w:rPr>
              <w:t>vivo</w:t>
            </w:r>
          </w:p>
        </w:tc>
      </w:tr>
      <w:tr w:rsidR="00123FBE" w:rsidRPr="005152D7" w14:paraId="1934A962" w14:textId="77777777" w:rsidTr="004F23EA">
        <w:trPr>
          <w:jc w:val="center"/>
        </w:trPr>
        <w:tc>
          <w:tcPr>
            <w:tcW w:w="3325" w:type="dxa"/>
          </w:tcPr>
          <w:p w14:paraId="1D4C7517" w14:textId="58C91538" w:rsidR="00123FBE" w:rsidRPr="00365A26" w:rsidRDefault="00123FBE" w:rsidP="008970B6">
            <w:pPr>
              <w:pStyle w:val="TAL"/>
            </w:pPr>
            <w:r w:rsidRPr="00F13F86">
              <w:rPr>
                <w:rFonts w:hint="eastAsia"/>
                <w:lang w:eastAsia="zh-CN"/>
              </w:rPr>
              <w:t>China Telecom</w:t>
            </w:r>
          </w:p>
        </w:tc>
      </w:tr>
      <w:tr w:rsidR="00123FBE" w:rsidRPr="005152D7" w14:paraId="292F11E3" w14:textId="77777777" w:rsidTr="004F23EA">
        <w:trPr>
          <w:jc w:val="center"/>
        </w:trPr>
        <w:tc>
          <w:tcPr>
            <w:tcW w:w="3325" w:type="dxa"/>
          </w:tcPr>
          <w:p w14:paraId="553D3BE1" w14:textId="3E9E44FB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t>Huawei</w:t>
            </w:r>
          </w:p>
        </w:tc>
      </w:tr>
      <w:tr w:rsidR="00123FBE" w:rsidRPr="005152D7" w14:paraId="331ED1D2" w14:textId="77777777" w:rsidTr="004F23EA">
        <w:trPr>
          <w:jc w:val="center"/>
        </w:trPr>
        <w:tc>
          <w:tcPr>
            <w:tcW w:w="3325" w:type="dxa"/>
          </w:tcPr>
          <w:p w14:paraId="0DCE0191" w14:textId="4435383F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China Unicom</w:t>
            </w:r>
          </w:p>
        </w:tc>
      </w:tr>
      <w:tr w:rsidR="00123FBE" w:rsidRPr="005152D7" w14:paraId="6091A9C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0643D55" w14:textId="25CA8B28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China Southern Power Grid Co., Ltd</w:t>
            </w:r>
          </w:p>
        </w:tc>
      </w:tr>
      <w:tr w:rsidR="00123FBE" w:rsidRPr="005152D7" w14:paraId="2E7FBA6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2A8D68" w14:textId="74F4A18D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AT</w:t>
            </w:r>
            <w:r w:rsidRPr="00F13F86">
              <w:rPr>
                <w:lang w:eastAsia="zh-CN"/>
              </w:rPr>
              <w:t>&amp;</w:t>
            </w:r>
            <w:r w:rsidRPr="00F13F86">
              <w:rPr>
                <w:rFonts w:hint="eastAsia"/>
                <w:lang w:eastAsia="zh-CN"/>
              </w:rPr>
              <w:t>T</w:t>
            </w:r>
            <w:r w:rsidRPr="001B002A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185E5CCE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51DEEC8" w14:textId="5E951112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CATT</w:t>
            </w:r>
          </w:p>
        </w:tc>
      </w:tr>
      <w:tr w:rsidR="00123FBE" w:rsidRPr="005152D7" w14:paraId="61B213B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71AFEE8" w14:textId="149DB5D4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KDDI</w:t>
            </w:r>
            <w:r w:rsidRPr="001B002A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36BAF4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7AA98F7" w14:textId="4AA9045F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CAICT</w:t>
            </w:r>
          </w:p>
        </w:tc>
      </w:tr>
      <w:tr w:rsidR="00123FBE" w:rsidRPr="005152D7" w14:paraId="6846DCB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43ACBE" w14:textId="3F76F255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NEC</w:t>
            </w:r>
            <w:r w:rsidRPr="001B002A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54EBA72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18E8E09" w14:textId="37EBC1F3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Alibab</w:t>
            </w:r>
            <w:r w:rsidRPr="00F13F86">
              <w:rPr>
                <w:rFonts w:hint="eastAsia"/>
                <w:lang w:eastAsia="zh-CN"/>
              </w:rPr>
              <w:t>a</w:t>
            </w:r>
          </w:p>
        </w:tc>
      </w:tr>
      <w:tr w:rsidR="00123FBE" w:rsidRPr="005152D7" w14:paraId="0BB9CAD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F78E36D" w14:textId="6649407A" w:rsidR="00123FBE" w:rsidRPr="005152D7" w:rsidRDefault="00123FBE" w:rsidP="007230D2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Lenovo</w:t>
            </w:r>
          </w:p>
        </w:tc>
      </w:tr>
      <w:tr w:rsidR="00123FBE" w:rsidRPr="005152D7" w14:paraId="51B8D18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1A7E994" w14:textId="675A44B8" w:rsidR="00123FBE" w:rsidRPr="005152D7" w:rsidRDefault="00123FBE" w:rsidP="00B24A1A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ZTE</w:t>
            </w:r>
          </w:p>
        </w:tc>
      </w:tr>
      <w:tr w:rsidR="00123FBE" w:rsidRPr="005152D7" w14:paraId="03816DA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A4BA839" w14:textId="0582B101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Intel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522A572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7592698" w14:textId="7A6C08FC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Deutsche Telekom</w:t>
            </w:r>
          </w:p>
        </w:tc>
      </w:tr>
      <w:tr w:rsidR="00123FBE" w:rsidRPr="005152D7" w14:paraId="6A96DF8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D5E6D60" w14:textId="1DA19280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Convida Wireless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569BA43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90A2E36" w14:textId="5A7E0227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Orange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79E3EB6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5A8702B" w14:textId="2C7A61ED" w:rsidR="00123FBE" w:rsidRPr="005152D7" w:rsidRDefault="00123FBE" w:rsidP="00671898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NTT DoCoMo</w:t>
            </w:r>
          </w:p>
        </w:tc>
      </w:tr>
      <w:tr w:rsidR="00123FBE" w:rsidRPr="005152D7" w14:paraId="16A895EC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7CB8B37" w14:textId="4CDAD5CC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lang w:eastAsia="zh-CN"/>
              </w:rPr>
              <w:t>ETRI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0CED0B1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C8C4983" w14:textId="3CC4EBE7" w:rsidR="00123FBE" w:rsidRPr="005152D7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hint="eastAsia"/>
                <w:lang w:eastAsia="zh-CN"/>
              </w:rPr>
              <w:t>Tencent</w:t>
            </w:r>
          </w:p>
        </w:tc>
      </w:tr>
      <w:tr w:rsidR="00123FBE" w:rsidRPr="005152D7" w14:paraId="185BD5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CCE7B44" w14:textId="3A378436" w:rsidR="00123FBE" w:rsidRPr="001A4241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eastAsia="Malgun Gothic"/>
                <w:lang w:eastAsia="ko-KR"/>
              </w:rPr>
              <w:t>Spreadtrum Communications</w:t>
            </w:r>
          </w:p>
        </w:tc>
      </w:tr>
      <w:tr w:rsidR="00123FBE" w:rsidRPr="005152D7" w14:paraId="4AF840C5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1622AA9F" w14:textId="686D7B1C" w:rsidR="00123FBE" w:rsidRPr="001A4241" w:rsidRDefault="00123FBE" w:rsidP="00123FBE">
            <w:pPr>
              <w:pStyle w:val="TAL"/>
              <w:rPr>
                <w:lang w:eastAsia="zh-CN"/>
              </w:rPr>
            </w:pPr>
            <w:r w:rsidRPr="00F13F86">
              <w:rPr>
                <w:rFonts w:eastAsia="Malgun Gothic"/>
                <w:lang w:eastAsia="ko-KR"/>
              </w:rPr>
              <w:t>Academy of Broadcasting Science</w:t>
            </w:r>
          </w:p>
        </w:tc>
      </w:tr>
      <w:tr w:rsidR="00123FBE" w:rsidRPr="005152D7" w14:paraId="29465920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0D9A972" w14:textId="72BA7861" w:rsidR="00123FBE" w:rsidRPr="00131A40" w:rsidRDefault="00123FBE" w:rsidP="00123FBE">
            <w:pPr>
              <w:rPr>
                <w:lang w:val="en-US"/>
              </w:rPr>
            </w:pPr>
            <w:r w:rsidRPr="00F13F86">
              <w:rPr>
                <w:rFonts w:eastAsia="Malgun Gothic"/>
                <w:lang w:eastAsia="ko-KR"/>
              </w:rPr>
              <w:t>Charter Communications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4BA093CD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AD5EAE2" w14:textId="76A91872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Oracle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1A29D09B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2D9D76A" w14:textId="501BCD51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Spirent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68511C9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1348EA4" w14:textId="55A078A9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Sandvine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6D363625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AC2C618" w14:textId="0841DC3E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Rakuten Mobile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40D2D209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53C828D2" w14:textId="4B18C008" w:rsidR="00123FBE" w:rsidRPr="00131A40" w:rsidRDefault="00123FBE" w:rsidP="00366F1A">
            <w:r w:rsidRPr="00F13F86">
              <w:rPr>
                <w:rFonts w:eastAsia="Malgun Gothic"/>
                <w:lang w:eastAsia="ko-KR"/>
              </w:rPr>
              <w:t>Ericsson</w:t>
            </w:r>
          </w:p>
        </w:tc>
      </w:tr>
      <w:tr w:rsidR="00123FBE" w:rsidRPr="005152D7" w14:paraId="4456819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2D083A0" w14:textId="724AB16A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Nokia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0303AEA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5B6706C" w14:textId="36852406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Nokia Shanghai Bell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075564FF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F50518D" w14:textId="2CC3BF0A" w:rsidR="00123FBE" w:rsidRPr="00131A40" w:rsidRDefault="00123FBE" w:rsidP="00123FBE">
            <w:r w:rsidRPr="00F13F86">
              <w:rPr>
                <w:rFonts w:eastAsia="Malgun Gothic"/>
                <w:lang w:eastAsia="ko-KR"/>
              </w:rPr>
              <w:t>Samsung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73D29437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2103BC9" w14:textId="59A2202A" w:rsidR="00123FBE" w:rsidRPr="00131A40" w:rsidRDefault="00123FBE" w:rsidP="00123FBE">
            <w:r w:rsidRPr="00F13F86">
              <w:rPr>
                <w:rFonts w:eastAsia="Malgun Gothic" w:hint="eastAsia"/>
                <w:lang w:eastAsia="ko-KR"/>
              </w:rPr>
              <w:t>OPPO</w:t>
            </w:r>
          </w:p>
        </w:tc>
      </w:tr>
      <w:tr w:rsidR="00123FBE" w:rsidRPr="005152D7" w14:paraId="68B143D3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08CE81B" w14:textId="144B8F00" w:rsidR="00123FBE" w:rsidRPr="00131A40" w:rsidRDefault="00123FBE" w:rsidP="00123FBE">
            <w:r w:rsidRPr="00135832">
              <w:rPr>
                <w:rFonts w:eastAsia="Malgun Gothic"/>
                <w:lang w:eastAsia="ko-KR"/>
              </w:rPr>
              <w:t>Verizon UK Ltd.</w:t>
            </w:r>
            <w:r>
              <w:rPr>
                <w:lang w:eastAsia="zh-CN"/>
              </w:rPr>
              <w:t xml:space="preserve"> 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25EC41B8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383E4C5" w14:textId="31B9BA55" w:rsidR="00123FBE" w:rsidRPr="00131A40" w:rsidRDefault="00123FBE" w:rsidP="00123FBE">
            <w:r w:rsidRPr="00441CDE">
              <w:rPr>
                <w:rFonts w:eastAsia="Malgun Gothic"/>
                <w:lang w:eastAsia="ko-KR"/>
              </w:rPr>
              <w:t>Vodafone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27637264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73A1F5E6" w14:textId="0F8BCB1A" w:rsidR="00123FBE" w:rsidRPr="00131A40" w:rsidRDefault="00123FBE" w:rsidP="00671898">
            <w:r>
              <w:rPr>
                <w:rFonts w:eastAsia="Malgun Gothic"/>
                <w:lang w:val="fr-FR" w:eastAsia="ko-KR"/>
              </w:rPr>
              <w:t>Inspur</w:t>
            </w:r>
          </w:p>
        </w:tc>
      </w:tr>
      <w:tr w:rsidR="00123FBE" w:rsidRPr="005152D7" w14:paraId="78782E3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2D28274B" w14:textId="2E69F1B1" w:rsidR="00123FBE" w:rsidRPr="00131A40" w:rsidRDefault="00123FBE" w:rsidP="00123FBE">
            <w:r w:rsidRPr="003A73B8">
              <w:rPr>
                <w:rFonts w:eastAsia="Malgun Gothic"/>
                <w:lang w:val="fr-FR" w:eastAsia="ko-KR"/>
              </w:rPr>
              <w:t>DISH Network</w:t>
            </w:r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4A911132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59259F0" w14:textId="3E15106E" w:rsidR="00123FBE" w:rsidRPr="00131A40" w:rsidRDefault="00123FBE" w:rsidP="00123FBE">
            <w:r w:rsidRPr="00572BB0">
              <w:rPr>
                <w:rFonts w:eastAsia="Malgun Gothic"/>
                <w:lang w:val="fr-FR" w:eastAsia="ko-KR"/>
              </w:rPr>
              <w:t>AsiaInfo</w:t>
            </w:r>
          </w:p>
        </w:tc>
      </w:tr>
      <w:tr w:rsidR="00123FBE" w:rsidRPr="005152D7" w14:paraId="4CA095C4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3A4D902B" w14:textId="439F3F15" w:rsidR="00123FBE" w:rsidRPr="00131A40" w:rsidRDefault="00123FBE" w:rsidP="00123FBE">
            <w:r>
              <w:rPr>
                <w:rFonts w:eastAsia="Malgun Gothic"/>
                <w:lang w:val="fr-FR" w:eastAsia="ko-KR"/>
              </w:rPr>
              <w:t>Microsoft</w:t>
            </w:r>
            <w:bookmarkStart w:id="0" w:name="_GoBack"/>
            <w:bookmarkEnd w:id="0"/>
            <w:r w:rsidRPr="003B29C9">
              <w:rPr>
                <w:highlight w:val="yellow"/>
                <w:lang w:eastAsia="zh-CN"/>
              </w:rPr>
              <w:t>?</w:t>
            </w:r>
          </w:p>
        </w:tc>
      </w:tr>
      <w:tr w:rsidR="00123FBE" w:rsidRPr="005152D7" w14:paraId="0E1BEDC1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6A53060C" w14:textId="15E305D3" w:rsidR="00123FBE" w:rsidRPr="00131A40" w:rsidRDefault="001D538A" w:rsidP="00123FBE">
            <w:r w:rsidRPr="001D538A">
              <w:t>MATRIXX Software</w:t>
            </w:r>
          </w:p>
        </w:tc>
      </w:tr>
      <w:tr w:rsidR="00412A2D" w:rsidRPr="005152D7" w14:paraId="3ABD79FA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06385910" w14:textId="0A92291B" w:rsidR="00412A2D" w:rsidRPr="001D538A" w:rsidRDefault="00412A2D" w:rsidP="00123FBE">
            <w:r w:rsidRPr="00412A2D">
              <w:t>Futurewei</w:t>
            </w:r>
          </w:p>
        </w:tc>
      </w:tr>
      <w:tr w:rsidR="00C529AA" w:rsidRPr="005152D7" w14:paraId="1F834626" w14:textId="77777777" w:rsidTr="004F23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325" w:type="dxa"/>
          </w:tcPr>
          <w:p w14:paraId="4F5C35A8" w14:textId="7050A065" w:rsidR="00C529AA" w:rsidRPr="00412A2D" w:rsidRDefault="00C529AA" w:rsidP="00123FBE">
            <w:r w:rsidRPr="00C529AA">
              <w:t>Qualcomm Incorporated</w:t>
            </w:r>
          </w:p>
        </w:tc>
      </w:tr>
    </w:tbl>
    <w:p w14:paraId="4E7197A7" w14:textId="77777777" w:rsidR="000014DE" w:rsidRPr="00641ED8" w:rsidRDefault="000014DE" w:rsidP="00685ED7"/>
    <w:sectPr w:rsidR="000014D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DA170" w16cid:durableId="26D11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4B43" w14:textId="77777777" w:rsidR="00AE785B" w:rsidRDefault="00AE785B" w:rsidP="00685ED7">
      <w:r>
        <w:separator/>
      </w:r>
    </w:p>
  </w:endnote>
  <w:endnote w:type="continuationSeparator" w:id="0">
    <w:p w14:paraId="21C446FE" w14:textId="77777777" w:rsidR="00AE785B" w:rsidRDefault="00AE785B" w:rsidP="0068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DF68" w14:textId="77777777" w:rsidR="00AE785B" w:rsidRDefault="00AE785B" w:rsidP="00685ED7">
      <w:r>
        <w:separator/>
      </w:r>
    </w:p>
  </w:footnote>
  <w:footnote w:type="continuationSeparator" w:id="0">
    <w:p w14:paraId="2998F079" w14:textId="77777777" w:rsidR="00AE785B" w:rsidRDefault="00AE785B" w:rsidP="0068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D7F7EEA"/>
    <w:multiLevelType w:val="hybridMultilevel"/>
    <w:tmpl w:val="AAC836E0"/>
    <w:lvl w:ilvl="0" w:tplc="89506DBE">
      <w:start w:val="9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等线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AB801E3"/>
    <w:multiLevelType w:val="hybridMultilevel"/>
    <w:tmpl w:val="B420D036"/>
    <w:lvl w:ilvl="0" w:tplc="5A8C0B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4456"/>
    <w:rsid w:val="00006EF7"/>
    <w:rsid w:val="00010018"/>
    <w:rsid w:val="00011074"/>
    <w:rsid w:val="0001220A"/>
    <w:rsid w:val="000132D1"/>
    <w:rsid w:val="00016E0A"/>
    <w:rsid w:val="000205C5"/>
    <w:rsid w:val="00023903"/>
    <w:rsid w:val="0002445B"/>
    <w:rsid w:val="00025316"/>
    <w:rsid w:val="00025ABC"/>
    <w:rsid w:val="0003031B"/>
    <w:rsid w:val="000341EC"/>
    <w:rsid w:val="000354C9"/>
    <w:rsid w:val="00035DF8"/>
    <w:rsid w:val="00037C06"/>
    <w:rsid w:val="00044DAE"/>
    <w:rsid w:val="00047F1D"/>
    <w:rsid w:val="00052BF8"/>
    <w:rsid w:val="0005300E"/>
    <w:rsid w:val="000552A4"/>
    <w:rsid w:val="00057116"/>
    <w:rsid w:val="000640D2"/>
    <w:rsid w:val="00064608"/>
    <w:rsid w:val="00064CB2"/>
    <w:rsid w:val="00066954"/>
    <w:rsid w:val="00067741"/>
    <w:rsid w:val="000714F5"/>
    <w:rsid w:val="00072A56"/>
    <w:rsid w:val="0007498D"/>
    <w:rsid w:val="00076B9C"/>
    <w:rsid w:val="00077CAD"/>
    <w:rsid w:val="00081EB9"/>
    <w:rsid w:val="00082CCB"/>
    <w:rsid w:val="00094116"/>
    <w:rsid w:val="000A2C75"/>
    <w:rsid w:val="000A3125"/>
    <w:rsid w:val="000A38D0"/>
    <w:rsid w:val="000A6B20"/>
    <w:rsid w:val="000B0519"/>
    <w:rsid w:val="000B1ABD"/>
    <w:rsid w:val="000B61FD"/>
    <w:rsid w:val="000C008A"/>
    <w:rsid w:val="000C0BF7"/>
    <w:rsid w:val="000C5FE3"/>
    <w:rsid w:val="000D09F5"/>
    <w:rsid w:val="000D122A"/>
    <w:rsid w:val="000D2241"/>
    <w:rsid w:val="000E1707"/>
    <w:rsid w:val="000E55AD"/>
    <w:rsid w:val="000E630D"/>
    <w:rsid w:val="000F0994"/>
    <w:rsid w:val="000F41AE"/>
    <w:rsid w:val="000F4430"/>
    <w:rsid w:val="001001BD"/>
    <w:rsid w:val="0010079B"/>
    <w:rsid w:val="00102222"/>
    <w:rsid w:val="00112C8E"/>
    <w:rsid w:val="00120541"/>
    <w:rsid w:val="001211F3"/>
    <w:rsid w:val="00121CB9"/>
    <w:rsid w:val="00123FBE"/>
    <w:rsid w:val="00127B5D"/>
    <w:rsid w:val="00131A40"/>
    <w:rsid w:val="00133B51"/>
    <w:rsid w:val="00143599"/>
    <w:rsid w:val="00155AF5"/>
    <w:rsid w:val="00171845"/>
    <w:rsid w:val="00171925"/>
    <w:rsid w:val="00173998"/>
    <w:rsid w:val="00174617"/>
    <w:rsid w:val="001759A7"/>
    <w:rsid w:val="0017747D"/>
    <w:rsid w:val="0017786E"/>
    <w:rsid w:val="00180B14"/>
    <w:rsid w:val="00187972"/>
    <w:rsid w:val="001A0D80"/>
    <w:rsid w:val="001A170C"/>
    <w:rsid w:val="001A1CAB"/>
    <w:rsid w:val="001A4192"/>
    <w:rsid w:val="001A4241"/>
    <w:rsid w:val="001A7910"/>
    <w:rsid w:val="001B002A"/>
    <w:rsid w:val="001C5C86"/>
    <w:rsid w:val="001C718D"/>
    <w:rsid w:val="001D091D"/>
    <w:rsid w:val="001D4435"/>
    <w:rsid w:val="001D538A"/>
    <w:rsid w:val="001D5B1E"/>
    <w:rsid w:val="001D6A3E"/>
    <w:rsid w:val="001E14C4"/>
    <w:rsid w:val="001F3EAB"/>
    <w:rsid w:val="001F7D5F"/>
    <w:rsid w:val="001F7EB4"/>
    <w:rsid w:val="002000C2"/>
    <w:rsid w:val="00200348"/>
    <w:rsid w:val="00205F25"/>
    <w:rsid w:val="002215CC"/>
    <w:rsid w:val="00221B1E"/>
    <w:rsid w:val="002267BE"/>
    <w:rsid w:val="00233311"/>
    <w:rsid w:val="00234F40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6617C"/>
    <w:rsid w:val="00276403"/>
    <w:rsid w:val="00283472"/>
    <w:rsid w:val="00284999"/>
    <w:rsid w:val="0028685E"/>
    <w:rsid w:val="002872AB"/>
    <w:rsid w:val="002944FD"/>
    <w:rsid w:val="00295DC1"/>
    <w:rsid w:val="002A0FE9"/>
    <w:rsid w:val="002A5E03"/>
    <w:rsid w:val="002B2028"/>
    <w:rsid w:val="002B3116"/>
    <w:rsid w:val="002C1255"/>
    <w:rsid w:val="002C1C2F"/>
    <w:rsid w:val="002C1C50"/>
    <w:rsid w:val="002C48D3"/>
    <w:rsid w:val="002C4FD3"/>
    <w:rsid w:val="002D677F"/>
    <w:rsid w:val="002E6A7D"/>
    <w:rsid w:val="002E7A9E"/>
    <w:rsid w:val="002F3095"/>
    <w:rsid w:val="002F3C41"/>
    <w:rsid w:val="002F6C5C"/>
    <w:rsid w:val="0030045C"/>
    <w:rsid w:val="00310004"/>
    <w:rsid w:val="00311495"/>
    <w:rsid w:val="00313541"/>
    <w:rsid w:val="00313996"/>
    <w:rsid w:val="003205AD"/>
    <w:rsid w:val="00321379"/>
    <w:rsid w:val="00321FF1"/>
    <w:rsid w:val="003246A9"/>
    <w:rsid w:val="00325E92"/>
    <w:rsid w:val="0033027D"/>
    <w:rsid w:val="00333060"/>
    <w:rsid w:val="00335107"/>
    <w:rsid w:val="00335F3E"/>
    <w:rsid w:val="00335FB2"/>
    <w:rsid w:val="003425A2"/>
    <w:rsid w:val="00344158"/>
    <w:rsid w:val="00347B74"/>
    <w:rsid w:val="00355CB6"/>
    <w:rsid w:val="00356952"/>
    <w:rsid w:val="00366257"/>
    <w:rsid w:val="00366F1A"/>
    <w:rsid w:val="00381CF1"/>
    <w:rsid w:val="0038516D"/>
    <w:rsid w:val="003869D7"/>
    <w:rsid w:val="00392F28"/>
    <w:rsid w:val="003978A7"/>
    <w:rsid w:val="003A08AA"/>
    <w:rsid w:val="003A0981"/>
    <w:rsid w:val="003A1EB0"/>
    <w:rsid w:val="003A5122"/>
    <w:rsid w:val="003A606B"/>
    <w:rsid w:val="003B0912"/>
    <w:rsid w:val="003B29C9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474B"/>
    <w:rsid w:val="003E78F5"/>
    <w:rsid w:val="003F04C7"/>
    <w:rsid w:val="003F268E"/>
    <w:rsid w:val="003F7142"/>
    <w:rsid w:val="003F7626"/>
    <w:rsid w:val="003F7B3D"/>
    <w:rsid w:val="00411698"/>
    <w:rsid w:val="00412A2D"/>
    <w:rsid w:val="00414164"/>
    <w:rsid w:val="00414F21"/>
    <w:rsid w:val="0041789B"/>
    <w:rsid w:val="004260A5"/>
    <w:rsid w:val="00432283"/>
    <w:rsid w:val="0043745F"/>
    <w:rsid w:val="00437F58"/>
    <w:rsid w:val="0044029F"/>
    <w:rsid w:val="00440BC9"/>
    <w:rsid w:val="00446B4E"/>
    <w:rsid w:val="0045266C"/>
    <w:rsid w:val="00454609"/>
    <w:rsid w:val="00454E53"/>
    <w:rsid w:val="004555C4"/>
    <w:rsid w:val="00455DE4"/>
    <w:rsid w:val="00455E56"/>
    <w:rsid w:val="004627EC"/>
    <w:rsid w:val="0046356A"/>
    <w:rsid w:val="00467F44"/>
    <w:rsid w:val="00477A58"/>
    <w:rsid w:val="0048267C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1E0F"/>
    <w:rsid w:val="004E2CE2"/>
    <w:rsid w:val="004E313F"/>
    <w:rsid w:val="004E5172"/>
    <w:rsid w:val="004E6F8A"/>
    <w:rsid w:val="004E7716"/>
    <w:rsid w:val="004F23EA"/>
    <w:rsid w:val="004F5C1A"/>
    <w:rsid w:val="005026E1"/>
    <w:rsid w:val="00502CD2"/>
    <w:rsid w:val="00504E33"/>
    <w:rsid w:val="005152D7"/>
    <w:rsid w:val="00520E59"/>
    <w:rsid w:val="00523167"/>
    <w:rsid w:val="005239C7"/>
    <w:rsid w:val="00523ABF"/>
    <w:rsid w:val="005276B0"/>
    <w:rsid w:val="00527AA1"/>
    <w:rsid w:val="00536C6A"/>
    <w:rsid w:val="0054287C"/>
    <w:rsid w:val="005500E9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71E3F"/>
    <w:rsid w:val="00574059"/>
    <w:rsid w:val="00586951"/>
    <w:rsid w:val="00590087"/>
    <w:rsid w:val="005934BA"/>
    <w:rsid w:val="005A032D"/>
    <w:rsid w:val="005A29B9"/>
    <w:rsid w:val="005A3D4D"/>
    <w:rsid w:val="005A66EB"/>
    <w:rsid w:val="005A7577"/>
    <w:rsid w:val="005B10AC"/>
    <w:rsid w:val="005B22F6"/>
    <w:rsid w:val="005B65F3"/>
    <w:rsid w:val="005C29F7"/>
    <w:rsid w:val="005C4F58"/>
    <w:rsid w:val="005C5E8D"/>
    <w:rsid w:val="005C78F2"/>
    <w:rsid w:val="005D057C"/>
    <w:rsid w:val="005D3FEC"/>
    <w:rsid w:val="005D44BE"/>
    <w:rsid w:val="005E088B"/>
    <w:rsid w:val="005E56AC"/>
    <w:rsid w:val="005E7E71"/>
    <w:rsid w:val="005F2917"/>
    <w:rsid w:val="005F4AAD"/>
    <w:rsid w:val="00607E6C"/>
    <w:rsid w:val="006104A9"/>
    <w:rsid w:val="00611EC4"/>
    <w:rsid w:val="00612542"/>
    <w:rsid w:val="006146D2"/>
    <w:rsid w:val="00614962"/>
    <w:rsid w:val="00620B3F"/>
    <w:rsid w:val="006239E7"/>
    <w:rsid w:val="006254C4"/>
    <w:rsid w:val="00625528"/>
    <w:rsid w:val="006279BF"/>
    <w:rsid w:val="006323BE"/>
    <w:rsid w:val="00634318"/>
    <w:rsid w:val="0064095A"/>
    <w:rsid w:val="006418C6"/>
    <w:rsid w:val="00641ED8"/>
    <w:rsid w:val="006426ED"/>
    <w:rsid w:val="006442B3"/>
    <w:rsid w:val="00644E12"/>
    <w:rsid w:val="00651DAD"/>
    <w:rsid w:val="00654893"/>
    <w:rsid w:val="00656874"/>
    <w:rsid w:val="006604EA"/>
    <w:rsid w:val="00662741"/>
    <w:rsid w:val="006633A4"/>
    <w:rsid w:val="00667DD2"/>
    <w:rsid w:val="00671898"/>
    <w:rsid w:val="00671BBB"/>
    <w:rsid w:val="00682237"/>
    <w:rsid w:val="00685ED7"/>
    <w:rsid w:val="0069141E"/>
    <w:rsid w:val="00696F24"/>
    <w:rsid w:val="006A070F"/>
    <w:rsid w:val="006A0EF8"/>
    <w:rsid w:val="006A45BA"/>
    <w:rsid w:val="006B0202"/>
    <w:rsid w:val="006B0AAE"/>
    <w:rsid w:val="006B1DDE"/>
    <w:rsid w:val="006B41DD"/>
    <w:rsid w:val="006B4280"/>
    <w:rsid w:val="006B4B1C"/>
    <w:rsid w:val="006C2E80"/>
    <w:rsid w:val="006C4991"/>
    <w:rsid w:val="006C5E2C"/>
    <w:rsid w:val="006D3AD4"/>
    <w:rsid w:val="006D6AD0"/>
    <w:rsid w:val="006E0F19"/>
    <w:rsid w:val="006E1FDA"/>
    <w:rsid w:val="006E38D6"/>
    <w:rsid w:val="006E5E87"/>
    <w:rsid w:val="006F1A44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230D2"/>
    <w:rsid w:val="00730B12"/>
    <w:rsid w:val="0073460E"/>
    <w:rsid w:val="00746340"/>
    <w:rsid w:val="00746A67"/>
    <w:rsid w:val="00746F46"/>
    <w:rsid w:val="00750864"/>
    <w:rsid w:val="0075252A"/>
    <w:rsid w:val="00755048"/>
    <w:rsid w:val="00761CAA"/>
    <w:rsid w:val="00764B84"/>
    <w:rsid w:val="00764D7F"/>
    <w:rsid w:val="00765028"/>
    <w:rsid w:val="0078034D"/>
    <w:rsid w:val="00782FAD"/>
    <w:rsid w:val="00783B6E"/>
    <w:rsid w:val="00784AB3"/>
    <w:rsid w:val="00790BCC"/>
    <w:rsid w:val="00790F97"/>
    <w:rsid w:val="00793171"/>
    <w:rsid w:val="00793A0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5B8E"/>
    <w:rsid w:val="007B6196"/>
    <w:rsid w:val="007C1C2C"/>
    <w:rsid w:val="007C3739"/>
    <w:rsid w:val="007C50CC"/>
    <w:rsid w:val="007C5EA1"/>
    <w:rsid w:val="007C7E14"/>
    <w:rsid w:val="007D03D2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34A60"/>
    <w:rsid w:val="00837AEE"/>
    <w:rsid w:val="00837BCD"/>
    <w:rsid w:val="0084528B"/>
    <w:rsid w:val="008469C7"/>
    <w:rsid w:val="00846B16"/>
    <w:rsid w:val="00850175"/>
    <w:rsid w:val="00853C8B"/>
    <w:rsid w:val="0085530D"/>
    <w:rsid w:val="00856A91"/>
    <w:rsid w:val="00860E5F"/>
    <w:rsid w:val="00863E89"/>
    <w:rsid w:val="00872B3B"/>
    <w:rsid w:val="008761CA"/>
    <w:rsid w:val="0088222A"/>
    <w:rsid w:val="008835FC"/>
    <w:rsid w:val="00885711"/>
    <w:rsid w:val="008901F6"/>
    <w:rsid w:val="00891A3D"/>
    <w:rsid w:val="00891EFE"/>
    <w:rsid w:val="00891F7E"/>
    <w:rsid w:val="00892234"/>
    <w:rsid w:val="008954C1"/>
    <w:rsid w:val="008958FB"/>
    <w:rsid w:val="00896C03"/>
    <w:rsid w:val="008970B6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380A"/>
    <w:rsid w:val="008C537F"/>
    <w:rsid w:val="008C6818"/>
    <w:rsid w:val="008C6C21"/>
    <w:rsid w:val="008D4A9E"/>
    <w:rsid w:val="008D658B"/>
    <w:rsid w:val="00904A63"/>
    <w:rsid w:val="00907996"/>
    <w:rsid w:val="009220E1"/>
    <w:rsid w:val="00922FCB"/>
    <w:rsid w:val="00931BEA"/>
    <w:rsid w:val="00934002"/>
    <w:rsid w:val="00935CB0"/>
    <w:rsid w:val="009377C8"/>
    <w:rsid w:val="00937C6F"/>
    <w:rsid w:val="009428A9"/>
    <w:rsid w:val="009437A2"/>
    <w:rsid w:val="00944B28"/>
    <w:rsid w:val="0094664D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E6C21"/>
    <w:rsid w:val="009F7959"/>
    <w:rsid w:val="00A01CFF"/>
    <w:rsid w:val="00A02750"/>
    <w:rsid w:val="00A03046"/>
    <w:rsid w:val="00A1023E"/>
    <w:rsid w:val="00A10539"/>
    <w:rsid w:val="00A113DD"/>
    <w:rsid w:val="00A15763"/>
    <w:rsid w:val="00A226C6"/>
    <w:rsid w:val="00A27912"/>
    <w:rsid w:val="00A33032"/>
    <w:rsid w:val="00A338A3"/>
    <w:rsid w:val="00A339CF"/>
    <w:rsid w:val="00A35110"/>
    <w:rsid w:val="00A3624C"/>
    <w:rsid w:val="00A36378"/>
    <w:rsid w:val="00A40015"/>
    <w:rsid w:val="00A47445"/>
    <w:rsid w:val="00A63235"/>
    <w:rsid w:val="00A6656B"/>
    <w:rsid w:val="00A6659D"/>
    <w:rsid w:val="00A70E1E"/>
    <w:rsid w:val="00A717A7"/>
    <w:rsid w:val="00A73257"/>
    <w:rsid w:val="00A9081F"/>
    <w:rsid w:val="00A90FC1"/>
    <w:rsid w:val="00A915FC"/>
    <w:rsid w:val="00A9188C"/>
    <w:rsid w:val="00A95D63"/>
    <w:rsid w:val="00A97002"/>
    <w:rsid w:val="00A97A52"/>
    <w:rsid w:val="00AA0D6A"/>
    <w:rsid w:val="00AA0F9A"/>
    <w:rsid w:val="00AB1EEA"/>
    <w:rsid w:val="00AB58BF"/>
    <w:rsid w:val="00AC153F"/>
    <w:rsid w:val="00AC3594"/>
    <w:rsid w:val="00AC6AE6"/>
    <w:rsid w:val="00AD0751"/>
    <w:rsid w:val="00AD2837"/>
    <w:rsid w:val="00AD36B6"/>
    <w:rsid w:val="00AD77C4"/>
    <w:rsid w:val="00AE154B"/>
    <w:rsid w:val="00AE25BF"/>
    <w:rsid w:val="00AE5B54"/>
    <w:rsid w:val="00AE785B"/>
    <w:rsid w:val="00AF0C13"/>
    <w:rsid w:val="00AF0F97"/>
    <w:rsid w:val="00AF4EC0"/>
    <w:rsid w:val="00B03AF5"/>
    <w:rsid w:val="00B03C01"/>
    <w:rsid w:val="00B03FC7"/>
    <w:rsid w:val="00B053F1"/>
    <w:rsid w:val="00B078D6"/>
    <w:rsid w:val="00B1248D"/>
    <w:rsid w:val="00B14255"/>
    <w:rsid w:val="00B14709"/>
    <w:rsid w:val="00B15BE1"/>
    <w:rsid w:val="00B16DC8"/>
    <w:rsid w:val="00B24A1A"/>
    <w:rsid w:val="00B2743D"/>
    <w:rsid w:val="00B3015C"/>
    <w:rsid w:val="00B30700"/>
    <w:rsid w:val="00B344C9"/>
    <w:rsid w:val="00B344D8"/>
    <w:rsid w:val="00B36F20"/>
    <w:rsid w:val="00B47929"/>
    <w:rsid w:val="00B567D1"/>
    <w:rsid w:val="00B56C45"/>
    <w:rsid w:val="00B7092B"/>
    <w:rsid w:val="00B713C0"/>
    <w:rsid w:val="00B72CE1"/>
    <w:rsid w:val="00B73B4C"/>
    <w:rsid w:val="00B73F75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5DF4"/>
    <w:rsid w:val="00BA76AF"/>
    <w:rsid w:val="00BB5EBF"/>
    <w:rsid w:val="00BC1B8A"/>
    <w:rsid w:val="00BC642A"/>
    <w:rsid w:val="00BC7BED"/>
    <w:rsid w:val="00BD32CB"/>
    <w:rsid w:val="00BD4AEE"/>
    <w:rsid w:val="00BD5E4E"/>
    <w:rsid w:val="00BD6E1A"/>
    <w:rsid w:val="00BE32D0"/>
    <w:rsid w:val="00BE74B5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724D"/>
    <w:rsid w:val="00C27CA9"/>
    <w:rsid w:val="00C317E7"/>
    <w:rsid w:val="00C3213A"/>
    <w:rsid w:val="00C3799C"/>
    <w:rsid w:val="00C40902"/>
    <w:rsid w:val="00C41CE2"/>
    <w:rsid w:val="00C4305E"/>
    <w:rsid w:val="00C43D1E"/>
    <w:rsid w:val="00C44336"/>
    <w:rsid w:val="00C46F6C"/>
    <w:rsid w:val="00C4716E"/>
    <w:rsid w:val="00C50F7C"/>
    <w:rsid w:val="00C51704"/>
    <w:rsid w:val="00C529AA"/>
    <w:rsid w:val="00C54E31"/>
    <w:rsid w:val="00C5591F"/>
    <w:rsid w:val="00C57C50"/>
    <w:rsid w:val="00C7098A"/>
    <w:rsid w:val="00C715CA"/>
    <w:rsid w:val="00C72263"/>
    <w:rsid w:val="00C7495D"/>
    <w:rsid w:val="00C74D63"/>
    <w:rsid w:val="00C77CE9"/>
    <w:rsid w:val="00C84B33"/>
    <w:rsid w:val="00C97A45"/>
    <w:rsid w:val="00CA0968"/>
    <w:rsid w:val="00CA168E"/>
    <w:rsid w:val="00CA70AB"/>
    <w:rsid w:val="00CB044E"/>
    <w:rsid w:val="00CB0647"/>
    <w:rsid w:val="00CB3F05"/>
    <w:rsid w:val="00CB4236"/>
    <w:rsid w:val="00CB7FEE"/>
    <w:rsid w:val="00CC5973"/>
    <w:rsid w:val="00CC72A4"/>
    <w:rsid w:val="00CD3153"/>
    <w:rsid w:val="00CD566D"/>
    <w:rsid w:val="00CD6239"/>
    <w:rsid w:val="00CD6F24"/>
    <w:rsid w:val="00CF6810"/>
    <w:rsid w:val="00D03D59"/>
    <w:rsid w:val="00D0472C"/>
    <w:rsid w:val="00D0534B"/>
    <w:rsid w:val="00D06117"/>
    <w:rsid w:val="00D12FAF"/>
    <w:rsid w:val="00D21FAC"/>
    <w:rsid w:val="00D25899"/>
    <w:rsid w:val="00D308C2"/>
    <w:rsid w:val="00D31CC8"/>
    <w:rsid w:val="00D32678"/>
    <w:rsid w:val="00D368D6"/>
    <w:rsid w:val="00D43044"/>
    <w:rsid w:val="00D51951"/>
    <w:rsid w:val="00D51C0E"/>
    <w:rsid w:val="00D521C1"/>
    <w:rsid w:val="00D6643C"/>
    <w:rsid w:val="00D71F40"/>
    <w:rsid w:val="00D71FD8"/>
    <w:rsid w:val="00D77416"/>
    <w:rsid w:val="00D80FC6"/>
    <w:rsid w:val="00D86C1F"/>
    <w:rsid w:val="00D87E63"/>
    <w:rsid w:val="00D94917"/>
    <w:rsid w:val="00D96803"/>
    <w:rsid w:val="00DA08E1"/>
    <w:rsid w:val="00DA74F3"/>
    <w:rsid w:val="00DB2F4D"/>
    <w:rsid w:val="00DB69F3"/>
    <w:rsid w:val="00DC4907"/>
    <w:rsid w:val="00DD017C"/>
    <w:rsid w:val="00DD397A"/>
    <w:rsid w:val="00DD58B7"/>
    <w:rsid w:val="00DD6699"/>
    <w:rsid w:val="00DE3168"/>
    <w:rsid w:val="00DE4CD1"/>
    <w:rsid w:val="00E007C5"/>
    <w:rsid w:val="00E00DBF"/>
    <w:rsid w:val="00E0213F"/>
    <w:rsid w:val="00E033E0"/>
    <w:rsid w:val="00E047AE"/>
    <w:rsid w:val="00E1026B"/>
    <w:rsid w:val="00E13CB2"/>
    <w:rsid w:val="00E20C37"/>
    <w:rsid w:val="00E25E6F"/>
    <w:rsid w:val="00E30BAB"/>
    <w:rsid w:val="00E3449C"/>
    <w:rsid w:val="00E40D2C"/>
    <w:rsid w:val="00E418DE"/>
    <w:rsid w:val="00E440FE"/>
    <w:rsid w:val="00E52C57"/>
    <w:rsid w:val="00E56F15"/>
    <w:rsid w:val="00E57E7D"/>
    <w:rsid w:val="00E70818"/>
    <w:rsid w:val="00E70A66"/>
    <w:rsid w:val="00E7312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B7E54"/>
    <w:rsid w:val="00EC0B7C"/>
    <w:rsid w:val="00EC1ED9"/>
    <w:rsid w:val="00EC3039"/>
    <w:rsid w:val="00EC439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0F3F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EF"/>
    <w:rsid w:val="00F440D3"/>
    <w:rsid w:val="00F446AC"/>
    <w:rsid w:val="00F46EAF"/>
    <w:rsid w:val="00F5774F"/>
    <w:rsid w:val="00F61ABF"/>
    <w:rsid w:val="00F62688"/>
    <w:rsid w:val="00F642EA"/>
    <w:rsid w:val="00F76BE5"/>
    <w:rsid w:val="00F83D11"/>
    <w:rsid w:val="00F85A44"/>
    <w:rsid w:val="00F90C50"/>
    <w:rsid w:val="00F921F1"/>
    <w:rsid w:val="00FB02B4"/>
    <w:rsid w:val="00FB111B"/>
    <w:rsid w:val="00FB127E"/>
    <w:rsid w:val="00FB3ED5"/>
    <w:rsid w:val="00FB58E8"/>
    <w:rsid w:val="00FC0804"/>
    <w:rsid w:val="00FC3B6D"/>
    <w:rsid w:val="00FC7E9A"/>
    <w:rsid w:val="00FD3A4E"/>
    <w:rsid w:val="00FD6800"/>
    <w:rsid w:val="00FE32E5"/>
    <w:rsid w:val="00FE3342"/>
    <w:rsid w:val="00FF1758"/>
    <w:rsid w:val="00FF3F0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85ED7"/>
    <w:rPr>
      <w:noProof/>
      <w:sz w:val="22"/>
      <w:szCs w:val="22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link w:val="20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</w:p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link w:val="a6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1"/>
    <w:semiHidden/>
    <w:rsid w:val="006C2E80"/>
    <w:pPr>
      <w:ind w:left="1134" w:hanging="1134"/>
    </w:pPr>
  </w:style>
  <w:style w:type="paragraph" w:styleId="21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7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a8">
    <w:name w:val="annotation reference"/>
    <w:basedOn w:val="a0"/>
    <w:rsid w:val="006D6AD0"/>
    <w:rPr>
      <w:sz w:val="16"/>
      <w:szCs w:val="16"/>
    </w:rPr>
  </w:style>
  <w:style w:type="paragraph" w:styleId="a9">
    <w:name w:val="annotation text"/>
    <w:basedOn w:val="a"/>
    <w:link w:val="aa"/>
    <w:rsid w:val="006D6AD0"/>
  </w:style>
  <w:style w:type="character" w:customStyle="1" w:styleId="aa">
    <w:name w:val="批注文字 字符"/>
    <w:basedOn w:val="a0"/>
    <w:link w:val="a9"/>
    <w:rsid w:val="006D6AD0"/>
    <w:rPr>
      <w:color w:val="000000"/>
      <w:lang w:eastAsia="ja-JP"/>
    </w:rPr>
  </w:style>
  <w:style w:type="paragraph" w:styleId="ab">
    <w:name w:val="annotation subject"/>
    <w:basedOn w:val="a9"/>
    <w:next w:val="a9"/>
    <w:link w:val="ac"/>
    <w:rsid w:val="006D6AD0"/>
    <w:rPr>
      <w:b/>
      <w:bCs/>
    </w:rPr>
  </w:style>
  <w:style w:type="character" w:customStyle="1" w:styleId="ac">
    <w:name w:val="批注主题 字符"/>
    <w:basedOn w:val="aa"/>
    <w:link w:val="ab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a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qFormat/>
    <w:rsid w:val="000F4430"/>
    <w:rPr>
      <w:color w:val="000000"/>
      <w:lang w:eastAsia="ja-JP"/>
    </w:rPr>
  </w:style>
  <w:style w:type="paragraph" w:styleId="ad">
    <w:name w:val="List Paragraph"/>
    <w:basedOn w:val="a"/>
    <w:uiPriority w:val="34"/>
    <w:qFormat/>
    <w:rsid w:val="000F4430"/>
    <w:pPr>
      <w:ind w:left="720"/>
      <w:contextualSpacing/>
    </w:pPr>
  </w:style>
  <w:style w:type="character" w:styleId="ae">
    <w:name w:val="Hyperlink"/>
    <w:rsid w:val="00D03D59"/>
    <w:rPr>
      <w:color w:val="0000FF"/>
      <w:u w:val="single"/>
    </w:rPr>
  </w:style>
  <w:style w:type="paragraph" w:styleId="af">
    <w:name w:val="Balloon Text"/>
    <w:basedOn w:val="a"/>
    <w:link w:val="af0"/>
    <w:rsid w:val="008469C7"/>
    <w:rPr>
      <w:rFonts w:ascii="Segoe UI" w:hAnsi="Segoe UI" w:cs="Segoe UI"/>
    </w:rPr>
  </w:style>
  <w:style w:type="character" w:customStyle="1" w:styleId="af0">
    <w:name w:val="批注框文本 字符"/>
    <w:basedOn w:val="a0"/>
    <w:link w:val="af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C5EA1"/>
    <w:rPr>
      <w:lang w:eastAsia="ja-JP"/>
    </w:rPr>
  </w:style>
  <w:style w:type="character" w:customStyle="1" w:styleId="20">
    <w:name w:val="标题 2 字符"/>
    <w:basedOn w:val="a0"/>
    <w:link w:val="2"/>
    <w:rsid w:val="001F3EAB"/>
    <w:rPr>
      <w:rFonts w:ascii="Arial" w:hAnsi="Arial"/>
      <w:sz w:val="32"/>
      <w:lang w:eastAsia="ja-JP"/>
    </w:rPr>
  </w:style>
  <w:style w:type="character" w:customStyle="1" w:styleId="a6">
    <w:name w:val="页眉 字符"/>
    <w:basedOn w:val="a0"/>
    <w:link w:val="a5"/>
    <w:rsid w:val="001F3EAB"/>
    <w:rPr>
      <w:rFonts w:ascii="Arial" w:hAnsi="Arial"/>
      <w:b/>
      <w:noProof/>
      <w:sz w:val="18"/>
      <w:lang w:eastAsia="ja-JP"/>
    </w:rPr>
  </w:style>
  <w:style w:type="character" w:customStyle="1" w:styleId="TALChar">
    <w:name w:val="TAL Char"/>
    <w:link w:val="TAL"/>
    <w:rsid w:val="00233311"/>
    <w:rPr>
      <w:noProof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aihua@chinamobi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D3384-55AF-47A8-B64F-D63A2321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5609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user2</cp:lastModifiedBy>
  <cp:revision>14</cp:revision>
  <cp:lastPrinted>2022-01-08T05:57:00Z</cp:lastPrinted>
  <dcterms:created xsi:type="dcterms:W3CDTF">2022-10-13T10:31:00Z</dcterms:created>
  <dcterms:modified xsi:type="dcterms:W3CDTF">2022-11-04T07:54:00Z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1663137143</vt:lpwstr>
  </property>
</Properties>
</file>