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E9C" w14:textId="77777777" w:rsidR="00F62EAA" w:rsidRPr="00F55A5B" w:rsidRDefault="00F62EAA" w:rsidP="00F62EAA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  <w:bookmarkStart w:id="0" w:name="_Hlk33110128"/>
      <w:bookmarkEnd w:id="0"/>
      <w:r w:rsidRPr="00F55A5B">
        <w:rPr>
          <w:rFonts w:cs="Arial"/>
          <w:b/>
          <w:noProof/>
          <w:sz w:val="22"/>
          <w:szCs w:val="18"/>
        </w:rPr>
        <w:t>SA WG2 Meeting #S2-15</w:t>
      </w:r>
      <w:r>
        <w:rPr>
          <w:rFonts w:cs="Arial"/>
          <w:b/>
          <w:noProof/>
          <w:sz w:val="22"/>
          <w:szCs w:val="18"/>
        </w:rPr>
        <w:t>4</w:t>
      </w:r>
      <w:r w:rsidRPr="00F55A5B">
        <w:rPr>
          <w:rFonts w:cs="Arial"/>
          <w:b/>
          <w:noProof/>
          <w:sz w:val="22"/>
          <w:szCs w:val="18"/>
        </w:rPr>
        <w:tab/>
        <w:t>S2-</w:t>
      </w:r>
      <w:r>
        <w:rPr>
          <w:rFonts w:cs="Arial"/>
          <w:b/>
          <w:noProof/>
          <w:sz w:val="22"/>
          <w:szCs w:val="18"/>
        </w:rPr>
        <w:t>xxx</w:t>
      </w:r>
    </w:p>
    <w:p w14:paraId="544687DC" w14:textId="77777777" w:rsidR="00F62EAA" w:rsidRPr="00F55A5B" w:rsidRDefault="00F62EAA" w:rsidP="00F62EAA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  <w:r w:rsidRPr="00F55A5B">
        <w:rPr>
          <w:rFonts w:cs="Arial"/>
          <w:b/>
          <w:noProof/>
          <w:sz w:val="22"/>
          <w:szCs w:val="18"/>
        </w:rPr>
        <w:t>1</w:t>
      </w:r>
      <w:r>
        <w:rPr>
          <w:rFonts w:cs="Arial"/>
          <w:b/>
          <w:noProof/>
          <w:sz w:val="22"/>
          <w:szCs w:val="18"/>
        </w:rPr>
        <w:t>4</w:t>
      </w:r>
      <w:r w:rsidRPr="00F55A5B">
        <w:rPr>
          <w:rFonts w:cs="Arial"/>
          <w:b/>
          <w:noProof/>
          <w:sz w:val="22"/>
          <w:szCs w:val="18"/>
        </w:rPr>
        <w:t xml:space="preserve"> – </w:t>
      </w:r>
      <w:r>
        <w:rPr>
          <w:rFonts w:cs="Arial"/>
          <w:b/>
          <w:noProof/>
          <w:sz w:val="22"/>
          <w:szCs w:val="18"/>
        </w:rPr>
        <w:t>18</w:t>
      </w:r>
      <w:r w:rsidRPr="00F55A5B">
        <w:rPr>
          <w:rFonts w:cs="Arial"/>
          <w:b/>
          <w:noProof/>
          <w:sz w:val="22"/>
          <w:szCs w:val="18"/>
        </w:rPr>
        <w:t xml:space="preserve"> </w:t>
      </w:r>
      <w:r>
        <w:rPr>
          <w:rFonts w:cs="Arial"/>
          <w:b/>
          <w:noProof/>
          <w:sz w:val="22"/>
          <w:szCs w:val="18"/>
        </w:rPr>
        <w:t>November</w:t>
      </w:r>
      <w:r w:rsidRPr="00F55A5B">
        <w:rPr>
          <w:rFonts w:cs="Arial"/>
          <w:b/>
          <w:noProof/>
          <w:sz w:val="22"/>
          <w:szCs w:val="18"/>
        </w:rPr>
        <w:t xml:space="preserve">, 2022, </w:t>
      </w:r>
      <w:r>
        <w:rPr>
          <w:rFonts w:cs="Arial"/>
          <w:b/>
          <w:noProof/>
          <w:sz w:val="22"/>
          <w:szCs w:val="18"/>
        </w:rPr>
        <w:t>Toulouse, FR</w:t>
      </w:r>
      <w:r w:rsidRPr="00F55A5B">
        <w:rPr>
          <w:rFonts w:cs="Arial"/>
          <w:b/>
          <w:noProof/>
          <w:sz w:val="22"/>
          <w:szCs w:val="18"/>
        </w:rPr>
        <w:tab/>
      </w:r>
    </w:p>
    <w:p w14:paraId="47B00555" w14:textId="77777777" w:rsidR="006D358C" w:rsidRDefault="006D358C">
      <w:pPr>
        <w:rPr>
          <w:rFonts w:eastAsia="SimSun"/>
          <w:lang w:eastAsia="zh-CN"/>
        </w:rPr>
      </w:pPr>
    </w:p>
    <w:p w14:paraId="46C95C8E" w14:textId="77777777" w:rsidR="006D358C" w:rsidRDefault="002423F0">
      <w:pPr>
        <w:spacing w:after="60"/>
        <w:ind w:left="1985" w:hanging="1985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12"/>
      <w:bookmarkStart w:id="2" w:name="OLE_LINK8"/>
      <w:r>
        <w:rPr>
          <w:rFonts w:ascii="Arial" w:hAnsi="Arial" w:cs="Arial" w:hint="eastAsia"/>
          <w:lang w:eastAsia="zh-CN"/>
        </w:rPr>
        <w:t xml:space="preserve">Reply </w:t>
      </w:r>
      <w:r>
        <w:rPr>
          <w:rFonts w:ascii="Arial" w:hAnsi="Arial" w:cs="Arial"/>
          <w:lang w:eastAsia="zh-CN"/>
        </w:rPr>
        <w:t xml:space="preserve">LS on </w:t>
      </w:r>
      <w:r>
        <w:rPr>
          <w:rFonts w:ascii="Arial" w:eastAsia="SimSun" w:hAnsi="Arial" w:cs="Arial"/>
          <w:lang w:eastAsia="zh-CN"/>
        </w:rPr>
        <w:t>the scope of</w:t>
      </w:r>
      <w:r>
        <w:rPr>
          <w:rFonts w:ascii="Arial" w:hAnsi="Arial" w:cs="Arial"/>
          <w:lang w:eastAsia="zh-CN"/>
        </w:rPr>
        <w:t xml:space="preserve"> resource efficiency for MBS receptio</w:t>
      </w:r>
      <w:r>
        <w:rPr>
          <w:rFonts w:ascii="Arial" w:hAnsi="Arial" w:cs="Arial" w:hint="eastAsia"/>
          <w:lang w:eastAsia="zh-CN"/>
        </w:rPr>
        <w:t>n</w:t>
      </w:r>
      <w:r>
        <w:rPr>
          <w:rFonts w:ascii="Arial" w:hAnsi="Arial" w:cs="Arial"/>
          <w:lang w:eastAsia="zh-CN"/>
        </w:rPr>
        <w:t xml:space="preserve"> in RAN sharing scenar</w:t>
      </w:r>
      <w:r>
        <w:rPr>
          <w:rFonts w:ascii="Arial" w:eastAsia="SimSun" w:hAnsi="Arial" w:cs="Arial"/>
          <w:lang w:eastAsia="zh-CN"/>
        </w:rPr>
        <w:t>io</w:t>
      </w:r>
      <w:bookmarkEnd w:id="1"/>
      <w:bookmarkEnd w:id="2"/>
    </w:p>
    <w:p w14:paraId="35F082C9" w14:textId="4A6CEBDF" w:rsidR="006D358C" w:rsidRDefault="002423F0">
      <w:pPr>
        <w:spacing w:after="60"/>
        <w:ind w:left="1985" w:hanging="1985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535037">
        <w:rPr>
          <w:rFonts w:ascii="Arial" w:hAnsi="Arial" w:cs="Arial" w:hint="eastAsia"/>
          <w:lang w:eastAsia="zh-CN"/>
        </w:rPr>
        <w:t xml:space="preserve">Reply </w:t>
      </w:r>
      <w:r w:rsidR="00535037">
        <w:rPr>
          <w:rFonts w:ascii="Arial" w:hAnsi="Arial" w:cs="Arial"/>
          <w:lang w:eastAsia="zh-CN"/>
        </w:rPr>
        <w:t xml:space="preserve">LS on </w:t>
      </w:r>
      <w:r w:rsidR="00535037">
        <w:rPr>
          <w:rFonts w:ascii="Arial" w:eastAsia="SimSun" w:hAnsi="Arial" w:cs="Arial"/>
          <w:lang w:eastAsia="zh-CN"/>
        </w:rPr>
        <w:t>the scope of</w:t>
      </w:r>
      <w:r w:rsidR="00535037">
        <w:rPr>
          <w:rFonts w:ascii="Arial" w:hAnsi="Arial" w:cs="Arial"/>
          <w:lang w:eastAsia="zh-CN"/>
        </w:rPr>
        <w:t xml:space="preserve"> resource efficiency for MBS receptio</w:t>
      </w:r>
      <w:r w:rsidR="00535037">
        <w:rPr>
          <w:rFonts w:ascii="Arial" w:hAnsi="Arial" w:cs="Arial" w:hint="eastAsia"/>
          <w:lang w:eastAsia="zh-CN"/>
        </w:rPr>
        <w:t>n</w:t>
      </w:r>
      <w:r w:rsidR="00535037">
        <w:rPr>
          <w:rFonts w:ascii="Arial" w:hAnsi="Arial" w:cs="Arial"/>
          <w:lang w:eastAsia="zh-CN"/>
        </w:rPr>
        <w:t xml:space="preserve"> in RAN sharing scenar</w:t>
      </w:r>
      <w:r w:rsidR="00535037">
        <w:rPr>
          <w:rFonts w:ascii="Arial" w:eastAsia="SimSun" w:hAnsi="Arial" w:cs="Arial"/>
          <w:lang w:eastAsia="zh-CN"/>
        </w:rPr>
        <w:t>io</w:t>
      </w:r>
      <w:r w:rsidR="00535037">
        <w:rPr>
          <w:rFonts w:ascii="Arial" w:eastAsia="SimSun" w:hAnsi="Arial" w:cs="Arial" w:hint="eastAsia"/>
          <w:lang w:eastAsia="zh-CN"/>
        </w:rPr>
        <w:t xml:space="preserve"> </w:t>
      </w:r>
      <w:r w:rsidR="00535037">
        <w:rPr>
          <w:rFonts w:ascii="Arial" w:eastAsia="SimSun" w:hAnsi="Arial" w:cs="Arial"/>
          <w:lang w:eastAsia="zh-CN"/>
        </w:rPr>
        <w:t>(</w:t>
      </w:r>
      <w:r>
        <w:rPr>
          <w:rFonts w:ascii="Arial" w:eastAsia="SimSun" w:hAnsi="Arial" w:cs="Arial" w:hint="eastAsia"/>
          <w:lang w:eastAsia="zh-CN"/>
        </w:rPr>
        <w:t>RP-22</w:t>
      </w:r>
      <w:r w:rsidR="00535037">
        <w:rPr>
          <w:rFonts w:ascii="Arial" w:eastAsia="SimSun" w:hAnsi="Arial" w:cs="Arial"/>
          <w:lang w:eastAsia="zh-CN"/>
        </w:rPr>
        <w:t>2678/S2-2208150)</w:t>
      </w:r>
    </w:p>
    <w:p w14:paraId="66D632A2" w14:textId="77777777" w:rsidR="006D358C" w:rsidRDefault="002423F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eastAsia="zh-CN"/>
        </w:rPr>
        <w:t>8</w:t>
      </w:r>
    </w:p>
    <w:p w14:paraId="426153FB" w14:textId="1E7AA4DE" w:rsidR="006D358C" w:rsidRDefault="002423F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35037">
        <w:t>FS_5MBS_Ph2/</w:t>
      </w:r>
      <w:proofErr w:type="spellStart"/>
      <w:r>
        <w:rPr>
          <w:rFonts w:ascii="Arial" w:hAnsi="Arial" w:cs="Arial"/>
          <w:bCs/>
        </w:rPr>
        <w:t>NR_MBS_enh</w:t>
      </w:r>
      <w:proofErr w:type="spellEnd"/>
      <w:r>
        <w:rPr>
          <w:rFonts w:ascii="Arial" w:hAnsi="Arial" w:cs="Arial" w:hint="eastAsia"/>
          <w:bCs/>
          <w:lang w:eastAsia="zh-CN"/>
        </w:rPr>
        <w:t>-Core</w:t>
      </w:r>
    </w:p>
    <w:p w14:paraId="2ADFA9F0" w14:textId="77777777" w:rsidR="006D358C" w:rsidRDefault="006D358C">
      <w:pPr>
        <w:spacing w:after="60"/>
        <w:ind w:left="1985" w:hanging="1985"/>
        <w:rPr>
          <w:rFonts w:ascii="Arial" w:hAnsi="Arial" w:cs="Arial"/>
          <w:b/>
        </w:rPr>
      </w:pPr>
    </w:p>
    <w:p w14:paraId="61872949" w14:textId="005DCB4A" w:rsidR="006D358C" w:rsidRDefault="002423F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F62EAA">
        <w:rPr>
          <w:rFonts w:ascii="Arial" w:hAnsi="Arial" w:cs="Arial"/>
          <w:bCs/>
          <w:lang w:eastAsia="zh-CN"/>
        </w:rPr>
        <w:t>SA2</w:t>
      </w:r>
    </w:p>
    <w:p w14:paraId="1947D234" w14:textId="4576A905" w:rsidR="006D358C" w:rsidRDefault="002423F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F62EAA">
        <w:rPr>
          <w:rFonts w:ascii="Arial" w:hAnsi="Arial" w:cs="Arial"/>
          <w:bCs/>
        </w:rPr>
        <w:t xml:space="preserve">RAN, </w:t>
      </w:r>
      <w:r>
        <w:rPr>
          <w:rFonts w:ascii="Arial" w:hAnsi="Arial" w:cs="Arial" w:hint="eastAsia"/>
          <w:bCs/>
          <w:lang w:eastAsia="zh-CN"/>
        </w:rPr>
        <w:t>RAN3</w:t>
      </w:r>
    </w:p>
    <w:p w14:paraId="7357D1F4" w14:textId="180CFDF0" w:rsidR="006D358C" w:rsidRDefault="002423F0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62EAA">
        <w:rPr>
          <w:rFonts w:ascii="Arial" w:hAnsi="Arial" w:cs="Arial" w:hint="eastAsia"/>
          <w:bCs/>
          <w:lang w:eastAsia="zh-CN"/>
        </w:rPr>
        <w:t>SA</w:t>
      </w:r>
    </w:p>
    <w:p w14:paraId="0B1E7F45" w14:textId="77777777" w:rsidR="006D358C" w:rsidRDefault="006D358C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359077B9" w14:textId="77777777" w:rsidR="00535037" w:rsidRPr="00EC0808" w:rsidRDefault="00535037" w:rsidP="00535037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C0808">
        <w:rPr>
          <w:rFonts w:ascii="Arial" w:hAnsi="Arial" w:cs="Arial"/>
          <w:b/>
          <w:lang w:val="en-US"/>
        </w:rPr>
        <w:t>Contact Person:</w:t>
      </w:r>
      <w:r w:rsidRPr="00EC0808">
        <w:rPr>
          <w:rFonts w:ascii="Arial" w:hAnsi="Arial" w:cs="Arial"/>
          <w:bCs/>
          <w:lang w:val="en-US"/>
        </w:rPr>
        <w:tab/>
      </w:r>
    </w:p>
    <w:p w14:paraId="024DB3C0" w14:textId="77777777" w:rsidR="00535037" w:rsidRPr="00EC0808" w:rsidRDefault="00535037" w:rsidP="00535037">
      <w:pPr>
        <w:pStyle w:val="Contact"/>
        <w:tabs>
          <w:tab w:val="clear" w:pos="2268"/>
        </w:tabs>
        <w:rPr>
          <w:lang w:val="en-US"/>
        </w:rPr>
      </w:pPr>
      <w:r w:rsidRPr="00EC0808">
        <w:rPr>
          <w:lang w:val="en-US"/>
        </w:rPr>
        <w:t>Name:</w:t>
      </w:r>
      <w:r w:rsidRPr="00EC0808">
        <w:rPr>
          <w:bCs/>
          <w:lang w:val="en-US"/>
        </w:rPr>
        <w:t xml:space="preserve"> </w:t>
      </w:r>
      <w:r w:rsidRPr="00EC0808">
        <w:rPr>
          <w:bCs/>
          <w:lang w:val="en-US"/>
        </w:rPr>
        <w:tab/>
      </w:r>
      <w:r>
        <w:rPr>
          <w:bCs/>
          <w:lang w:val="en-US"/>
        </w:rPr>
        <w:t>Thomas Belling</w:t>
      </w:r>
    </w:p>
    <w:p w14:paraId="79F5816C" w14:textId="77777777" w:rsidR="00535037" w:rsidRPr="003D5156" w:rsidRDefault="00535037" w:rsidP="00535037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Pr="0062282B">
        <w:rPr>
          <w:bCs/>
          <w:color w:val="0000FF"/>
        </w:rPr>
        <w:t xml:space="preserve"> </w:t>
      </w:r>
      <w:r>
        <w:rPr>
          <w:bCs/>
          <w:color w:val="0000FF"/>
        </w:rPr>
        <w:tab/>
      </w:r>
      <w:proofErr w:type="spellStart"/>
      <w:r>
        <w:rPr>
          <w:bCs/>
          <w:color w:val="0000FF"/>
        </w:rPr>
        <w:t>thomas</w:t>
      </w:r>
      <w:proofErr w:type="spellEnd"/>
      <w:r>
        <w:rPr>
          <w:bCs/>
          <w:color w:val="0000FF"/>
        </w:rPr>
        <w:t>(dot)belling(at)</w:t>
      </w:r>
      <w:proofErr w:type="spellStart"/>
      <w:r>
        <w:rPr>
          <w:bCs/>
          <w:color w:val="0000FF"/>
        </w:rPr>
        <w:t>nokia</w:t>
      </w:r>
      <w:proofErr w:type="spellEnd"/>
      <w:r>
        <w:rPr>
          <w:bCs/>
          <w:color w:val="0000FF"/>
        </w:rPr>
        <w:t>(dot)com</w:t>
      </w:r>
    </w:p>
    <w:p w14:paraId="5A7300AD" w14:textId="77777777" w:rsidR="00535037" w:rsidRPr="000F4E43" w:rsidRDefault="00535037" w:rsidP="00535037">
      <w:pPr>
        <w:spacing w:after="60"/>
        <w:ind w:left="1985" w:hanging="1985"/>
        <w:rPr>
          <w:rFonts w:ascii="Arial" w:hAnsi="Arial" w:cs="Arial"/>
          <w:b/>
        </w:rPr>
      </w:pPr>
    </w:p>
    <w:p w14:paraId="64639075" w14:textId="77777777" w:rsidR="006D358C" w:rsidRDefault="006D358C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5AA9BBEF" w14:textId="77777777" w:rsidR="006D358C" w:rsidRDefault="002423F0">
      <w:pPr>
        <w:tabs>
          <w:tab w:val="left" w:pos="2268"/>
        </w:tabs>
        <w:spacing w:after="6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C9B9B16" w14:textId="4C088668" w:rsidR="006D358C" w:rsidRDefault="002423F0">
      <w:pPr>
        <w:pStyle w:val="Title"/>
        <w:rPr>
          <w:lang w:eastAsia="zh-CN"/>
        </w:rPr>
      </w:pPr>
      <w:r>
        <w:t>Attachments:</w:t>
      </w:r>
      <w:r>
        <w:tab/>
      </w:r>
      <w:r w:rsidR="00535037">
        <w:rPr>
          <w:lang w:eastAsia="zh-CN"/>
        </w:rPr>
        <w:t>none</w:t>
      </w:r>
    </w:p>
    <w:p w14:paraId="38997DF9" w14:textId="77777777" w:rsidR="006D358C" w:rsidRDefault="006D358C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14:paraId="73829145" w14:textId="77777777" w:rsidR="006D358C" w:rsidRDefault="006D358C">
      <w:pPr>
        <w:rPr>
          <w:rFonts w:ascii="Arial" w:hAnsi="Arial" w:cs="Arial"/>
        </w:rPr>
      </w:pPr>
    </w:p>
    <w:p w14:paraId="730BFFC5" w14:textId="77777777" w:rsidR="006D358C" w:rsidRDefault="002423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ECA59E7" w14:textId="21FD64E3" w:rsidR="00D4312E" w:rsidRDefault="00D4312E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SA2 thanks </w:t>
      </w:r>
      <w:r w:rsidR="002423F0">
        <w:rPr>
          <w:rFonts w:ascii="Arial" w:hAnsi="Arial" w:cs="Arial"/>
          <w:lang w:eastAsia="zh-CN"/>
        </w:rPr>
        <w:t>TSG RAN for the LS on the scope of resource efficiency for MBS reception in RAN sharing scenarios.</w:t>
      </w:r>
      <w:r>
        <w:rPr>
          <w:rFonts w:ascii="Arial" w:hAnsi="Arial" w:cs="Arial"/>
          <w:lang w:eastAsia="zh-CN"/>
        </w:rPr>
        <w:t xml:space="preserve"> TSG RAN wrote:</w:t>
      </w:r>
    </w:p>
    <w:p w14:paraId="1157B827" w14:textId="77777777" w:rsidR="00D4312E" w:rsidRPr="00A12470" w:rsidRDefault="00D4312E" w:rsidP="00C4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i/>
          <w:iCs/>
          <w:lang w:eastAsia="zh-CN"/>
        </w:rPr>
      </w:pPr>
      <w:r w:rsidRPr="00A12470">
        <w:rPr>
          <w:i/>
          <w:iCs/>
          <w:lang w:eastAsia="zh-CN"/>
        </w:rPr>
        <w:t>TSG RAN considers that from technical point of view support of resource efficiency for MBS reception is beneficial regardless of the MBS session type (broadcast / multicast).</w:t>
      </w:r>
    </w:p>
    <w:p w14:paraId="6D4069A3" w14:textId="77777777" w:rsidR="00D4312E" w:rsidRPr="00A12470" w:rsidRDefault="00D4312E" w:rsidP="00C4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b/>
          <w:bCs/>
          <w:i/>
          <w:iCs/>
          <w:lang w:eastAsia="zh-CN"/>
        </w:rPr>
      </w:pPr>
      <w:r w:rsidRPr="00A12470">
        <w:rPr>
          <w:i/>
          <w:iCs/>
          <w:lang w:eastAsia="zh-CN"/>
        </w:rPr>
        <w:t xml:space="preserve">TSG RAN suggests RAN3 to focus on the work on the broadcast service for resource efficiency improvement for </w:t>
      </w:r>
      <w:r w:rsidRPr="00A12470">
        <w:rPr>
          <w:b/>
          <w:bCs/>
          <w:i/>
          <w:iCs/>
          <w:lang w:eastAsia="zh-CN"/>
        </w:rPr>
        <w:t>MBS reception in RAN sharing scenario</w:t>
      </w:r>
      <w:r w:rsidRPr="00A12470">
        <w:rPr>
          <w:i/>
          <w:iCs/>
          <w:lang w:eastAsia="zh-CN"/>
        </w:rPr>
        <w:t>, and to</w:t>
      </w:r>
      <w:r w:rsidRPr="00A12470">
        <w:rPr>
          <w:b/>
          <w:bCs/>
          <w:i/>
          <w:iCs/>
          <w:lang w:eastAsia="zh-CN"/>
        </w:rPr>
        <w:t xml:space="preserve"> further coordinate with SA2 on the applicability of the solution to multicast service when needed. </w:t>
      </w:r>
    </w:p>
    <w:p w14:paraId="5B217844" w14:textId="77777777" w:rsidR="00D4312E" w:rsidRPr="00A12470" w:rsidRDefault="00D4312E" w:rsidP="00C4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i/>
          <w:iCs/>
          <w:lang w:eastAsia="zh-CN"/>
        </w:rPr>
      </w:pPr>
      <w:r w:rsidRPr="00A12470">
        <w:rPr>
          <w:i/>
          <w:iCs/>
          <w:lang w:eastAsia="zh-CN"/>
        </w:rPr>
        <w:t>…</w:t>
      </w:r>
    </w:p>
    <w:p w14:paraId="2E0FB1D4" w14:textId="77777777" w:rsidR="00D4312E" w:rsidRPr="00A12470" w:rsidRDefault="00D4312E" w:rsidP="00C4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i/>
          <w:iCs/>
          <w:lang w:eastAsia="zh-CN"/>
        </w:rPr>
      </w:pPr>
      <w:r w:rsidRPr="00A12470">
        <w:rPr>
          <w:i/>
          <w:iCs/>
          <w:lang w:eastAsia="zh-CN"/>
        </w:rPr>
        <w:t>Action To SA2 and SA:</w:t>
      </w:r>
    </w:p>
    <w:p w14:paraId="2B25E5C9" w14:textId="77777777" w:rsidR="00D4312E" w:rsidRPr="00A12470" w:rsidRDefault="00D4312E" w:rsidP="00C4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i/>
          <w:iCs/>
          <w:lang w:eastAsia="zh-CN"/>
        </w:rPr>
      </w:pPr>
      <w:r w:rsidRPr="00A12470">
        <w:rPr>
          <w:i/>
          <w:iCs/>
          <w:lang w:eastAsia="zh-CN"/>
        </w:rPr>
        <w:t>TSG RAN kindly asks SA2 and SA to take the above information into account for their further work and coordinate with RAN and RAN3 if needed.</w:t>
      </w:r>
    </w:p>
    <w:p w14:paraId="67ED2CB4" w14:textId="77777777" w:rsidR="00D4312E" w:rsidRPr="00A12470" w:rsidRDefault="00D4312E" w:rsidP="00D4312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Times New Roman"/>
          <w:color w:val="000000"/>
          <w:lang w:eastAsia="ja-JP"/>
        </w:rPr>
      </w:pPr>
    </w:p>
    <w:p w14:paraId="0E5E974B" w14:textId="040C9C90" w:rsidR="00D4312E" w:rsidRDefault="00D4312E" w:rsidP="00D4312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Times New Roman"/>
          <w:color w:val="000000"/>
          <w:lang w:eastAsia="ja-JP"/>
        </w:rPr>
      </w:pPr>
      <w:r>
        <w:rPr>
          <w:rFonts w:eastAsia="Times New Roman"/>
          <w:color w:val="000000"/>
          <w:lang w:eastAsia="ja-JP"/>
        </w:rPr>
        <w:t xml:space="preserve">There is no </w:t>
      </w:r>
      <w:r w:rsidR="00C42139">
        <w:rPr>
          <w:rFonts w:eastAsia="Times New Roman"/>
          <w:color w:val="000000"/>
          <w:lang w:eastAsia="ja-JP"/>
        </w:rPr>
        <w:t xml:space="preserve">Rel-18 </w:t>
      </w:r>
      <w:r>
        <w:rPr>
          <w:rFonts w:eastAsia="Times New Roman"/>
          <w:color w:val="000000"/>
          <w:lang w:eastAsia="ja-JP"/>
        </w:rPr>
        <w:t xml:space="preserve">SA2 work on </w:t>
      </w:r>
      <w:r w:rsidRPr="00A12470">
        <w:rPr>
          <w:rFonts w:eastAsia="Times New Roman"/>
          <w:color w:val="000000"/>
          <w:lang w:eastAsia="ja-JP"/>
        </w:rPr>
        <w:t xml:space="preserve">5G MOCN network sharing for </w:t>
      </w:r>
      <w:r>
        <w:rPr>
          <w:rFonts w:eastAsia="Times New Roman"/>
          <w:color w:val="000000"/>
          <w:lang w:eastAsia="ja-JP"/>
        </w:rPr>
        <w:t>multicast:</w:t>
      </w:r>
    </w:p>
    <w:p w14:paraId="10D8E9AF" w14:textId="170AA4BD" w:rsidR="00D4312E" w:rsidRPr="00A12470" w:rsidRDefault="00D4312E" w:rsidP="00D4312E">
      <w:pPr>
        <w:overflowPunct w:val="0"/>
        <w:autoSpaceDE w:val="0"/>
        <w:autoSpaceDN w:val="0"/>
        <w:adjustRightInd w:val="0"/>
        <w:spacing w:after="180" w:line="240" w:lineRule="auto"/>
        <w:ind w:left="420"/>
        <w:textAlignment w:val="baseline"/>
        <w:rPr>
          <w:rFonts w:eastAsia="Times New Roman"/>
          <w:color w:val="000000"/>
          <w:lang w:eastAsia="ja-JP"/>
        </w:rPr>
      </w:pPr>
      <w:r w:rsidRPr="00A12470">
        <w:rPr>
          <w:rFonts w:eastAsia="Times New Roman"/>
          <w:color w:val="000000"/>
          <w:lang w:eastAsia="ja-JP"/>
        </w:rPr>
        <w:t xml:space="preserve">The SA2 SID </w:t>
      </w:r>
      <w:hyperlink r:id="rId14" w:history="1">
        <w:r w:rsidR="00C42139" w:rsidRPr="003C28FC">
          <w:rPr>
            <w:rStyle w:val="Hyperlink"/>
            <w:rFonts w:eastAsia="Times New Roman"/>
            <w:lang w:val="en-US" w:eastAsia="ja-JP"/>
          </w:rPr>
          <w:t>SP-211645</w:t>
        </w:r>
      </w:hyperlink>
      <w:r w:rsidRPr="00A12470">
        <w:rPr>
          <w:rFonts w:eastAsia="Times New Roman"/>
          <w:color w:val="000000"/>
          <w:lang w:eastAsia="ja-JP"/>
        </w:rPr>
        <w:t xml:space="preserve"> only contains an objective to study 5G MOCN network sharing for broadcast:</w:t>
      </w:r>
    </w:p>
    <w:p w14:paraId="6C898E73" w14:textId="77777777" w:rsidR="00D4312E" w:rsidRPr="00A12470" w:rsidRDefault="00D4312E" w:rsidP="00D4312E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57" w:hanging="870"/>
        <w:rPr>
          <w:rFonts w:ascii="Times New Roman" w:eastAsia="SimSun" w:hAnsi="Times New Roman" w:cs="Times New Roman"/>
          <w:i/>
          <w:iCs/>
          <w:color w:val="auto"/>
          <w:lang w:val="en-GB" w:eastAsia="zh-CN"/>
        </w:rPr>
      </w:pPr>
      <w:r w:rsidRPr="00A12470">
        <w:rPr>
          <w:rFonts w:ascii="Times New Roman" w:eastAsia="SimSun" w:hAnsi="Times New Roman" w:cs="Times New Roman"/>
          <w:i/>
          <w:iCs/>
          <w:color w:val="auto"/>
          <w:lang w:val="en-GB" w:eastAsia="zh-CN"/>
        </w:rPr>
        <w:t>WT#1.2</w:t>
      </w:r>
      <w:r w:rsidRPr="00A12470">
        <w:rPr>
          <w:rFonts w:ascii="Times New Roman" w:eastAsia="SimSun" w:hAnsi="Times New Roman" w:cs="Times New Roman"/>
          <w:i/>
          <w:iCs/>
          <w:color w:val="auto"/>
          <w:lang w:val="en-GB" w:eastAsia="zh-CN"/>
        </w:rPr>
        <w:tab/>
        <w:t>Study feasible and efficient resource utilization for the same broadcast content to be provided to 5G MOCN network sharing scenarios (i.e., multiple CNs are connected to the same NG-RAN</w:t>
      </w:r>
      <w:proofErr w:type="gramStart"/>
      <w:r w:rsidRPr="00A12470">
        <w:rPr>
          <w:rFonts w:ascii="Times New Roman" w:eastAsia="SimSun" w:hAnsi="Times New Roman" w:cs="Times New Roman"/>
          <w:i/>
          <w:iCs/>
          <w:color w:val="auto"/>
          <w:lang w:val="en-GB" w:eastAsia="zh-CN"/>
        </w:rPr>
        <w:t>);</w:t>
      </w:r>
      <w:proofErr w:type="gramEnd"/>
    </w:p>
    <w:p w14:paraId="742AD499" w14:textId="3E6AD70C" w:rsidR="00D4312E" w:rsidRDefault="00D4312E" w:rsidP="00D4312E">
      <w:pPr>
        <w:overflowPunct w:val="0"/>
        <w:autoSpaceDE w:val="0"/>
        <w:autoSpaceDN w:val="0"/>
        <w:adjustRightInd w:val="0"/>
        <w:spacing w:after="180" w:line="240" w:lineRule="auto"/>
        <w:ind w:left="420"/>
        <w:textAlignment w:val="baseline"/>
        <w:rPr>
          <w:rFonts w:eastAsia="Times New Roman"/>
          <w:color w:val="000000"/>
          <w:lang w:eastAsia="ja-JP"/>
        </w:rPr>
      </w:pPr>
      <w:r w:rsidRPr="00A12470">
        <w:rPr>
          <w:rFonts w:eastAsia="Times New Roman"/>
          <w:color w:val="000000"/>
          <w:lang w:eastAsia="ja-JP"/>
        </w:rPr>
        <w:t>The related key issue 2 in TR 23.700-47 is also restricted to broadcast.</w:t>
      </w:r>
    </w:p>
    <w:p w14:paraId="39ECC468" w14:textId="0467F15B" w:rsidR="00D4312E" w:rsidRPr="00A12470" w:rsidRDefault="00D4312E" w:rsidP="00D4312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Times New Roman"/>
          <w:color w:val="000000"/>
          <w:lang w:eastAsia="ja-JP"/>
        </w:rPr>
      </w:pPr>
      <w:r>
        <w:rPr>
          <w:rFonts w:eastAsia="Times New Roman"/>
          <w:color w:val="000000"/>
          <w:lang w:eastAsia="ja-JP"/>
        </w:rPr>
        <w:t>However, i</w:t>
      </w:r>
      <w:r w:rsidRPr="00D4312E">
        <w:rPr>
          <w:rFonts w:eastAsia="Times New Roman"/>
          <w:color w:val="000000"/>
          <w:lang w:eastAsia="ja-JP"/>
        </w:rPr>
        <w:t xml:space="preserve">ntroducing MOCN network sharing for multicast </w:t>
      </w:r>
      <w:r>
        <w:rPr>
          <w:rFonts w:eastAsia="Times New Roman"/>
          <w:color w:val="000000"/>
          <w:lang w:eastAsia="ja-JP"/>
        </w:rPr>
        <w:t xml:space="preserve">would </w:t>
      </w:r>
      <w:r w:rsidRPr="00D4312E">
        <w:rPr>
          <w:rFonts w:eastAsia="Times New Roman"/>
          <w:color w:val="000000"/>
          <w:lang w:eastAsia="ja-JP"/>
        </w:rPr>
        <w:t>requir</w:t>
      </w:r>
      <w:r>
        <w:rPr>
          <w:rFonts w:eastAsia="Times New Roman"/>
          <w:color w:val="000000"/>
          <w:lang w:eastAsia="ja-JP"/>
        </w:rPr>
        <w:t>e</w:t>
      </w:r>
      <w:r w:rsidRPr="00D4312E">
        <w:rPr>
          <w:rFonts w:eastAsia="Times New Roman"/>
          <w:color w:val="000000"/>
          <w:lang w:eastAsia="ja-JP"/>
        </w:rPr>
        <w:t xml:space="preserve"> both study and normative work in SA2 and cannot be introduced by RAN3 alone. There are substantial technical differences compared to MOCN network sharing for broadcast.</w:t>
      </w:r>
    </w:p>
    <w:p w14:paraId="31D4E046" w14:textId="77777777" w:rsidR="00D21FB4" w:rsidRPr="00F62417" w:rsidRDefault="00D21FB4" w:rsidP="00D21FB4">
      <w:pPr>
        <w:spacing w:after="120"/>
        <w:rPr>
          <w:rFonts w:ascii="Arial" w:hAnsi="Arial" w:cs="Arial"/>
          <w:b/>
          <w:lang w:val="en-US"/>
        </w:rPr>
      </w:pPr>
      <w:r w:rsidRPr="00F62417">
        <w:rPr>
          <w:rFonts w:ascii="Arial" w:hAnsi="Arial" w:cs="Arial"/>
          <w:b/>
          <w:lang w:val="en-US"/>
        </w:rPr>
        <w:t>2. Actions:</w:t>
      </w:r>
    </w:p>
    <w:p w14:paraId="4EACB9D1" w14:textId="3BD74D71" w:rsidR="00D21FB4" w:rsidRPr="000F4E43" w:rsidRDefault="00D21FB4" w:rsidP="00D21FB4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To</w:t>
      </w:r>
      <w:r>
        <w:rPr>
          <w:rFonts w:ascii="Arial" w:hAnsi="Arial" w:cs="Arial"/>
          <w:b/>
        </w:rPr>
        <w:t xml:space="preserve"> </w:t>
      </w:r>
      <w:r w:rsidR="00D4312E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53615F57" w14:textId="04952704" w:rsidR="00D21FB4" w:rsidRDefault="00D21FB4" w:rsidP="00D21FB4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eastAsia="SimSun" w:hAnsi="Arial" w:cs="Arial"/>
          <w:lang w:eastAsia="en-GB"/>
        </w:rPr>
        <w:t>SA2 kindly asks</w:t>
      </w:r>
      <w:r w:rsidRPr="00BF11AD">
        <w:rPr>
          <w:rFonts w:ascii="Arial" w:eastAsia="SimSun" w:hAnsi="Arial" w:cs="Arial"/>
          <w:lang w:eastAsia="en-GB"/>
        </w:rPr>
        <w:t xml:space="preserve"> </w:t>
      </w:r>
      <w:r w:rsidR="00D4312E">
        <w:rPr>
          <w:rFonts w:ascii="Arial" w:eastAsia="SimSun" w:hAnsi="Arial" w:cs="Arial"/>
          <w:lang w:eastAsia="en-GB"/>
        </w:rPr>
        <w:t>RAN3</w:t>
      </w:r>
      <w:r>
        <w:rPr>
          <w:rFonts w:ascii="Arial" w:eastAsia="SimSun" w:hAnsi="Arial" w:cs="Arial"/>
          <w:lang w:eastAsia="en-GB"/>
        </w:rPr>
        <w:t xml:space="preserve"> to take the above </w:t>
      </w:r>
      <w:r w:rsidR="00D4312E">
        <w:rPr>
          <w:rFonts w:ascii="Arial" w:eastAsia="SimSun" w:hAnsi="Arial" w:cs="Arial"/>
          <w:lang w:eastAsia="en-GB"/>
        </w:rPr>
        <w:t>information</w:t>
      </w:r>
      <w:r>
        <w:rPr>
          <w:rFonts w:ascii="Arial" w:eastAsia="SimSun" w:hAnsi="Arial" w:cs="Arial"/>
          <w:lang w:eastAsia="en-GB"/>
        </w:rPr>
        <w:t xml:space="preserve"> into account.</w:t>
      </w:r>
    </w:p>
    <w:p w14:paraId="59937355" w14:textId="77777777" w:rsidR="00D21FB4" w:rsidRPr="000F4E43" w:rsidRDefault="00D21FB4" w:rsidP="00D21FB4">
      <w:pPr>
        <w:spacing w:after="120"/>
        <w:ind w:left="993" w:hanging="993"/>
        <w:rPr>
          <w:rFonts w:ascii="Arial" w:hAnsi="Arial" w:cs="Arial"/>
        </w:rPr>
      </w:pPr>
    </w:p>
    <w:p w14:paraId="08BC5ED8" w14:textId="77777777" w:rsidR="00D21FB4" w:rsidRPr="000F4E43" w:rsidRDefault="00D21FB4" w:rsidP="00D21FB4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Meeting:</w:t>
      </w:r>
    </w:p>
    <w:p w14:paraId="3D8F4B94" w14:textId="4F8640E3" w:rsidR="00D21FB4" w:rsidRDefault="00D21FB4" w:rsidP="00D21FB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SA2 </w:t>
      </w:r>
      <w:proofErr w:type="spellStart"/>
      <w:r w:rsidR="00587F87">
        <w:rPr>
          <w:rFonts w:ascii="Arial" w:hAnsi="Arial" w:cs="Arial"/>
          <w:bCs/>
        </w:rPr>
        <w:t>AdHoc</w:t>
      </w:r>
      <w:proofErr w:type="spellEnd"/>
      <w:r w:rsidR="00587F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</w:t>
      </w:r>
      <w:r>
        <w:rPr>
          <w:rFonts w:ascii="Arial" w:hAnsi="Arial" w:cs="Arial"/>
          <w:bCs/>
        </w:rPr>
        <w:tab/>
        <w:t>1</w:t>
      </w:r>
      <w:r w:rsidR="00587F87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-20 </w:t>
      </w:r>
      <w:r w:rsidR="00587F87">
        <w:rPr>
          <w:rFonts w:ascii="Arial" w:hAnsi="Arial" w:cs="Arial"/>
          <w:bCs/>
        </w:rPr>
        <w:t>January</w:t>
      </w:r>
      <w:r>
        <w:rPr>
          <w:rFonts w:ascii="Arial" w:hAnsi="Arial" w:cs="Arial"/>
          <w:bCs/>
        </w:rPr>
        <w:t xml:space="preserve"> 202</w:t>
      </w:r>
      <w:r w:rsidR="00587F8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587F87">
        <w:rPr>
          <w:rFonts w:ascii="Arial" w:hAnsi="Arial" w:cs="Arial"/>
          <w:bCs/>
        </w:rPr>
        <w:t>Electronic</w:t>
      </w:r>
    </w:p>
    <w:p w14:paraId="6C741C94" w14:textId="56F8C51F" w:rsidR="00587F87" w:rsidRDefault="00587F87" w:rsidP="00D21FB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SA2#155</w:t>
      </w:r>
      <w:r>
        <w:rPr>
          <w:rFonts w:ascii="Arial" w:hAnsi="Arial" w:cs="Arial"/>
          <w:bCs/>
        </w:rPr>
        <w:tab/>
        <w:t>20-24 February 2023</w:t>
      </w:r>
      <w:r>
        <w:rPr>
          <w:rFonts w:ascii="Arial" w:hAnsi="Arial" w:cs="Arial"/>
          <w:bCs/>
        </w:rPr>
        <w:tab/>
        <w:t>Athens, Greece</w:t>
      </w:r>
    </w:p>
    <w:p w14:paraId="3D532EB4" w14:textId="77777777" w:rsidR="00D21FB4" w:rsidRPr="00F0649B" w:rsidRDefault="00D21FB4" w:rsidP="00D21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6396240" w14:textId="77777777" w:rsidR="006D358C" w:rsidRDefault="002423F0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sectPr w:rsidR="006D358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18B7" w14:textId="77777777" w:rsidR="006D358C" w:rsidRDefault="002423F0">
      <w:pPr>
        <w:spacing w:after="0" w:line="240" w:lineRule="auto"/>
      </w:pPr>
      <w:r>
        <w:separator/>
      </w:r>
    </w:p>
  </w:endnote>
  <w:endnote w:type="continuationSeparator" w:id="0">
    <w:p w14:paraId="1601D7B1" w14:textId="77777777" w:rsidR="006D358C" w:rsidRDefault="002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7298" w14:textId="77777777" w:rsidR="006D358C" w:rsidRDefault="002423F0">
      <w:pPr>
        <w:spacing w:after="0" w:line="240" w:lineRule="auto"/>
      </w:pPr>
      <w:r>
        <w:separator/>
      </w:r>
    </w:p>
  </w:footnote>
  <w:footnote w:type="continuationSeparator" w:id="0">
    <w:p w14:paraId="162F6F64" w14:textId="77777777" w:rsidR="006D358C" w:rsidRDefault="0024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8C"/>
    <w:rsid w:val="000D676D"/>
    <w:rsid w:val="002423F0"/>
    <w:rsid w:val="00535037"/>
    <w:rsid w:val="00587F87"/>
    <w:rsid w:val="006D358C"/>
    <w:rsid w:val="00C42139"/>
    <w:rsid w:val="00D21FB4"/>
    <w:rsid w:val="00D4312E"/>
    <w:rsid w:val="00F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8609B2"/>
  <w15:docId w15:val="{45B6A161-73AC-4C29-A451-D3CFD363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Pr>
      <w:rFonts w:ascii="Times New Roman" w:hAnsi="Times New Roman" w:cs="Times New Roman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ntact">
    <w:name w:val="Contact"/>
    <w:basedOn w:val="Heading4"/>
    <w:rsid w:val="00535037"/>
    <w:pPr>
      <w:tabs>
        <w:tab w:val="left" w:pos="2268"/>
      </w:tabs>
      <w:spacing w:after="0" w:line="240" w:lineRule="auto"/>
      <w:ind w:left="567"/>
    </w:pPr>
    <w:rPr>
      <w:rFonts w:eastAsia="Times New Roman" w:cs="Arial"/>
    </w:rPr>
  </w:style>
  <w:style w:type="character" w:customStyle="1" w:styleId="B2Char">
    <w:name w:val="B2 Char"/>
    <w:link w:val="B2"/>
    <w:locked/>
    <w:rsid w:val="00D4312E"/>
    <w:rPr>
      <w:color w:val="000000"/>
      <w:lang w:val="x-none" w:eastAsia="ja-JP"/>
    </w:rPr>
  </w:style>
  <w:style w:type="paragraph" w:customStyle="1" w:styleId="B2">
    <w:name w:val="B2"/>
    <w:basedOn w:val="Normal"/>
    <w:link w:val="B2Char"/>
    <w:qFormat/>
    <w:rsid w:val="00D4312E"/>
    <w:pPr>
      <w:overflowPunct w:val="0"/>
      <w:autoSpaceDE w:val="0"/>
      <w:autoSpaceDN w:val="0"/>
      <w:adjustRightInd w:val="0"/>
      <w:spacing w:after="180" w:line="240" w:lineRule="auto"/>
      <w:ind w:left="851" w:hanging="284"/>
    </w:pPr>
    <w:rPr>
      <w:rFonts w:asciiTheme="minorHAnsi" w:hAnsiTheme="minorHAnsi" w:cstheme="minorBidi"/>
      <w:color w:val="000000"/>
      <w:lang w:val="x-none" w:eastAsia="ja-JP"/>
    </w:rPr>
  </w:style>
  <w:style w:type="paragraph" w:customStyle="1" w:styleId="CRCoverPage">
    <w:name w:val="CR Cover Page"/>
    <w:rsid w:val="00F62EAA"/>
    <w:pPr>
      <w:spacing w:after="120"/>
    </w:pPr>
    <w:rPr>
      <w:rFonts w:ascii="Arial" w:eastAsia="Malgun Gothic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sa/TSG_SA/TSGS_94E_Electronic_2021_12/Docs/SP-211645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5AIRPNAIUNRU-2028481721-7269</_dlc_DocId>
    <_dlc_DocIdUrl xmlns="71c5aaf6-e6ce-465b-b873-5148d2a4c105">
      <Url>https://nokia.sharepoint.com/sites/c5g/e2earch/_layouts/15/DocIdRedir.aspx?ID=5AIRPNAIUNRU-2028481721-7269</Url>
      <Description>5AIRPNAIUNRU-2028481721-7269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CDEE0A7-3C4D-4733-88AB-F0EE3030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99258-A055-4115-8CDB-FBC4B3AC6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5F03E92-FE83-480A-B0E0-09BB324E99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A7844-8943-4FD4-937A-CB816EA4ECC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9A5D6A0-7DBD-473C-A962-579E522F97B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1D09F6E-E910-441F-8677-DE6F4094DB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Thomas Belling</cp:lastModifiedBy>
  <cp:revision>2</cp:revision>
  <dcterms:created xsi:type="dcterms:W3CDTF">2022-10-28T20:13:00Z</dcterms:created>
  <dcterms:modified xsi:type="dcterms:W3CDTF">2022-10-28T20:13:00Z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1660544840</vt:lpwstr>
  </property>
  <property fmtid="{D5CDD505-2E9C-101B-9397-08002B2CF9AE}" pid="6" name="KSOProductBuildVer">
    <vt:lpwstr>2052-11.8.2.9022</vt:lpwstr>
  </property>
  <property fmtid="{D5CDD505-2E9C-101B-9397-08002B2CF9AE}" pid="7" name="ContentTypeId">
    <vt:lpwstr>0x010100B82721952339BD4AA67475AA1B500C36</vt:lpwstr>
  </property>
  <property fmtid="{D5CDD505-2E9C-101B-9397-08002B2CF9AE}" pid="8" name="_dlc_DocIdItemGuid">
    <vt:lpwstr>40777c0d-63b6-4db5-abc0-aa0eb23073a6</vt:lpwstr>
  </property>
</Properties>
</file>