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94" w:rsidRPr="00810394" w:rsidRDefault="00810394" w:rsidP="00810394">
      <w:pPr>
        <w:pBdr>
          <w:bottom w:val="single" w:sz="4" w:space="1" w:color="auto"/>
        </w:pBdr>
        <w:tabs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  <w:lang w:eastAsia="en-US"/>
        </w:rPr>
      </w:pPr>
      <w:r w:rsidRPr="00810394">
        <w:rPr>
          <w:rFonts w:ascii="Arial" w:eastAsia="Arial Unicode MS" w:hAnsi="Arial" w:cs="Arial"/>
          <w:b/>
          <w:bCs/>
          <w:sz w:val="24"/>
          <w:lang w:eastAsia="en-US"/>
        </w:rPr>
        <w:t>SA WG2 Meeting #152E e-meeting</w:t>
      </w:r>
      <w:r w:rsidRPr="00810394">
        <w:rPr>
          <w:rFonts w:ascii="Arial" w:eastAsia="Arial Unicode MS" w:hAnsi="Arial" w:cs="Arial"/>
          <w:b/>
          <w:bCs/>
          <w:sz w:val="24"/>
          <w:lang w:eastAsia="en-US"/>
        </w:rPr>
        <w:tab/>
      </w:r>
      <w:r w:rsidR="00D7616E" w:rsidRPr="00D7616E">
        <w:rPr>
          <w:rFonts w:ascii="Arial" w:eastAsia="Arial Unicode MS" w:hAnsi="Arial" w:cs="Arial"/>
          <w:b/>
          <w:bCs/>
          <w:sz w:val="24"/>
          <w:lang w:eastAsia="en-US"/>
        </w:rPr>
        <w:t>S2-</w:t>
      </w:r>
      <w:r w:rsidR="00D7616E" w:rsidRPr="00D7616E">
        <w:rPr>
          <w:rFonts w:ascii="Arial" w:eastAsia="Arial Unicode MS" w:hAnsi="Arial" w:cs="Arial"/>
          <w:b/>
          <w:bCs/>
          <w:sz w:val="24"/>
          <w:lang w:eastAsia="en-US"/>
        </w:rPr>
        <w:t>220</w:t>
      </w:r>
      <w:r w:rsidR="00C251EA" w:rsidRPr="00C251EA">
        <w:rPr>
          <w:rFonts w:ascii="Arial" w:eastAsia="Arial Unicode MS" w:hAnsi="Arial" w:cs="Arial"/>
          <w:b/>
          <w:bCs/>
          <w:sz w:val="24"/>
          <w:lang w:eastAsia="en-US"/>
        </w:rPr>
        <w:t>6956</w:t>
      </w:r>
    </w:p>
    <w:p w:rsidR="00C12CF2" w:rsidRPr="00C12CF2" w:rsidRDefault="00810394" w:rsidP="00810394">
      <w:pPr>
        <w:pBdr>
          <w:bottom w:val="single" w:sz="4" w:space="1" w:color="auto"/>
        </w:pBdr>
        <w:tabs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  <w:lang w:eastAsia="en-US"/>
        </w:rPr>
      </w:pPr>
      <w:r w:rsidRPr="00810394">
        <w:rPr>
          <w:rFonts w:ascii="Arial" w:eastAsia="Arial Unicode MS" w:hAnsi="Arial" w:cs="Arial"/>
          <w:b/>
          <w:bCs/>
          <w:sz w:val="24"/>
          <w:lang w:eastAsia="en-US"/>
        </w:rPr>
        <w:t>August 17th – 26th 2022,</w:t>
      </w:r>
      <w:r>
        <w:rPr>
          <w:rFonts w:ascii="Arial" w:eastAsia="Arial Unicode MS" w:hAnsi="Arial" w:cs="Arial" w:hint="eastAsia"/>
          <w:b/>
          <w:bCs/>
          <w:sz w:val="24"/>
          <w:lang w:eastAsia="zh-CN"/>
        </w:rPr>
        <w:t xml:space="preserve"> </w:t>
      </w:r>
      <w:r w:rsidRPr="00810394">
        <w:rPr>
          <w:rFonts w:ascii="Arial" w:eastAsia="Arial Unicode MS" w:hAnsi="Arial" w:cs="Arial"/>
          <w:b/>
          <w:bCs/>
          <w:sz w:val="24"/>
          <w:lang w:eastAsia="en-US"/>
        </w:rPr>
        <w:t>Elbonia</w:t>
      </w:r>
      <w:r w:rsidR="00C12CF2" w:rsidRPr="00C12CF2">
        <w:rPr>
          <w:rFonts w:ascii="Arial" w:eastAsia="Arial Unicode MS" w:hAnsi="Arial" w:cs="Arial"/>
          <w:b/>
          <w:bCs/>
          <w:lang w:eastAsia="en-US"/>
        </w:rPr>
        <w:tab/>
      </w:r>
      <w:r w:rsidR="00C12CF2" w:rsidRPr="00C12CF2">
        <w:rPr>
          <w:rFonts w:ascii="Arial" w:hAnsi="Arial" w:cs="Arial"/>
          <w:b/>
          <w:bCs/>
          <w:color w:val="0000FF"/>
          <w:lang w:eastAsia="en-US"/>
        </w:rPr>
        <w:t>(revision of S2-2</w:t>
      </w:r>
      <w:r w:rsidR="00102F20">
        <w:rPr>
          <w:rFonts w:ascii="Arial" w:hAnsi="Arial" w:cs="Arial"/>
          <w:b/>
          <w:bCs/>
          <w:color w:val="0000FF"/>
          <w:lang w:eastAsia="en-US"/>
        </w:rPr>
        <w:t>2</w:t>
      </w:r>
      <w:r w:rsidR="00C12CF2" w:rsidRPr="00C12CF2">
        <w:rPr>
          <w:rFonts w:ascii="Arial" w:hAnsi="Arial" w:cs="Arial"/>
          <w:b/>
          <w:bCs/>
          <w:color w:val="0000FF"/>
          <w:lang w:eastAsia="en-US"/>
        </w:rPr>
        <w:t>0xxxx)</w:t>
      </w:r>
    </w:p>
    <w:p w:rsidR="008F45E3" w:rsidRPr="00C12CF2" w:rsidRDefault="008F45E3" w:rsidP="006936E6">
      <w:pPr>
        <w:pStyle w:val="a4"/>
        <w:tabs>
          <w:tab w:val="right" w:pos="9639"/>
        </w:tabs>
        <w:rPr>
          <w:rFonts w:cs="Arial"/>
          <w:bCs/>
          <w:color w:val="000000"/>
          <w:sz w:val="22"/>
        </w:rPr>
      </w:pPr>
    </w:p>
    <w:p w:rsidR="00102F20" w:rsidRPr="00AB457D" w:rsidRDefault="00102F20" w:rsidP="00102F20">
      <w:pPr>
        <w:pStyle w:val="a4"/>
        <w:tabs>
          <w:tab w:val="right" w:pos="9639"/>
        </w:tabs>
        <w:rPr>
          <w:rFonts w:cs="Arial"/>
          <w:bCs/>
          <w:color w:val="4472C4"/>
          <w:sz w:val="22"/>
        </w:rPr>
      </w:pPr>
    </w:p>
    <w:p w:rsidR="00102F20" w:rsidRPr="00AB457D" w:rsidRDefault="00102F20" w:rsidP="00102F20">
      <w:pPr>
        <w:spacing w:after="60"/>
        <w:ind w:left="1985" w:hanging="1985"/>
        <w:rPr>
          <w:rFonts w:ascii="Arial" w:hAnsi="Arial" w:cs="Arial"/>
          <w:b/>
          <w:color w:val="0000FF"/>
        </w:rPr>
      </w:pPr>
      <w:r w:rsidRPr="00AB457D">
        <w:rPr>
          <w:rFonts w:ascii="Arial" w:hAnsi="Arial" w:cs="Arial"/>
          <w:b/>
        </w:rPr>
        <w:t>Title:</w:t>
      </w:r>
      <w:r w:rsidRPr="00AB457D">
        <w:rPr>
          <w:rFonts w:ascii="Arial" w:hAnsi="Arial" w:cs="Arial"/>
          <w:b/>
        </w:rPr>
        <w:tab/>
        <w:t>Presentation of Report to TSG:</w:t>
      </w:r>
      <w:r w:rsidRPr="00AB457D">
        <w:rPr>
          <w:rFonts w:ascii="Arial" w:hAnsi="Arial" w:cs="Arial"/>
          <w:b/>
        </w:rPr>
        <w:br/>
      </w:r>
      <w:r w:rsidRPr="00AB457D">
        <w:rPr>
          <w:rFonts w:ascii="Arial" w:hAnsi="Arial" w:cs="Arial"/>
          <w:b/>
          <w:color w:val="0000FF"/>
        </w:rPr>
        <w:t>TR 23.700-</w:t>
      </w:r>
      <w:r w:rsidR="00B01EB4">
        <w:rPr>
          <w:rFonts w:ascii="Arial" w:eastAsia="宋体" w:hAnsi="Arial" w:cs="Arial" w:hint="eastAsia"/>
          <w:b/>
          <w:color w:val="0000FF"/>
          <w:lang w:eastAsia="zh-CN"/>
        </w:rPr>
        <w:t>60</w:t>
      </w:r>
      <w:r w:rsidRPr="00AB457D">
        <w:rPr>
          <w:rFonts w:ascii="Arial" w:hAnsi="Arial" w:cs="Arial"/>
          <w:b/>
        </w:rPr>
        <w:t>, Version</w:t>
      </w:r>
      <w:r w:rsidRPr="00AB457D"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  <w:b/>
          <w:color w:val="0000FF"/>
        </w:rPr>
        <w:t>0</w:t>
      </w:r>
      <w:r w:rsidRPr="00AB457D">
        <w:rPr>
          <w:rFonts w:ascii="Arial" w:hAnsi="Arial" w:cs="Arial"/>
          <w:b/>
          <w:color w:val="0000FF"/>
        </w:rPr>
        <w:t>.</w:t>
      </w:r>
      <w:r w:rsidR="00E9558D">
        <w:rPr>
          <w:rFonts w:ascii="Arial" w:eastAsia="宋体" w:hAnsi="Arial" w:cs="Arial" w:hint="eastAsia"/>
          <w:b/>
          <w:color w:val="0000FF"/>
          <w:lang w:eastAsia="zh-CN"/>
        </w:rPr>
        <w:t>4</w:t>
      </w:r>
      <w:r w:rsidRPr="00AB457D">
        <w:rPr>
          <w:rFonts w:ascii="Arial" w:hAnsi="Arial" w:cs="Arial"/>
          <w:b/>
          <w:color w:val="0000FF"/>
        </w:rPr>
        <w:t>.0</w:t>
      </w:r>
      <w:r w:rsidRPr="00AB457D">
        <w:rPr>
          <w:rFonts w:ascii="Arial" w:hAnsi="Arial" w:cs="Arial"/>
          <w:b/>
          <w:color w:val="0000FF"/>
        </w:rPr>
        <w:br/>
      </w:r>
    </w:p>
    <w:p w:rsidR="00102F20" w:rsidRPr="00451261" w:rsidRDefault="00102F20" w:rsidP="00102F20">
      <w:pPr>
        <w:spacing w:after="60"/>
        <w:ind w:left="1985" w:hanging="1985"/>
        <w:rPr>
          <w:rFonts w:ascii="Arial" w:eastAsia="宋体" w:hAnsi="Arial" w:cs="Arial" w:hint="eastAsia"/>
          <w:b/>
          <w:lang w:eastAsia="zh-CN"/>
        </w:rPr>
      </w:pPr>
      <w:r w:rsidRPr="00AB457D">
        <w:rPr>
          <w:rFonts w:ascii="Arial" w:hAnsi="Arial" w:cs="Arial"/>
          <w:b/>
        </w:rPr>
        <w:t>Source:</w:t>
      </w:r>
      <w:r w:rsidRPr="00AB457D">
        <w:rPr>
          <w:rFonts w:ascii="Arial" w:hAnsi="Arial" w:cs="Arial"/>
          <w:b/>
        </w:rPr>
        <w:tab/>
      </w:r>
      <w:r w:rsidR="00451261">
        <w:rPr>
          <w:rFonts w:ascii="Arial" w:eastAsia="宋体" w:hAnsi="Arial" w:cs="Arial" w:hint="eastAsia"/>
          <w:b/>
          <w:color w:val="2F5496"/>
          <w:lang w:eastAsia="zh-CN"/>
        </w:rPr>
        <w:t>China Mobile, Huawei</w:t>
      </w:r>
    </w:p>
    <w:p w:rsidR="00102F20" w:rsidRPr="00E9558D" w:rsidRDefault="00102F20" w:rsidP="00102F20">
      <w:pPr>
        <w:spacing w:after="60"/>
        <w:ind w:left="1985" w:hanging="1985"/>
        <w:rPr>
          <w:rFonts w:ascii="Arial" w:eastAsia="宋体" w:hAnsi="Arial" w:cs="Arial" w:hint="eastAsia"/>
          <w:b/>
          <w:lang w:eastAsia="zh-CN"/>
        </w:rPr>
      </w:pPr>
      <w:r w:rsidRPr="00AB457D">
        <w:rPr>
          <w:rFonts w:ascii="Arial" w:hAnsi="Arial" w:cs="Arial"/>
          <w:b/>
        </w:rPr>
        <w:t>Document for:</w:t>
      </w:r>
      <w:r w:rsidRPr="00AB457D">
        <w:rPr>
          <w:rFonts w:ascii="Arial" w:hAnsi="Arial" w:cs="Arial"/>
          <w:b/>
        </w:rPr>
        <w:tab/>
      </w:r>
      <w:r w:rsidR="00451261">
        <w:rPr>
          <w:rFonts w:ascii="Arial" w:eastAsia="宋体" w:hAnsi="Arial" w:cs="Arial" w:hint="eastAsia"/>
          <w:b/>
          <w:color w:val="0000FF"/>
          <w:lang w:eastAsia="zh-CN"/>
        </w:rPr>
        <w:t>Information</w:t>
      </w:r>
    </w:p>
    <w:p w:rsidR="0045428D" w:rsidRPr="00222D66" w:rsidRDefault="0045428D">
      <w:pPr>
        <w:tabs>
          <w:tab w:val="left" w:pos="3119"/>
        </w:tabs>
        <w:rPr>
          <w:b/>
          <w:sz w:val="24"/>
        </w:rPr>
      </w:pPr>
    </w:p>
    <w:p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Abstract of document:</w:t>
      </w:r>
    </w:p>
    <w:p w:rsidR="00014C50" w:rsidRDefault="00014C50" w:rsidP="00014C50">
      <w:bookmarkStart w:id="0" w:name="_Hlk57117948"/>
      <w:r>
        <w:t xml:space="preserve">The Technical Report </w:t>
      </w:r>
      <w:r w:rsidR="00B11A84">
        <w:rPr>
          <w:rFonts w:eastAsia="宋体" w:hint="eastAsia"/>
          <w:lang w:eastAsia="zh-CN"/>
        </w:rPr>
        <w:t>23.700-</w:t>
      </w:r>
      <w:r w:rsidR="009E2EAA">
        <w:rPr>
          <w:rFonts w:eastAsia="宋体" w:hint="eastAsia"/>
          <w:lang w:eastAsia="zh-CN"/>
        </w:rPr>
        <w:t>60</w:t>
      </w:r>
      <w:r>
        <w:t xml:space="preserve"> </w:t>
      </w:r>
      <w:r w:rsidR="0071760A" w:rsidRPr="00FF0220">
        <w:rPr>
          <w:rFonts w:eastAsia="SimSun"/>
          <w:lang w:val="en-US" w:eastAsia="zh-CN"/>
        </w:rPr>
        <w:t>aims at</w:t>
      </w:r>
      <w:r w:rsidR="0071760A" w:rsidRPr="00FF0220">
        <w:rPr>
          <w:rFonts w:eastAsia="SimSun" w:hint="eastAsia"/>
          <w:lang w:val="en-US" w:eastAsia="zh-CN"/>
        </w:rPr>
        <w:t xml:space="preserve"> </w:t>
      </w:r>
      <w:r w:rsidR="0071760A" w:rsidRPr="00FF0220">
        <w:rPr>
          <w:rFonts w:eastAsia="SimSun" w:hint="eastAsia"/>
          <w:lang w:eastAsia="zh-CN"/>
        </w:rPr>
        <w:t>i</w:t>
      </w:r>
      <w:r w:rsidR="0071760A" w:rsidRPr="00FF0220">
        <w:rPr>
          <w:rFonts w:eastAsia="SimSun"/>
        </w:rPr>
        <w:t>dentify the system architecture aspects related to better</w:t>
      </w:r>
      <w:r w:rsidR="0071760A" w:rsidRPr="00FF0220">
        <w:rPr>
          <w:rFonts w:eastAsia="SimSun" w:hint="eastAsia"/>
          <w:lang w:eastAsia="zh-CN"/>
        </w:rPr>
        <w:t xml:space="preserve"> </w:t>
      </w:r>
      <w:r w:rsidR="0071760A" w:rsidRPr="00FF0220">
        <w:rPr>
          <w:rFonts w:eastAsia="SimSun"/>
        </w:rPr>
        <w:t xml:space="preserve">support advanced </w:t>
      </w:r>
      <w:r w:rsidR="0071760A" w:rsidRPr="00FF0220">
        <w:rPr>
          <w:rFonts w:eastAsia="SimSun" w:hint="eastAsia"/>
        </w:rPr>
        <w:t>media</w:t>
      </w:r>
      <w:r w:rsidR="0071760A" w:rsidRPr="00FF0220">
        <w:rPr>
          <w:rFonts w:eastAsia="SimSun"/>
        </w:rPr>
        <w:t xml:space="preserve"> services, e.g., High Data Rate Low Latency (HDRLL) services, AR/VR/XR services, and tactile/multi-modality communication</w:t>
      </w:r>
      <w:r w:rsidR="00B11A84" w:rsidRPr="00A55602">
        <w:rPr>
          <w:rFonts w:eastAsia="Times New Roman" w:hint="eastAsia"/>
          <w:bCs/>
          <w:color w:val="000000"/>
          <w:lang w:val="en-US"/>
        </w:rPr>
        <w:t>.</w:t>
      </w:r>
    </w:p>
    <w:bookmarkEnd w:id="0"/>
    <w:p w:rsidR="0071760A" w:rsidRPr="0071760A" w:rsidRDefault="0071760A" w:rsidP="0071760A">
      <w:pPr>
        <w:pStyle w:val="NO"/>
        <w:numPr>
          <w:ilvl w:val="0"/>
          <w:numId w:val="21"/>
        </w:numPr>
      </w:pPr>
      <w:r w:rsidRPr="0071760A">
        <w:rPr>
          <w:rFonts w:hint="eastAsia"/>
        </w:rPr>
        <w:t>Enhancements for su</w:t>
      </w:r>
      <w:r w:rsidRPr="0071760A">
        <w:rPr>
          <w:rFonts w:hint="eastAsia"/>
        </w:rPr>
        <w:t>pporting multi-modality service;</w:t>
      </w:r>
    </w:p>
    <w:p w:rsidR="0071760A" w:rsidRPr="0071760A" w:rsidRDefault="0071760A" w:rsidP="0071760A">
      <w:pPr>
        <w:pStyle w:val="NO"/>
        <w:numPr>
          <w:ilvl w:val="0"/>
          <w:numId w:val="21"/>
        </w:numPr>
      </w:pPr>
      <w:r w:rsidRPr="0071760A">
        <w:t xml:space="preserve">Study whether and how </w:t>
      </w:r>
      <w:r w:rsidRPr="0071760A">
        <w:rPr>
          <w:rFonts w:hint="eastAsia"/>
        </w:rPr>
        <w:t xml:space="preserve">interaction between </w:t>
      </w:r>
      <w:r w:rsidRPr="0071760A">
        <w:t xml:space="preserve">AF </w:t>
      </w:r>
      <w:r w:rsidRPr="0071760A">
        <w:rPr>
          <w:rFonts w:hint="eastAsia"/>
        </w:rPr>
        <w:t xml:space="preserve">and 5GS </w:t>
      </w:r>
      <w:r w:rsidRPr="0071760A">
        <w:t>is needed for</w:t>
      </w:r>
      <w:r w:rsidRPr="0071760A">
        <w:rPr>
          <w:rFonts w:hint="eastAsia"/>
        </w:rPr>
        <w:t xml:space="preserve"> </w:t>
      </w:r>
      <w:r w:rsidRPr="0071760A">
        <w:t>application synchronization</w:t>
      </w:r>
      <w:r w:rsidRPr="0071760A">
        <w:rPr>
          <w:rFonts w:hint="eastAsia"/>
        </w:rPr>
        <w:t xml:space="preserve"> and</w:t>
      </w:r>
      <w:r w:rsidRPr="0071760A">
        <w:t xml:space="preserve"> QoS policy coordination</w:t>
      </w:r>
      <w:r w:rsidRPr="0071760A">
        <w:rPr>
          <w:rFonts w:hint="eastAsia"/>
        </w:rPr>
        <w:t xml:space="preserve"> </w:t>
      </w:r>
      <w:r w:rsidRPr="0071760A">
        <w:t>among multiple UEs</w:t>
      </w:r>
      <w:r w:rsidRPr="0071760A">
        <w:rPr>
          <w:rFonts w:hint="eastAsia"/>
        </w:rPr>
        <w:t xml:space="preserve"> or between</w:t>
      </w:r>
      <w:r w:rsidRPr="0071760A">
        <w:t xml:space="preserve"> multiple</w:t>
      </w:r>
      <w:r w:rsidRPr="0071760A" w:rsidDel="00F56593">
        <w:t xml:space="preserve"> </w:t>
      </w:r>
      <w:r w:rsidRPr="0071760A">
        <w:rPr>
          <w:rFonts w:hint="eastAsia"/>
        </w:rPr>
        <w:t xml:space="preserve">QoS </w:t>
      </w:r>
      <w:r w:rsidRPr="0071760A">
        <w:t>flows per UE</w:t>
      </w:r>
      <w:r w:rsidRPr="0071760A">
        <w:rPr>
          <w:rFonts w:hint="eastAsia"/>
        </w:rPr>
        <w:t>.</w:t>
      </w:r>
    </w:p>
    <w:p w:rsidR="0071760A" w:rsidRPr="0071760A" w:rsidRDefault="0071760A" w:rsidP="0071760A">
      <w:pPr>
        <w:pStyle w:val="NO"/>
        <w:numPr>
          <w:ilvl w:val="0"/>
          <w:numId w:val="21"/>
        </w:numPr>
      </w:pPr>
      <w:r w:rsidRPr="0071760A">
        <w:t>Study</w:t>
      </w:r>
      <w:r w:rsidRPr="0071760A">
        <w:rPr>
          <w:rFonts w:hint="eastAsia"/>
        </w:rPr>
        <w:t xml:space="preserve"> e</w:t>
      </w:r>
      <w:r w:rsidRPr="0071760A">
        <w:t>xpos</w:t>
      </w:r>
      <w:r w:rsidRPr="0071760A">
        <w:rPr>
          <w:rFonts w:hint="eastAsia"/>
        </w:rPr>
        <w:t>ure of</w:t>
      </w:r>
      <w:r w:rsidRPr="0071760A">
        <w:t xml:space="preserve"> 5GS QoS information</w:t>
      </w:r>
      <w:r w:rsidRPr="0071760A">
        <w:rPr>
          <w:rFonts w:hint="eastAsia"/>
        </w:rPr>
        <w:t xml:space="preserve"> (</w:t>
      </w:r>
      <w:r w:rsidRPr="0071760A">
        <w:t>e.g., QoS capabilities</w:t>
      </w:r>
      <w:r w:rsidRPr="0071760A">
        <w:rPr>
          <w:rFonts w:hint="eastAsia"/>
        </w:rPr>
        <w:t>)</w:t>
      </w:r>
      <w:r w:rsidRPr="0071760A">
        <w:t xml:space="preserve"> and</w:t>
      </w:r>
      <w:r w:rsidRPr="0071760A">
        <w:rPr>
          <w:rFonts w:hint="eastAsia"/>
        </w:rPr>
        <w:t xml:space="preserve"> network conditions</w:t>
      </w:r>
      <w:r w:rsidRPr="0071760A">
        <w:t xml:space="preserve"> to the Application to enable quick codec/rate adaptation help to provide desired QoE</w:t>
      </w:r>
      <w:r w:rsidRPr="0071760A">
        <w:rPr>
          <w:rFonts w:hint="eastAsia"/>
        </w:rPr>
        <w:t xml:space="preserve"> </w:t>
      </w:r>
      <w:r w:rsidRPr="0071760A">
        <w:t>(e.g. such as assist in alleviating 5GS</w:t>
      </w:r>
      <w:r w:rsidRPr="0071760A">
        <w:rPr>
          <w:rFonts w:hint="eastAsia"/>
        </w:rPr>
        <w:t xml:space="preserve"> </w:t>
      </w:r>
      <w:r w:rsidRPr="0071760A">
        <w:t>congestion</w:t>
      </w:r>
      <w:r w:rsidRPr="0071760A">
        <w:rPr>
          <w:rFonts w:hint="eastAsia"/>
        </w:rPr>
        <w:t>)</w:t>
      </w:r>
      <w:r w:rsidRPr="0071760A">
        <w:t xml:space="preserve">. </w:t>
      </w:r>
    </w:p>
    <w:p w:rsidR="0071760A" w:rsidRPr="0071760A" w:rsidRDefault="0071760A" w:rsidP="0071760A">
      <w:pPr>
        <w:pStyle w:val="NO"/>
        <w:numPr>
          <w:ilvl w:val="0"/>
          <w:numId w:val="21"/>
        </w:numPr>
      </w:pPr>
      <w:r w:rsidRPr="0071760A">
        <w:t>Study the traffic characteristics of media service enabling improved network resources usage and QoE.</w:t>
      </w:r>
    </w:p>
    <w:p w:rsidR="0071760A" w:rsidRPr="0071760A" w:rsidRDefault="0071760A" w:rsidP="0071760A">
      <w:pPr>
        <w:pStyle w:val="NO"/>
        <w:numPr>
          <w:ilvl w:val="0"/>
          <w:numId w:val="21"/>
        </w:numPr>
      </w:pPr>
      <w:r w:rsidRPr="0071760A">
        <w:t>Enhance QoS framework to support media units granularity (e.g., video/audio frame</w:t>
      </w:r>
      <w:r w:rsidRPr="0071760A">
        <w:rPr>
          <w:rFonts w:hint="eastAsia"/>
        </w:rPr>
        <w:t>/</w:t>
      </w:r>
      <w:r w:rsidRPr="0071760A">
        <w:t>tile, Application Data Unit, control information),</w:t>
      </w:r>
      <w:bookmarkStart w:id="1" w:name="_Hlk80714263"/>
      <w:r w:rsidRPr="0071760A">
        <w:t xml:space="preserve"> where media units consist of PDUs that have the same QoS requirements.</w:t>
      </w:r>
      <w:bookmarkEnd w:id="1"/>
    </w:p>
    <w:p w:rsidR="0071760A" w:rsidRPr="0071760A" w:rsidRDefault="0071760A" w:rsidP="0071760A">
      <w:pPr>
        <w:pStyle w:val="NO"/>
        <w:numPr>
          <w:ilvl w:val="0"/>
          <w:numId w:val="21"/>
        </w:numPr>
      </w:pPr>
      <w:r w:rsidRPr="0071760A">
        <w:t>Support differentiated QoS handling considering</w:t>
      </w:r>
      <w:r w:rsidRPr="0071760A">
        <w:rPr>
          <w:rFonts w:hint="eastAsia"/>
        </w:rPr>
        <w:t xml:space="preserve"> </w:t>
      </w:r>
      <w:r w:rsidRPr="0071760A">
        <w:t>different importance of media units. e.g., eligible drop packets</w:t>
      </w:r>
      <w:r w:rsidRPr="0071760A">
        <w:rPr>
          <w:rFonts w:hint="eastAsia"/>
        </w:rPr>
        <w:t xml:space="preserve"> </w:t>
      </w:r>
      <w:r w:rsidRPr="0071760A">
        <w:t>belong to less important media units to reduce the resource wasting.</w:t>
      </w:r>
    </w:p>
    <w:p w:rsidR="0071760A" w:rsidRPr="0071760A" w:rsidRDefault="0071760A" w:rsidP="0071760A">
      <w:pPr>
        <w:pStyle w:val="NO"/>
        <w:numPr>
          <w:ilvl w:val="0"/>
          <w:numId w:val="21"/>
        </w:numPr>
      </w:pPr>
      <w:r w:rsidRPr="0071760A">
        <w:t>Whether and how to support uplink-downlink transmission coordination to meet RTT (Round-Trip Time) latency</w:t>
      </w:r>
      <w:r w:rsidRPr="0071760A">
        <w:rPr>
          <w:rFonts w:hint="eastAsia"/>
        </w:rPr>
        <w:t xml:space="preserve"> </w:t>
      </w:r>
      <w:r w:rsidRPr="0071760A">
        <w:t>requirements</w:t>
      </w:r>
      <w:r w:rsidRPr="0071760A">
        <w:rPr>
          <w:rFonts w:hint="eastAsia"/>
        </w:rPr>
        <w:t xml:space="preserve"> </w:t>
      </w:r>
      <w:r w:rsidRPr="0071760A">
        <w:t>between UE and N6 termination point at the UPF.</w:t>
      </w:r>
    </w:p>
    <w:p w:rsidR="0071760A" w:rsidRPr="0071760A" w:rsidRDefault="0071760A" w:rsidP="0071760A">
      <w:pPr>
        <w:pStyle w:val="NO"/>
        <w:numPr>
          <w:ilvl w:val="0"/>
          <w:numId w:val="21"/>
        </w:numPr>
      </w:pPr>
      <w:r w:rsidRPr="0071760A">
        <w:t>Potential policy enhancements to minimize the jitter,</w:t>
      </w:r>
      <w:r w:rsidRPr="00A603FE">
        <w:t xml:space="preserve"> </w:t>
      </w:r>
      <w:r w:rsidRPr="0071760A">
        <w:t xml:space="preserve">focusing on </w:t>
      </w:r>
      <w:r w:rsidRPr="0071760A">
        <w:rPr>
          <w:rFonts w:hint="eastAsia"/>
        </w:rPr>
        <w:t>i.e</w:t>
      </w:r>
      <w:r w:rsidRPr="0071760A">
        <w:t>. requirement provisioning from AF, extension of PCC rule.</w:t>
      </w:r>
    </w:p>
    <w:p w:rsidR="0071760A" w:rsidRPr="0071760A" w:rsidRDefault="0071760A" w:rsidP="0071760A">
      <w:pPr>
        <w:pStyle w:val="NO"/>
        <w:numPr>
          <w:ilvl w:val="0"/>
          <w:numId w:val="21"/>
        </w:numPr>
      </w:pPr>
      <w:r w:rsidRPr="0071760A">
        <w:t>Power saving enhancement e.g. support trade-off of throughput/latency/reliability considering device battery life, whether and how to enhance CDRX, considering XR/media traffic pattern.</w:t>
      </w:r>
    </w:p>
    <w:p w:rsidR="0045428D" w:rsidRDefault="0045428D" w:rsidP="00E872D6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 xml:space="preserve">Changes since last presentation to </w:t>
      </w:r>
      <w:r w:rsidR="006936E6">
        <w:rPr>
          <w:b/>
          <w:sz w:val="24"/>
        </w:rPr>
        <w:t>TSG SA:</w:t>
      </w:r>
    </w:p>
    <w:p w:rsidR="006936E6" w:rsidRPr="00A42B62" w:rsidRDefault="006936E6">
      <w:pPr>
        <w:tabs>
          <w:tab w:val="left" w:pos="3119"/>
        </w:tabs>
        <w:rPr>
          <w:color w:val="000000"/>
          <w:sz w:val="22"/>
        </w:rPr>
      </w:pPr>
      <w:r w:rsidRPr="008C3509">
        <w:rPr>
          <w:color w:val="000000"/>
          <w:sz w:val="22"/>
        </w:rPr>
        <w:t>This i</w:t>
      </w:r>
      <w:r w:rsidRPr="00A42B62">
        <w:rPr>
          <w:color w:val="000000"/>
          <w:sz w:val="22"/>
        </w:rPr>
        <w:t xml:space="preserve">s the </w:t>
      </w:r>
      <w:r w:rsidR="00BB7054">
        <w:rPr>
          <w:color w:val="000000"/>
          <w:sz w:val="22"/>
        </w:rPr>
        <w:t>first</w:t>
      </w:r>
      <w:r w:rsidRPr="00A42B62">
        <w:rPr>
          <w:color w:val="000000"/>
          <w:sz w:val="22"/>
        </w:rPr>
        <w:t xml:space="preserve"> presentation to TSG</w:t>
      </w:r>
      <w:r w:rsidR="00BB7054">
        <w:rPr>
          <w:color w:val="000000"/>
          <w:sz w:val="22"/>
        </w:rPr>
        <w:t xml:space="preserve"> </w:t>
      </w:r>
      <w:r w:rsidRPr="00A42B62">
        <w:rPr>
          <w:color w:val="000000"/>
          <w:sz w:val="22"/>
        </w:rPr>
        <w:t>SA.</w:t>
      </w:r>
    </w:p>
    <w:p w:rsidR="0071760A" w:rsidRDefault="00B340A2" w:rsidP="0071760A">
      <w:pPr>
        <w:tabs>
          <w:tab w:val="left" w:pos="3119"/>
        </w:tabs>
        <w:rPr>
          <w:rFonts w:eastAsia="宋体" w:hint="eastAsia"/>
          <w:sz w:val="24"/>
          <w:lang w:eastAsia="zh-CN"/>
        </w:rPr>
      </w:pPr>
      <w:r>
        <w:rPr>
          <w:rFonts w:eastAsia="宋体" w:hint="eastAsia"/>
          <w:sz w:val="24"/>
          <w:lang w:eastAsia="zh-CN"/>
        </w:rPr>
        <w:t>75</w:t>
      </w:r>
      <w:r w:rsidR="0071760A">
        <w:rPr>
          <w:sz w:val="24"/>
        </w:rPr>
        <w:t xml:space="preserve"> solutions have been developed to solve </w:t>
      </w:r>
      <w:r w:rsidR="0071760A">
        <w:rPr>
          <w:rFonts w:eastAsia="宋体" w:hint="eastAsia"/>
          <w:sz w:val="24"/>
          <w:lang w:eastAsia="zh-CN"/>
        </w:rPr>
        <w:t>9</w:t>
      </w:r>
      <w:r w:rsidR="0071760A">
        <w:rPr>
          <w:sz w:val="24"/>
        </w:rPr>
        <w:t xml:space="preserve"> Key Issues.</w:t>
      </w:r>
    </w:p>
    <w:p w:rsidR="0030664A" w:rsidRPr="0030664A" w:rsidRDefault="0030664A" w:rsidP="0088766E">
      <w:pPr>
        <w:tabs>
          <w:tab w:val="left" w:pos="3119"/>
        </w:tabs>
        <w:rPr>
          <w:rFonts w:eastAsia="宋体" w:hint="eastAsia"/>
          <w:sz w:val="24"/>
          <w:lang w:eastAsia="zh-CN"/>
        </w:rPr>
      </w:pPr>
      <w:r>
        <w:rPr>
          <w:rFonts w:eastAsia="宋体" w:hint="eastAsia"/>
          <w:sz w:val="24"/>
          <w:lang w:eastAsia="zh-CN"/>
        </w:rPr>
        <w:t xml:space="preserve">KI#7 </w:t>
      </w:r>
      <w:r>
        <w:rPr>
          <w:sz w:val="24"/>
        </w:rPr>
        <w:t>have been concluded entirely</w:t>
      </w:r>
      <w:r w:rsidR="008B3CC1">
        <w:rPr>
          <w:rFonts w:eastAsia="宋体" w:hint="eastAsia"/>
          <w:sz w:val="24"/>
          <w:lang w:eastAsia="zh-CN"/>
        </w:rPr>
        <w:t>, and o</w:t>
      </w:r>
      <w:r w:rsidR="0088766E">
        <w:rPr>
          <w:rFonts w:eastAsia="宋体" w:hint="eastAsia"/>
          <w:sz w:val="24"/>
          <w:lang w:eastAsia="zh-CN"/>
        </w:rPr>
        <w:t>thers have not yet been concluded.</w:t>
      </w:r>
    </w:p>
    <w:p w:rsidR="0071760A" w:rsidRPr="008B15DA" w:rsidRDefault="0071760A" w:rsidP="0071760A">
      <w:pPr>
        <w:tabs>
          <w:tab w:val="left" w:pos="3119"/>
        </w:tabs>
        <w:rPr>
          <w:sz w:val="24"/>
        </w:rPr>
      </w:pPr>
      <w:r>
        <w:rPr>
          <w:sz w:val="24"/>
        </w:rPr>
        <w:t xml:space="preserve">TR completion is </w:t>
      </w:r>
      <w:r>
        <w:rPr>
          <w:rFonts w:eastAsia="宋体" w:hint="eastAsia"/>
          <w:sz w:val="24"/>
          <w:lang w:eastAsia="zh-CN"/>
        </w:rPr>
        <w:t>70</w:t>
      </w:r>
      <w:r>
        <w:rPr>
          <w:sz w:val="24"/>
        </w:rPr>
        <w:t>%.</w:t>
      </w:r>
    </w:p>
    <w:p w:rsidR="00B664EE" w:rsidRDefault="0045428D" w:rsidP="00B664EE">
      <w:pPr>
        <w:pBdr>
          <w:top w:val="single" w:sz="4" w:space="1" w:color="auto"/>
        </w:pBdr>
        <w:tabs>
          <w:tab w:val="left" w:pos="3119"/>
        </w:tabs>
        <w:rPr>
          <w:rFonts w:eastAsia="宋体" w:hint="eastAsia"/>
          <w:b/>
          <w:sz w:val="24"/>
          <w:lang w:eastAsia="zh-CN"/>
        </w:rPr>
      </w:pPr>
      <w:r>
        <w:rPr>
          <w:b/>
          <w:sz w:val="24"/>
        </w:rPr>
        <w:t>Outstanding Issues:</w:t>
      </w:r>
    </w:p>
    <w:p w:rsidR="00577235" w:rsidRPr="00B664EE" w:rsidRDefault="00B664EE" w:rsidP="00B664EE">
      <w:pPr>
        <w:pBdr>
          <w:top w:val="single" w:sz="4" w:space="1" w:color="auto"/>
        </w:pBdr>
        <w:tabs>
          <w:tab w:val="left" w:pos="3119"/>
        </w:tabs>
        <w:rPr>
          <w:rFonts w:hint="eastAsia"/>
          <w:b/>
          <w:sz w:val="24"/>
        </w:rPr>
      </w:pPr>
      <w:r>
        <w:rPr>
          <w:rFonts w:eastAsia="宋体" w:hint="eastAsia"/>
          <w:lang w:eastAsia="zh-CN"/>
        </w:rPr>
        <w:t>None</w:t>
      </w:r>
    </w:p>
    <w:p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Contentious Issues:</w:t>
      </w:r>
    </w:p>
    <w:p w:rsidR="0045428D" w:rsidRPr="00424032" w:rsidRDefault="00B664EE">
      <w:pPr>
        <w:tabs>
          <w:tab w:val="left" w:pos="3119"/>
        </w:tabs>
        <w:rPr>
          <w:sz w:val="22"/>
        </w:rPr>
      </w:pPr>
      <w:r>
        <w:rPr>
          <w:rFonts w:eastAsia="宋体" w:hint="eastAsia"/>
          <w:sz w:val="22"/>
          <w:lang w:eastAsia="zh-CN"/>
        </w:rPr>
        <w:t>None</w:t>
      </w:r>
      <w:r w:rsidR="00935FB0" w:rsidRPr="002D1CF7">
        <w:rPr>
          <w:sz w:val="22"/>
        </w:rPr>
        <w:t>.</w:t>
      </w:r>
    </w:p>
    <w:sectPr w:rsidR="0045428D" w:rsidRPr="00424032">
      <w:pgSz w:w="11898" w:h="16827"/>
      <w:pgMar w:top="1416" w:right="1133" w:bottom="1133" w:left="1133" w:header="85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5D9" w:rsidRDefault="007545D9" w:rsidP="006936E6">
      <w:pPr>
        <w:spacing w:after="0"/>
      </w:pPr>
      <w:r>
        <w:separator/>
      </w:r>
    </w:p>
  </w:endnote>
  <w:endnote w:type="continuationSeparator" w:id="0">
    <w:p w:rsidR="007545D9" w:rsidRDefault="007545D9" w:rsidP="006936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5D9" w:rsidRDefault="007545D9" w:rsidP="006936E6">
      <w:pPr>
        <w:spacing w:after="0"/>
      </w:pPr>
      <w:r>
        <w:separator/>
      </w:r>
    </w:p>
  </w:footnote>
  <w:footnote w:type="continuationSeparator" w:id="0">
    <w:p w:rsidR="007545D9" w:rsidRDefault="007545D9" w:rsidP="006936E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6A780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F00F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1806F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42EC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D7AA3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3410924"/>
    <w:multiLevelType w:val="hybridMultilevel"/>
    <w:tmpl w:val="E8A20F3E"/>
    <w:lvl w:ilvl="0" w:tplc="478E9080">
      <w:start w:val="3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03661C94"/>
    <w:multiLevelType w:val="hybridMultilevel"/>
    <w:tmpl w:val="E5220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0B43FA"/>
    <w:multiLevelType w:val="hybridMultilevel"/>
    <w:tmpl w:val="0F5C8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0C217BA5"/>
    <w:multiLevelType w:val="hybridMultilevel"/>
    <w:tmpl w:val="8C1C6E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0DD848DA"/>
    <w:multiLevelType w:val="hybridMultilevel"/>
    <w:tmpl w:val="E25A2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6D1861"/>
    <w:multiLevelType w:val="hybridMultilevel"/>
    <w:tmpl w:val="8C1C6E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05B701F"/>
    <w:multiLevelType w:val="hybridMultilevel"/>
    <w:tmpl w:val="69F42642"/>
    <w:lvl w:ilvl="0" w:tplc="36A25252">
      <w:start w:val="202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D8B43A3"/>
    <w:multiLevelType w:val="hybridMultilevel"/>
    <w:tmpl w:val="0F5C8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E4F16CD"/>
    <w:multiLevelType w:val="hybridMultilevel"/>
    <w:tmpl w:val="50B0E162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6">
    <w:nsid w:val="44984D22"/>
    <w:multiLevelType w:val="hybridMultilevel"/>
    <w:tmpl w:val="03F08B78"/>
    <w:lvl w:ilvl="0" w:tplc="F536A1EA">
      <w:start w:val="3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B677410"/>
    <w:multiLevelType w:val="hybridMultilevel"/>
    <w:tmpl w:val="5BB48046"/>
    <w:lvl w:ilvl="0" w:tplc="D5B63E1E">
      <w:start w:val="3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893444B"/>
    <w:multiLevelType w:val="hybridMultilevel"/>
    <w:tmpl w:val="8C1C6E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9E20B5E"/>
    <w:multiLevelType w:val="hybridMultilevel"/>
    <w:tmpl w:val="8C1C6E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0815D94"/>
    <w:multiLevelType w:val="hybridMultilevel"/>
    <w:tmpl w:val="2BE2F6E8"/>
    <w:lvl w:ilvl="0" w:tplc="F39C4C0E">
      <w:start w:val="3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2085AC0"/>
    <w:multiLevelType w:val="hybridMultilevel"/>
    <w:tmpl w:val="A0F66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17"/>
  </w:num>
  <w:num w:numId="9">
    <w:abstractNumId w:val="16"/>
  </w:num>
  <w:num w:numId="10">
    <w:abstractNumId w:val="20"/>
  </w:num>
  <w:num w:numId="11">
    <w:abstractNumId w:val="7"/>
  </w:num>
  <w:num w:numId="12">
    <w:abstractNumId w:val="19"/>
  </w:num>
  <w:num w:numId="13">
    <w:abstractNumId w:val="18"/>
  </w:num>
  <w:num w:numId="14">
    <w:abstractNumId w:val="9"/>
  </w:num>
  <w:num w:numId="15">
    <w:abstractNumId w:val="8"/>
  </w:num>
  <w:num w:numId="16">
    <w:abstractNumId w:val="10"/>
  </w:num>
  <w:num w:numId="17">
    <w:abstractNumId w:val="11"/>
  </w:num>
  <w:num w:numId="18">
    <w:abstractNumId w:val="12"/>
  </w:num>
  <w:num w:numId="19">
    <w:abstractNumId w:val="14"/>
  </w:num>
  <w:num w:numId="20">
    <w:abstractNumId w:val="2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428D"/>
    <w:rsid w:val="00002DFD"/>
    <w:rsid w:val="000047EB"/>
    <w:rsid w:val="00014C50"/>
    <w:rsid w:val="000508C2"/>
    <w:rsid w:val="000827A8"/>
    <w:rsid w:val="00082EFB"/>
    <w:rsid w:val="000D16B0"/>
    <w:rsid w:val="000E018F"/>
    <w:rsid w:val="000F7ECB"/>
    <w:rsid w:val="00102F20"/>
    <w:rsid w:val="001143C9"/>
    <w:rsid w:val="001240C3"/>
    <w:rsid w:val="00161AD7"/>
    <w:rsid w:val="0016650C"/>
    <w:rsid w:val="001811DF"/>
    <w:rsid w:val="001B66C0"/>
    <w:rsid w:val="001D2633"/>
    <w:rsid w:val="00201520"/>
    <w:rsid w:val="0020240A"/>
    <w:rsid w:val="00222A2E"/>
    <w:rsid w:val="00222D66"/>
    <w:rsid w:val="002370EB"/>
    <w:rsid w:val="00273693"/>
    <w:rsid w:val="002757E0"/>
    <w:rsid w:val="002B09A1"/>
    <w:rsid w:val="002B6EB2"/>
    <w:rsid w:val="002D1CF7"/>
    <w:rsid w:val="002F6146"/>
    <w:rsid w:val="00302B32"/>
    <w:rsid w:val="00302F41"/>
    <w:rsid w:val="0030664A"/>
    <w:rsid w:val="00325749"/>
    <w:rsid w:val="00360371"/>
    <w:rsid w:val="003608A8"/>
    <w:rsid w:val="0038773A"/>
    <w:rsid w:val="003901B3"/>
    <w:rsid w:val="003E2D8D"/>
    <w:rsid w:val="00402ED6"/>
    <w:rsid w:val="00406418"/>
    <w:rsid w:val="004129DC"/>
    <w:rsid w:val="00413B2E"/>
    <w:rsid w:val="00424032"/>
    <w:rsid w:val="0042569B"/>
    <w:rsid w:val="00437916"/>
    <w:rsid w:val="00451261"/>
    <w:rsid w:val="00452F1C"/>
    <w:rsid w:val="0045428D"/>
    <w:rsid w:val="00461C24"/>
    <w:rsid w:val="00480A48"/>
    <w:rsid w:val="00485BF3"/>
    <w:rsid w:val="004A03CB"/>
    <w:rsid w:val="004A50DC"/>
    <w:rsid w:val="004D65B4"/>
    <w:rsid w:val="004E6531"/>
    <w:rsid w:val="004E77B4"/>
    <w:rsid w:val="00544205"/>
    <w:rsid w:val="00565C85"/>
    <w:rsid w:val="00567219"/>
    <w:rsid w:val="00577163"/>
    <w:rsid w:val="00577235"/>
    <w:rsid w:val="005C3379"/>
    <w:rsid w:val="005F66B1"/>
    <w:rsid w:val="00607670"/>
    <w:rsid w:val="00610A83"/>
    <w:rsid w:val="006277D2"/>
    <w:rsid w:val="00636083"/>
    <w:rsid w:val="006418DA"/>
    <w:rsid w:val="00666D15"/>
    <w:rsid w:val="006909CB"/>
    <w:rsid w:val="006914C7"/>
    <w:rsid w:val="006936E6"/>
    <w:rsid w:val="0069613A"/>
    <w:rsid w:val="006E518C"/>
    <w:rsid w:val="00701664"/>
    <w:rsid w:val="00702A66"/>
    <w:rsid w:val="00712879"/>
    <w:rsid w:val="007141E5"/>
    <w:rsid w:val="0071760A"/>
    <w:rsid w:val="0074068D"/>
    <w:rsid w:val="007545D9"/>
    <w:rsid w:val="00754926"/>
    <w:rsid w:val="00756C3D"/>
    <w:rsid w:val="00775094"/>
    <w:rsid w:val="00781B09"/>
    <w:rsid w:val="00787C87"/>
    <w:rsid w:val="007A3329"/>
    <w:rsid w:val="007A4778"/>
    <w:rsid w:val="007A4C83"/>
    <w:rsid w:val="007A5EBB"/>
    <w:rsid w:val="007A7766"/>
    <w:rsid w:val="007B243F"/>
    <w:rsid w:val="007B630C"/>
    <w:rsid w:val="007B6514"/>
    <w:rsid w:val="007F0158"/>
    <w:rsid w:val="00810394"/>
    <w:rsid w:val="00822AD9"/>
    <w:rsid w:val="00871340"/>
    <w:rsid w:val="0088766E"/>
    <w:rsid w:val="008A4B4B"/>
    <w:rsid w:val="008B2C23"/>
    <w:rsid w:val="008B3CC1"/>
    <w:rsid w:val="008B5D4D"/>
    <w:rsid w:val="008C3509"/>
    <w:rsid w:val="008D2C22"/>
    <w:rsid w:val="008D33FC"/>
    <w:rsid w:val="008F45E3"/>
    <w:rsid w:val="009205BC"/>
    <w:rsid w:val="00927CE0"/>
    <w:rsid w:val="009309B3"/>
    <w:rsid w:val="00935FB0"/>
    <w:rsid w:val="00943F5B"/>
    <w:rsid w:val="00955BDF"/>
    <w:rsid w:val="0096755E"/>
    <w:rsid w:val="009764D1"/>
    <w:rsid w:val="009C5E73"/>
    <w:rsid w:val="009C7B46"/>
    <w:rsid w:val="009D3A7C"/>
    <w:rsid w:val="009E2EAA"/>
    <w:rsid w:val="009F2742"/>
    <w:rsid w:val="00A12752"/>
    <w:rsid w:val="00A3005E"/>
    <w:rsid w:val="00A329F7"/>
    <w:rsid w:val="00A34938"/>
    <w:rsid w:val="00A42B62"/>
    <w:rsid w:val="00A64EF3"/>
    <w:rsid w:val="00A85CDE"/>
    <w:rsid w:val="00A86081"/>
    <w:rsid w:val="00A9549E"/>
    <w:rsid w:val="00AA046E"/>
    <w:rsid w:val="00AC2E69"/>
    <w:rsid w:val="00B01EB4"/>
    <w:rsid w:val="00B07A88"/>
    <w:rsid w:val="00B11A84"/>
    <w:rsid w:val="00B1291B"/>
    <w:rsid w:val="00B340A2"/>
    <w:rsid w:val="00B50819"/>
    <w:rsid w:val="00B660C8"/>
    <w:rsid w:val="00B664EE"/>
    <w:rsid w:val="00B82A9D"/>
    <w:rsid w:val="00B835E7"/>
    <w:rsid w:val="00B8432C"/>
    <w:rsid w:val="00BB7054"/>
    <w:rsid w:val="00BC1130"/>
    <w:rsid w:val="00BD526B"/>
    <w:rsid w:val="00BE2F62"/>
    <w:rsid w:val="00BF3173"/>
    <w:rsid w:val="00C12CF2"/>
    <w:rsid w:val="00C251EA"/>
    <w:rsid w:val="00C707EC"/>
    <w:rsid w:val="00C711B8"/>
    <w:rsid w:val="00CA3F32"/>
    <w:rsid w:val="00CA54FF"/>
    <w:rsid w:val="00CA7C05"/>
    <w:rsid w:val="00CB101C"/>
    <w:rsid w:val="00CB6162"/>
    <w:rsid w:val="00CB7341"/>
    <w:rsid w:val="00CC358C"/>
    <w:rsid w:val="00CD7AA1"/>
    <w:rsid w:val="00CE5F86"/>
    <w:rsid w:val="00CF12CA"/>
    <w:rsid w:val="00CF2F10"/>
    <w:rsid w:val="00D25ACA"/>
    <w:rsid w:val="00D3239A"/>
    <w:rsid w:val="00D4086F"/>
    <w:rsid w:val="00D73187"/>
    <w:rsid w:val="00D7616E"/>
    <w:rsid w:val="00D7757A"/>
    <w:rsid w:val="00DC278D"/>
    <w:rsid w:val="00DD514C"/>
    <w:rsid w:val="00DD60C6"/>
    <w:rsid w:val="00DE04D1"/>
    <w:rsid w:val="00E02286"/>
    <w:rsid w:val="00E03231"/>
    <w:rsid w:val="00E139BE"/>
    <w:rsid w:val="00E1549E"/>
    <w:rsid w:val="00E40EA8"/>
    <w:rsid w:val="00E50A23"/>
    <w:rsid w:val="00E61D91"/>
    <w:rsid w:val="00E716D0"/>
    <w:rsid w:val="00E83CD6"/>
    <w:rsid w:val="00E872D6"/>
    <w:rsid w:val="00E9558D"/>
    <w:rsid w:val="00E95B24"/>
    <w:rsid w:val="00E96D83"/>
    <w:rsid w:val="00EA0F0B"/>
    <w:rsid w:val="00EA2B29"/>
    <w:rsid w:val="00F10F3C"/>
    <w:rsid w:val="00F1358B"/>
    <w:rsid w:val="00F42FE4"/>
    <w:rsid w:val="00F90349"/>
    <w:rsid w:val="00FC0C27"/>
    <w:rsid w:val="00FC0FD2"/>
    <w:rsid w:val="00FD6AFB"/>
    <w:rsid w:val="00FF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lang w:val="en-GB" w:eastAsia="ko-KR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ko-KR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80">
    <w:name w:val="toc 8"/>
    <w:basedOn w:val="10"/>
    <w:autoRedefine/>
    <w:semiHidden/>
    <w:pPr>
      <w:spacing w:before="180"/>
      <w:ind w:left="2693" w:hanging="2693"/>
    </w:pPr>
    <w:rPr>
      <w:b/>
    </w:rPr>
  </w:style>
  <w:style w:type="paragraph" w:styleId="10">
    <w:name w:val="toc 1"/>
    <w:autoRedefine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ko-KR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ko-KR"/>
    </w:rPr>
  </w:style>
  <w:style w:type="paragraph" w:styleId="50">
    <w:name w:val="toc 5"/>
    <w:basedOn w:val="40"/>
    <w:autoRedefine/>
    <w:semiHidden/>
    <w:pPr>
      <w:ind w:left="1701" w:hanging="1701"/>
    </w:pPr>
  </w:style>
  <w:style w:type="paragraph" w:styleId="40">
    <w:name w:val="toc 4"/>
    <w:basedOn w:val="30"/>
    <w:autoRedefine/>
    <w:semiHidden/>
    <w:pPr>
      <w:ind w:left="1418" w:hanging="1418"/>
    </w:pPr>
  </w:style>
  <w:style w:type="paragraph" w:styleId="30">
    <w:name w:val="toc 3"/>
    <w:basedOn w:val="20"/>
    <w:autoRedefine/>
    <w:semiHidden/>
    <w:pPr>
      <w:ind w:left="1134" w:hanging="1134"/>
    </w:pPr>
  </w:style>
  <w:style w:type="paragraph" w:styleId="20">
    <w:name w:val="toc 2"/>
    <w:basedOn w:val="10"/>
    <w:autoRedefine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autoRedefine/>
    <w:semiHidden/>
    <w:pPr>
      <w:ind w:left="284"/>
    </w:pPr>
  </w:style>
  <w:style w:type="paragraph" w:styleId="11">
    <w:name w:val="index 1"/>
    <w:basedOn w:val="a"/>
    <w:autoRedefine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ko-KR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Char"/>
    <w:pPr>
      <w:widowControl w:val="0"/>
    </w:pPr>
    <w:rPr>
      <w:rFonts w:ascii="Arial" w:hAnsi="Arial"/>
      <w:b/>
      <w:noProof/>
      <w:sz w:val="18"/>
      <w:lang w:eastAsia="ko-KR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autoRedefine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ko-KR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autoRedefine/>
    <w:semiHidden/>
    <w:pPr>
      <w:ind w:left="1985" w:hanging="1985"/>
    </w:pPr>
  </w:style>
  <w:style w:type="paragraph" w:styleId="70">
    <w:name w:val="toc 7"/>
    <w:basedOn w:val="60"/>
    <w:next w:val="a"/>
    <w:autoRedefine/>
    <w:semiHidden/>
    <w:pPr>
      <w:ind w:left="2268" w:hanging="2268"/>
    </w:pPr>
  </w:style>
  <w:style w:type="paragraph" w:styleId="23">
    <w:name w:val="List Bullet 2"/>
    <w:basedOn w:val="a7"/>
    <w:autoRedefine/>
    <w:pPr>
      <w:ind w:left="851"/>
    </w:pPr>
  </w:style>
  <w:style w:type="paragraph" w:styleId="31">
    <w:name w:val="List Bullet 3"/>
    <w:basedOn w:val="23"/>
    <w:autoRedefine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ko-KR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ko-KR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ko-KR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ko-KR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ko-KR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ko-KR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  <w:autoRedefine/>
  </w:style>
  <w:style w:type="paragraph" w:styleId="42">
    <w:name w:val="List Bullet 4"/>
    <w:basedOn w:val="31"/>
    <w:autoRedefine/>
    <w:pPr>
      <w:ind w:left="1418"/>
    </w:pPr>
  </w:style>
  <w:style w:type="paragraph" w:styleId="52">
    <w:name w:val="List Bullet 5"/>
    <w:basedOn w:val="42"/>
    <w:autoRedefine/>
    <w:pPr>
      <w:ind w:left="1702"/>
    </w:pPr>
  </w:style>
  <w:style w:type="paragraph" w:customStyle="1" w:styleId="B1">
    <w:name w:val="B1"/>
    <w:basedOn w:val="a8"/>
    <w:link w:val="B1Char"/>
    <w:qFormat/>
    <w:rPr>
      <w:lang/>
    </w:rPr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rsid w:val="000F7ECB"/>
    <w:rPr>
      <w:rFonts w:ascii="Arial" w:hAnsi="Arial"/>
      <w:b/>
      <w:noProof/>
      <w:sz w:val="18"/>
      <w:lang w:eastAsia="ko-KR" w:bidi="ar-SA"/>
    </w:rPr>
  </w:style>
  <w:style w:type="paragraph" w:styleId="aa">
    <w:name w:val="annotation text"/>
    <w:basedOn w:val="a"/>
    <w:link w:val="Char0"/>
    <w:rsid w:val="000F7ECB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eastAsia="en-US"/>
    </w:rPr>
  </w:style>
  <w:style w:type="character" w:customStyle="1" w:styleId="Char0">
    <w:name w:val="批注文字 Char"/>
    <w:link w:val="aa"/>
    <w:rsid w:val="000F7ECB"/>
    <w:rPr>
      <w:rFonts w:ascii="Arial" w:hAnsi="Arial"/>
      <w:lang w:eastAsia="en-US"/>
    </w:rPr>
  </w:style>
  <w:style w:type="character" w:styleId="ab">
    <w:name w:val="annotation reference"/>
    <w:rsid w:val="000F7ECB"/>
    <w:rPr>
      <w:sz w:val="16"/>
    </w:rPr>
  </w:style>
  <w:style w:type="paragraph" w:styleId="ac">
    <w:name w:val="Balloon Text"/>
    <w:basedOn w:val="a"/>
    <w:link w:val="Char1"/>
    <w:rsid w:val="000F7ECB"/>
    <w:pPr>
      <w:spacing w:after="0"/>
    </w:pPr>
    <w:rPr>
      <w:rFonts w:ascii="Segoe UI" w:hAnsi="Segoe UI"/>
      <w:sz w:val="18"/>
      <w:szCs w:val="18"/>
      <w:lang/>
    </w:rPr>
  </w:style>
  <w:style w:type="character" w:customStyle="1" w:styleId="Char1">
    <w:name w:val="批注框文本 Char"/>
    <w:link w:val="ac"/>
    <w:rsid w:val="000F7ECB"/>
    <w:rPr>
      <w:rFonts w:ascii="Segoe UI" w:hAnsi="Segoe UI" w:cs="Segoe UI"/>
      <w:sz w:val="18"/>
      <w:szCs w:val="18"/>
      <w:lang w:eastAsia="ko-KR"/>
    </w:rPr>
  </w:style>
  <w:style w:type="character" w:customStyle="1" w:styleId="B1Char">
    <w:name w:val="B1 Char"/>
    <w:link w:val="B1"/>
    <w:rsid w:val="006936E6"/>
    <w:rPr>
      <w:lang w:eastAsia="ko-KR"/>
    </w:rPr>
  </w:style>
  <w:style w:type="paragraph" w:customStyle="1" w:styleId="CRCoverPage">
    <w:name w:val="CR Cover Page"/>
    <w:link w:val="CRCoverPageZchn"/>
    <w:rsid w:val="008F45E3"/>
    <w:pPr>
      <w:spacing w:after="120"/>
    </w:pPr>
    <w:rPr>
      <w:rFonts w:ascii="Arial" w:eastAsia="宋体" w:hAnsi="Arial"/>
      <w:lang w:val="en-GB"/>
    </w:rPr>
  </w:style>
  <w:style w:type="character" w:customStyle="1" w:styleId="CRCoverPageZchn">
    <w:name w:val="CR Cover Page Zchn"/>
    <w:link w:val="CRCoverPage"/>
    <w:rsid w:val="008F45E3"/>
    <w:rPr>
      <w:rFonts w:ascii="Arial" w:eastAsia="宋体" w:hAnsi="Arial"/>
      <w:lang w:val="en-GB" w:eastAsia="en-US" w:bidi="ar-SA"/>
    </w:rPr>
  </w:style>
  <w:style w:type="character" w:styleId="ad">
    <w:name w:val="Hyperlink"/>
    <w:rsid w:val="00D4086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4086F"/>
    <w:rPr>
      <w:color w:val="808080"/>
      <w:shd w:val="clear" w:color="auto" w:fill="E6E6E6"/>
    </w:rPr>
  </w:style>
  <w:style w:type="paragraph" w:styleId="ae">
    <w:name w:val="annotation subject"/>
    <w:basedOn w:val="aa"/>
    <w:next w:val="aa"/>
    <w:link w:val="Char2"/>
    <w:rsid w:val="0043791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b/>
      <w:bCs/>
      <w:lang w:val="en-GB" w:eastAsia="ko-KR"/>
    </w:rPr>
  </w:style>
  <w:style w:type="character" w:customStyle="1" w:styleId="Char2">
    <w:name w:val="批注主题 Char"/>
    <w:link w:val="ae"/>
    <w:rsid w:val="00437916"/>
    <w:rPr>
      <w:rFonts w:ascii="Arial" w:hAnsi="Arial"/>
      <w:b/>
      <w:bCs/>
      <w:lang w:val="en-GB" w:eastAsia="ko-KR"/>
    </w:rPr>
  </w:style>
  <w:style w:type="character" w:customStyle="1" w:styleId="EditorsNoteCharChar">
    <w:name w:val="Editor's Note Char Char"/>
    <w:link w:val="EditorsNote"/>
    <w:rsid w:val="006909CB"/>
    <w:rPr>
      <w:color w:val="FF0000"/>
      <w:lang w:val="en-GB" w:eastAsia="ko-KR"/>
    </w:rPr>
  </w:style>
  <w:style w:type="character" w:customStyle="1" w:styleId="EditorsNoteChar">
    <w:name w:val="Editor's Note Char"/>
    <w:aliases w:val="EN Char"/>
    <w:locked/>
    <w:rsid w:val="009C7B46"/>
    <w:rPr>
      <w:rFonts w:ascii="Times New Roman" w:hAnsi="Times New Roman"/>
      <w:color w:val="FF0000"/>
      <w:lang w:eastAsia="en-US"/>
    </w:rPr>
  </w:style>
  <w:style w:type="paragraph" w:styleId="af">
    <w:name w:val="Document Map"/>
    <w:basedOn w:val="a"/>
    <w:link w:val="Char3"/>
    <w:rsid w:val="00360371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f"/>
    <w:rsid w:val="00360371"/>
    <w:rPr>
      <w:rFonts w:ascii="宋体" w:eastAsia="宋体"/>
      <w:sz w:val="18"/>
      <w:szCs w:val="18"/>
      <w:lang w:val="en-GB" w:eastAsia="ko-KR"/>
    </w:rPr>
  </w:style>
  <w:style w:type="paragraph" w:styleId="af0">
    <w:name w:val="List Paragraph"/>
    <w:basedOn w:val="a"/>
    <w:uiPriority w:val="34"/>
    <w:qFormat/>
    <w:rsid w:val="00717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3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46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5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0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38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129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18033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7580F38B32B4992660A7BC2D6E51C" ma:contentTypeVersion="16" ma:contentTypeDescription="Create a new document." ma:contentTypeScope="" ma:versionID="c3d621215bba041890bb5ac82f83fa16">
  <xsd:schema xmlns:xsd="http://www.w3.org/2001/XMLSchema" xmlns:xs="http://www.w3.org/2001/XMLSchema" xmlns:p="http://schemas.microsoft.com/office/2006/metadata/properties" xmlns:ns3="71c5aaf6-e6ce-465b-b873-5148d2a4c105" xmlns:ns4="b672847a-5f88-42a2-b3e2-50bdf8de63d5" xmlns:ns5="063c6eb4-0fc5-41cf-90f7-6fad9b894f44" targetNamespace="http://schemas.microsoft.com/office/2006/metadata/properties" ma:root="true" ma:fieldsID="52dbc4f663d72f2e65f319fa881cb5ba" ns3:_="" ns4:_="" ns5:_="">
    <xsd:import namespace="71c5aaf6-e6ce-465b-b873-5148d2a4c105"/>
    <xsd:import namespace="b672847a-5f88-42a2-b3e2-50bdf8de63d5"/>
    <xsd:import namespace="063c6eb4-0fc5-41cf-90f7-6fad9b894f44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2847a-5f88-42a2-b3e2-50bdf8de6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c6eb4-0fc5-41cf-90f7-6fad9b894f4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HideFromDelve xmlns="71c5aaf6-e6ce-465b-b873-5148d2a4c105">false</HideFromDelv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CCC43-F0F0-4FD9-9F81-839F66BAFC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24AB95-28DE-4542-AAE2-CBA26787125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8BF5CB6-6704-404D-A82E-835F1095EF3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9D74BFF-1707-4045-8C6E-A8C8AF4AF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b672847a-5f88-42a2-b3e2-50bdf8de63d5"/>
    <ds:schemaRef ds:uri="063c6eb4-0fc5-41cf-90f7-6fad9b894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9CDC059-3B76-469D-992F-951F214CD021}">
  <ds:schemaRefs>
    <ds:schemaRef ds:uri="http://schemas.microsoft.com/office/2006/metadata/properties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E1A03485-8827-4438-85E4-5EA03878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Presentation to TSG / WG</vt:lpstr>
      <vt:lpstr>Presentation to TSG / WG</vt:lpstr>
    </vt:vector>
  </TitlesOfParts>
  <Company>ETSI Sophia-Antipolis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to TSG / WG</dc:title>
  <dc:creator>Maurice Pope</dc:creator>
  <dc:description>Template for presentation of Specifications to TSGs and WGs</dc:description>
  <cp:lastModifiedBy>CMCC</cp:lastModifiedBy>
  <cp:revision>13</cp:revision>
  <dcterms:created xsi:type="dcterms:W3CDTF">2022-08-26T03:43:00Z</dcterms:created>
  <dcterms:modified xsi:type="dcterms:W3CDTF">2022-08-26T03:59:00Z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da11e7-ad83-4459-98c6-12a88e2eac78_Enabled">
    <vt:lpwstr>True</vt:lpwstr>
  </property>
  <property fmtid="{D5CDD505-2E9C-101B-9397-08002B2CF9AE}" pid="3" name="MSIP_Label_17da11e7-ad83-4459-98c6-12a88e2eac78_SiteId">
    <vt:lpwstr>68283f3b-8487-4c86-adb3-a5228f18b893</vt:lpwstr>
  </property>
  <property fmtid="{D5CDD505-2E9C-101B-9397-08002B2CF9AE}" pid="4" name="MSIP_Label_17da11e7-ad83-4459-98c6-12a88e2eac78_Ref">
    <vt:lpwstr>https://api.informationprotection.azure.com/api/68283f3b-8487-4c86-adb3-a5228f18b893</vt:lpwstr>
  </property>
  <property fmtid="{D5CDD505-2E9C-101B-9397-08002B2CF9AE}" pid="5" name="MSIP_Label_17da11e7-ad83-4459-98c6-12a88e2eac78_Owner">
    <vt:lpwstr>chris.pudney@vodafone.com</vt:lpwstr>
  </property>
  <property fmtid="{D5CDD505-2E9C-101B-9397-08002B2CF9AE}" pid="6" name="MSIP_Label_17da11e7-ad83-4459-98c6-12a88e2eac78_SetDate">
    <vt:lpwstr>2018-05-22T15:00:59.0600672+01:00</vt:lpwstr>
  </property>
  <property fmtid="{D5CDD505-2E9C-101B-9397-08002B2CF9AE}" pid="7" name="MSIP_Label_17da11e7-ad83-4459-98c6-12a88e2eac78_Name">
    <vt:lpwstr>Unclassified</vt:lpwstr>
  </property>
  <property fmtid="{D5CDD505-2E9C-101B-9397-08002B2CF9AE}" pid="8" name="MSIP_Label_17da11e7-ad83-4459-98c6-12a88e2eac78_Application">
    <vt:lpwstr>Microsoft Azure Information Protection</vt:lpwstr>
  </property>
  <property fmtid="{D5CDD505-2E9C-101B-9397-08002B2CF9AE}" pid="9" name="MSIP_Label_17da11e7-ad83-4459-98c6-12a88e2eac78_Extended_MSFT_Method">
    <vt:lpwstr>Manual</vt:lpwstr>
  </property>
  <property fmtid="{D5CDD505-2E9C-101B-9397-08002B2CF9AE}" pid="10" name="_2015_ms_pID_725343">
    <vt:lpwstr>(3)i25EZQ5MHvkhRyv94a5woR1yvk5C4yWp/Mso75a/ak7lYSF1uTq/sqUm4B/SqKlNIcmABpwJ_x000d_
ldPDr1O4UygGFAA9yRWc3eUqeKcM68VFSSGlh4fzTjTCdvz6s6pDvkJw8xhH0N8MrpaO53UM_x000d_
flD1yNFLKou1kQedCMOQAYEg6PwNNhVeHDaqDC7tfZfZJ2MxOvA+R3FnJ4LE5fjiYwZs4xwF_x000d_
eYeOITb0G4J9d9yDC9</vt:lpwstr>
  </property>
  <property fmtid="{D5CDD505-2E9C-101B-9397-08002B2CF9AE}" pid="11" name="_2015_ms_pID_7253431">
    <vt:lpwstr>nsz7OdS4Im/TnV7GkysbHENm6s6I674WAeXXkU+USsiYL53xPy6NRk_x000d_
CcA0Zvi/xuNmjRiJvN3PxkrKokYw5JWzc70OQ+Oa+eccj4ae0Qs8pDK+TANBx/1kzPtF+940_x000d_
iHteVq5cXCDq88qlrE1TZu5/tr8SgdPABgekJ6DOXEEriSu1HC8EuTbVb4obrJOLNsUjH0A4_x000d_
M7nSKDI650E1XlRGuj+/QJ2Ppp5ncg6PXO1Y</vt:lpwstr>
  </property>
  <property fmtid="{D5CDD505-2E9C-101B-9397-08002B2CF9AE}" pid="12" name="_2015_ms_pID_7253432">
    <vt:lpwstr>gA==</vt:lpwstr>
  </property>
  <property fmtid="{D5CDD505-2E9C-101B-9397-08002B2CF9AE}" pid="13" name="ContentTypeId">
    <vt:lpwstr>0x0101009AB7580F38B32B4992660A7BC2D6E51C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1613521363</vt:lpwstr>
  </property>
</Properties>
</file>