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5A5CB" w14:textId="29336582" w:rsidR="00FB5370" w:rsidRDefault="00FB5370" w:rsidP="00FB5370">
      <w:pPr>
        <w:tabs>
          <w:tab w:val="right" w:pos="9638"/>
        </w:tabs>
        <w:rPr>
          <w:rFonts w:ascii="Arial" w:hAnsi="Arial" w:cs="Arial"/>
          <w:b/>
          <w:noProof/>
          <w:sz w:val="24"/>
        </w:rPr>
      </w:pPr>
      <w:r>
        <w:rPr>
          <w:rFonts w:ascii="Arial" w:hAnsi="Arial" w:cs="Arial"/>
          <w:b/>
          <w:noProof/>
          <w:sz w:val="24"/>
        </w:rPr>
        <w:t>SA WG2 Meeting ##152-e</w:t>
      </w:r>
      <w:r>
        <w:rPr>
          <w:rFonts w:ascii="Arial" w:hAnsi="Arial" w:cs="Arial"/>
          <w:b/>
          <w:noProof/>
          <w:sz w:val="24"/>
        </w:rPr>
        <w:tab/>
        <w:t>S2-220xxxx</w:t>
      </w:r>
    </w:p>
    <w:p w14:paraId="0DF63AEF" w14:textId="77777777" w:rsidR="00FB5370" w:rsidRDefault="00FB5370" w:rsidP="00FB5370">
      <w:pPr>
        <w:tabs>
          <w:tab w:val="right" w:pos="9638"/>
        </w:tabs>
        <w:rPr>
          <w:rFonts w:ascii="Arial" w:hAnsi="Arial" w:cs="Arial"/>
          <w:b/>
          <w:noProof/>
          <w:sz w:val="24"/>
        </w:rPr>
      </w:pPr>
      <w:r>
        <w:rPr>
          <w:rFonts w:ascii="Arial" w:hAnsi="Arial" w:cs="Arial"/>
          <w:b/>
          <w:noProof/>
          <w:sz w:val="24"/>
        </w:rPr>
        <w:t>17-26 August 2022, Electronic Meeting</w:t>
      </w:r>
    </w:p>
    <w:p w14:paraId="62643134" w14:textId="5DA301D1" w:rsidR="00A24F28" w:rsidRPr="00927C1B" w:rsidRDefault="00A24F28" w:rsidP="00FB5370">
      <w:pPr>
        <w:pStyle w:val="Encabezado"/>
        <w:pBdr>
          <w:bottom w:val="single" w:sz="4" w:space="1" w:color="auto"/>
        </w:pBdr>
        <w:tabs>
          <w:tab w:val="clear" w:pos="4153"/>
          <w:tab w:val="clear" w:pos="8306"/>
          <w:tab w:val="right" w:pos="9638"/>
        </w:tabs>
        <w:spacing w:after="0"/>
        <w:ind w:right="-57"/>
        <w:rPr>
          <w:rFonts w:ascii="Arial" w:hAnsi="Arial" w:cs="Arial"/>
        </w:rPr>
      </w:pPr>
    </w:p>
    <w:p w14:paraId="38C08643" w14:textId="54861177" w:rsidR="00772F47" w:rsidRPr="00E570FD" w:rsidRDefault="00A24F28" w:rsidP="00A24F28">
      <w:pPr>
        <w:ind w:left="2127" w:hanging="2127"/>
        <w:rPr>
          <w:rFonts w:ascii="Arial" w:hAnsi="Arial" w:cs="Arial"/>
          <w:b/>
        </w:rPr>
      </w:pPr>
      <w:r w:rsidRPr="00A67BA3">
        <w:rPr>
          <w:rFonts w:ascii="Arial" w:hAnsi="Arial" w:cs="Arial"/>
          <w:b/>
        </w:rPr>
        <w:t>Source:</w:t>
      </w:r>
      <w:r w:rsidRPr="00A67BA3">
        <w:rPr>
          <w:rFonts w:ascii="Arial" w:hAnsi="Arial" w:cs="Arial"/>
          <w:b/>
        </w:rPr>
        <w:tab/>
      </w:r>
      <w:r w:rsidR="00FB5370">
        <w:rPr>
          <w:rFonts w:ascii="Arial" w:hAnsi="Arial" w:cs="Arial"/>
          <w:b/>
        </w:rPr>
        <w:t>Sateliot, GateHouse</w:t>
      </w:r>
    </w:p>
    <w:p w14:paraId="4CEB812B" w14:textId="73D63D4B" w:rsidR="007C2972" w:rsidRPr="00E570FD" w:rsidRDefault="00A24F28" w:rsidP="00A24F28">
      <w:pPr>
        <w:ind w:left="2127" w:hanging="2127"/>
        <w:rPr>
          <w:rFonts w:ascii="Arial" w:hAnsi="Arial" w:cs="Arial"/>
          <w:b/>
        </w:rPr>
      </w:pPr>
      <w:r w:rsidRPr="00E570FD">
        <w:rPr>
          <w:rFonts w:ascii="Arial" w:hAnsi="Arial" w:cs="Arial"/>
          <w:b/>
        </w:rPr>
        <w:t>Title:</w:t>
      </w:r>
      <w:r w:rsidRPr="00E570FD">
        <w:rPr>
          <w:rFonts w:ascii="Arial" w:hAnsi="Arial" w:cs="Arial"/>
          <w:b/>
        </w:rPr>
        <w:tab/>
      </w:r>
      <w:r w:rsidR="00A67BA3" w:rsidRPr="00E570FD">
        <w:rPr>
          <w:rFonts w:ascii="Arial" w:hAnsi="Arial" w:cs="Arial"/>
          <w:b/>
        </w:rPr>
        <w:t xml:space="preserve">Solution for </w:t>
      </w:r>
      <w:r w:rsidR="00FB5370">
        <w:rPr>
          <w:rFonts w:ascii="Arial" w:hAnsi="Arial" w:cs="Arial"/>
          <w:b/>
        </w:rPr>
        <w:t xml:space="preserve">paging </w:t>
      </w:r>
      <w:r w:rsidR="00303F3D">
        <w:rPr>
          <w:rFonts w:ascii="Arial" w:hAnsi="Arial" w:cs="Arial"/>
          <w:b/>
        </w:rPr>
        <w:t xml:space="preserve">enhancement under discontinuous coverage based on </w:t>
      </w:r>
      <w:r w:rsidR="00983F1C">
        <w:rPr>
          <w:rFonts w:ascii="Arial" w:hAnsi="Arial" w:cs="Arial"/>
          <w:b/>
        </w:rPr>
        <w:t xml:space="preserve">definition and management of </w:t>
      </w:r>
      <w:r w:rsidR="00FB5370">
        <w:rPr>
          <w:rFonts w:ascii="Arial" w:hAnsi="Arial" w:cs="Arial"/>
          <w:b/>
        </w:rPr>
        <w:t>UE-</w:t>
      </w:r>
      <w:r w:rsidR="008B6625">
        <w:rPr>
          <w:rFonts w:ascii="Arial" w:hAnsi="Arial" w:cs="Arial"/>
          <w:b/>
        </w:rPr>
        <w:t>specific</w:t>
      </w:r>
      <w:r w:rsidR="00FB5370">
        <w:rPr>
          <w:rFonts w:ascii="Arial" w:hAnsi="Arial" w:cs="Arial"/>
          <w:b/>
        </w:rPr>
        <w:t xml:space="preserve"> </w:t>
      </w:r>
      <w:r w:rsidR="00303F3D">
        <w:rPr>
          <w:rFonts w:ascii="Arial" w:hAnsi="Arial" w:cs="Arial"/>
          <w:b/>
        </w:rPr>
        <w:t>T</w:t>
      </w:r>
      <w:r w:rsidR="00FB5370">
        <w:rPr>
          <w:rFonts w:ascii="Arial" w:hAnsi="Arial" w:cs="Arial"/>
          <w:b/>
        </w:rPr>
        <w:t xml:space="preserve">racking </w:t>
      </w:r>
      <w:r w:rsidR="00303F3D">
        <w:rPr>
          <w:rFonts w:ascii="Arial" w:hAnsi="Arial" w:cs="Arial"/>
          <w:b/>
        </w:rPr>
        <w:t>A</w:t>
      </w:r>
      <w:r w:rsidR="00FB5370">
        <w:rPr>
          <w:rFonts w:ascii="Arial" w:hAnsi="Arial" w:cs="Arial"/>
          <w:b/>
        </w:rPr>
        <w:t>rea</w:t>
      </w:r>
      <w:r w:rsidR="00983F1C">
        <w:rPr>
          <w:rFonts w:ascii="Arial" w:hAnsi="Arial" w:cs="Arial"/>
          <w:b/>
        </w:rPr>
        <w:t>s</w:t>
      </w:r>
    </w:p>
    <w:p w14:paraId="01C73DBE" w14:textId="69B438B4" w:rsidR="00A24F28" w:rsidRPr="00A67BA3" w:rsidRDefault="002A3C41" w:rsidP="00A24F28">
      <w:pPr>
        <w:ind w:left="2127" w:hanging="2127"/>
        <w:rPr>
          <w:rFonts w:ascii="Arial" w:hAnsi="Arial" w:cs="Arial"/>
          <w:b/>
        </w:rPr>
      </w:pPr>
      <w:r w:rsidRPr="00A67BA3">
        <w:rPr>
          <w:rFonts w:ascii="Arial" w:hAnsi="Arial" w:cs="Arial"/>
          <w:b/>
        </w:rPr>
        <w:t>Document for:</w:t>
      </w:r>
      <w:r w:rsidRPr="00A67BA3">
        <w:rPr>
          <w:rFonts w:ascii="Arial" w:hAnsi="Arial" w:cs="Arial"/>
          <w:b/>
        </w:rPr>
        <w:tab/>
      </w:r>
      <w:r w:rsidR="00FB5370">
        <w:rPr>
          <w:rFonts w:ascii="Arial" w:hAnsi="Arial" w:cs="Arial"/>
          <w:b/>
        </w:rPr>
        <w:t>Discussion</w:t>
      </w:r>
    </w:p>
    <w:p w14:paraId="539863CF" w14:textId="5F000DDF" w:rsidR="00A24F28" w:rsidRPr="00E570FD" w:rsidRDefault="008F7D6D" w:rsidP="00A24F28">
      <w:pPr>
        <w:ind w:left="2127" w:hanging="2127"/>
        <w:rPr>
          <w:rFonts w:ascii="Arial" w:hAnsi="Arial" w:cs="Arial"/>
          <w:b/>
        </w:rPr>
      </w:pPr>
      <w:r w:rsidRPr="00A67BA3">
        <w:rPr>
          <w:rFonts w:ascii="Arial" w:hAnsi="Arial" w:cs="Arial"/>
          <w:b/>
        </w:rPr>
        <w:t>Agenda Item:</w:t>
      </w:r>
      <w:r w:rsidRPr="00A67BA3">
        <w:rPr>
          <w:rFonts w:ascii="Arial" w:hAnsi="Arial" w:cs="Arial"/>
          <w:b/>
        </w:rPr>
        <w:tab/>
      </w:r>
      <w:r w:rsidR="00FB5370" w:rsidRPr="00FB5370">
        <w:rPr>
          <w:rFonts w:ascii="Arial" w:hAnsi="Arial" w:cs="Arial"/>
          <w:b/>
          <w:highlight w:val="yellow"/>
        </w:rPr>
        <w:t>XXX</w:t>
      </w:r>
    </w:p>
    <w:p w14:paraId="1839E87A" w14:textId="17978C51" w:rsidR="00A24F28" w:rsidRPr="00927C1B" w:rsidRDefault="00A24F28" w:rsidP="00A24F28">
      <w:pPr>
        <w:ind w:left="2127" w:hanging="2127"/>
        <w:rPr>
          <w:rFonts w:ascii="Arial" w:hAnsi="Arial" w:cs="Arial"/>
          <w:b/>
        </w:rPr>
      </w:pPr>
      <w:r w:rsidRPr="00E570FD">
        <w:rPr>
          <w:rFonts w:ascii="Arial" w:hAnsi="Arial" w:cs="Arial"/>
          <w:b/>
        </w:rPr>
        <w:t>Work Item / Release:</w:t>
      </w:r>
      <w:r w:rsidRPr="00E570FD">
        <w:rPr>
          <w:rFonts w:ascii="Arial" w:hAnsi="Arial" w:cs="Arial"/>
          <w:b/>
        </w:rPr>
        <w:tab/>
      </w:r>
      <w:r w:rsidR="004B72D4" w:rsidRPr="00E570FD">
        <w:rPr>
          <w:rFonts w:ascii="Arial" w:hAnsi="Arial" w:cs="Arial"/>
          <w:b/>
          <w:bCs/>
          <w:color w:val="auto"/>
          <w:kern w:val="24"/>
          <w:sz w:val="18"/>
          <w:szCs w:val="18"/>
        </w:rPr>
        <w:t>FS_5GSAT_Ph2</w:t>
      </w:r>
      <w:r w:rsidR="00462B3D" w:rsidRPr="00A67BA3">
        <w:rPr>
          <w:rFonts w:ascii="Arial" w:hAnsi="Arial" w:cs="Arial"/>
          <w:b/>
        </w:rPr>
        <w:t xml:space="preserve"> / Rel-1</w:t>
      </w:r>
      <w:r w:rsidR="006D7852" w:rsidRPr="00E570FD">
        <w:rPr>
          <w:rFonts w:ascii="Arial" w:hAnsi="Arial" w:cs="Arial"/>
          <w:b/>
        </w:rPr>
        <w:t>8</w:t>
      </w:r>
    </w:p>
    <w:p w14:paraId="0098467F" w14:textId="7D82FD81" w:rsidR="00EF48DB" w:rsidRPr="00927C1B" w:rsidRDefault="00A24F28" w:rsidP="00EC53AC">
      <w:pPr>
        <w:jc w:val="both"/>
        <w:rPr>
          <w:rFonts w:ascii="Arial" w:hAnsi="Arial" w:cs="Arial"/>
          <w:i/>
        </w:rPr>
      </w:pPr>
      <w:r w:rsidRPr="00927C1B">
        <w:rPr>
          <w:rFonts w:ascii="Arial" w:hAnsi="Arial" w:cs="Arial"/>
          <w:i/>
        </w:rPr>
        <w:t xml:space="preserve">Abstract: </w:t>
      </w:r>
      <w:r w:rsidR="004B72D4">
        <w:rPr>
          <w:rFonts w:ascii="Arial" w:hAnsi="Arial" w:cs="Arial"/>
          <w:i/>
        </w:rPr>
        <w:t xml:space="preserve">A </w:t>
      </w:r>
      <w:r w:rsidR="009B6A46">
        <w:rPr>
          <w:rFonts w:ascii="Arial" w:hAnsi="Arial" w:cs="Arial"/>
          <w:i/>
        </w:rPr>
        <w:t xml:space="preserve">solution </w:t>
      </w:r>
      <w:r w:rsidR="00303F3D">
        <w:rPr>
          <w:rFonts w:ascii="Arial" w:hAnsi="Arial" w:cs="Arial"/>
          <w:i/>
        </w:rPr>
        <w:t xml:space="preserve">that reduces the </w:t>
      </w:r>
      <w:r w:rsidR="00303F3D" w:rsidRPr="00303F3D">
        <w:rPr>
          <w:rFonts w:ascii="Arial" w:hAnsi="Arial" w:cs="Arial"/>
          <w:i/>
        </w:rPr>
        <w:t xml:space="preserve">paging </w:t>
      </w:r>
      <w:r w:rsidR="00303F3D">
        <w:rPr>
          <w:rFonts w:ascii="Arial" w:hAnsi="Arial" w:cs="Arial"/>
          <w:i/>
        </w:rPr>
        <w:t xml:space="preserve">overhead </w:t>
      </w:r>
      <w:r w:rsidR="00303F3D" w:rsidRPr="00303F3D">
        <w:rPr>
          <w:rFonts w:ascii="Arial" w:hAnsi="Arial" w:cs="Arial"/>
          <w:i/>
        </w:rPr>
        <w:t xml:space="preserve">under discontinuous coverage </w:t>
      </w:r>
      <w:r w:rsidR="00303F3D">
        <w:rPr>
          <w:rFonts w:ascii="Arial" w:hAnsi="Arial" w:cs="Arial"/>
          <w:i/>
        </w:rPr>
        <w:t xml:space="preserve">by the implementation of </w:t>
      </w:r>
      <w:r w:rsidR="00303F3D" w:rsidRPr="00303F3D">
        <w:rPr>
          <w:rFonts w:ascii="Arial" w:hAnsi="Arial" w:cs="Arial"/>
          <w:i/>
        </w:rPr>
        <w:t>UE-</w:t>
      </w:r>
      <w:r w:rsidR="0089036C">
        <w:rPr>
          <w:rFonts w:ascii="Arial" w:hAnsi="Arial" w:cs="Arial"/>
          <w:i/>
        </w:rPr>
        <w:t>specific</w:t>
      </w:r>
      <w:r w:rsidR="00303F3D" w:rsidRPr="00303F3D">
        <w:rPr>
          <w:rFonts w:ascii="Arial" w:hAnsi="Arial" w:cs="Arial"/>
          <w:i/>
        </w:rPr>
        <w:t xml:space="preserve"> Tracking Area</w:t>
      </w:r>
      <w:r w:rsidR="00303F3D">
        <w:rPr>
          <w:rFonts w:ascii="Arial" w:hAnsi="Arial" w:cs="Arial"/>
          <w:i/>
        </w:rPr>
        <w:t>s.</w:t>
      </w:r>
    </w:p>
    <w:p w14:paraId="6CD53620" w14:textId="77777777" w:rsidR="00A93620" w:rsidRPr="00E405C1" w:rsidRDefault="00B3593E" w:rsidP="00B3593E">
      <w:pPr>
        <w:pStyle w:val="Ttulo1"/>
      </w:pPr>
      <w:r w:rsidRPr="009714B7">
        <w:t xml:space="preserve">1. </w:t>
      </w:r>
      <w:r w:rsidR="00305F20" w:rsidRPr="009714B7">
        <w:t>Introduction</w:t>
      </w:r>
      <w:r w:rsidR="00BE6AFC" w:rsidRPr="009714B7">
        <w:t>/Discussion</w:t>
      </w:r>
    </w:p>
    <w:p w14:paraId="6C8BFE90" w14:textId="7DAE1899" w:rsidR="004754C1" w:rsidRDefault="009722F4" w:rsidP="008754B1">
      <w:pPr>
        <w:jc w:val="both"/>
        <w:rPr>
          <w:lang w:eastAsia="zh-CN"/>
        </w:rPr>
      </w:pPr>
      <w:r w:rsidRPr="009714B7">
        <w:rPr>
          <w:lang w:eastAsia="zh-CN"/>
        </w:rPr>
        <w:t>In Rel-18 FS_</w:t>
      </w:r>
      <w:r w:rsidR="009B6A46" w:rsidRPr="009714B7">
        <w:rPr>
          <w:lang w:eastAsia="zh-CN"/>
        </w:rPr>
        <w:t>5GSAT</w:t>
      </w:r>
      <w:r w:rsidRPr="009714B7">
        <w:rPr>
          <w:lang w:eastAsia="zh-CN"/>
        </w:rPr>
        <w:t xml:space="preserve">_Ph2 study item, it is proposed to study </w:t>
      </w:r>
      <w:r w:rsidR="009B6A46" w:rsidRPr="009714B7">
        <w:rPr>
          <w:lang w:eastAsia="zh-CN"/>
        </w:rPr>
        <w:t>the support of the UE in discontinuous coverage</w:t>
      </w:r>
      <w:r w:rsidR="009B6A46" w:rsidRPr="00E405C1">
        <w:rPr>
          <w:lang w:eastAsia="zh-CN"/>
        </w:rPr>
        <w:t xml:space="preserve"> as shown below:</w:t>
      </w:r>
    </w:p>
    <w:p w14:paraId="2F5FD313" w14:textId="77777777" w:rsidR="009B6A46" w:rsidRPr="009B6A46" w:rsidRDefault="009B6A46" w:rsidP="009B6A46">
      <w:pPr>
        <w:pStyle w:val="Prrafodelista"/>
        <w:numPr>
          <w:ilvl w:val="0"/>
          <w:numId w:val="16"/>
        </w:numPr>
        <w:contextualSpacing/>
        <w:rPr>
          <w:i/>
        </w:rPr>
      </w:pPr>
      <w:r w:rsidRPr="009B6A46">
        <w:rPr>
          <w:rFonts w:hint="eastAsia"/>
          <w:i/>
        </w:rPr>
        <w:t>WT#</w:t>
      </w:r>
      <w:r w:rsidRPr="009B6A46">
        <w:rPr>
          <w:i/>
        </w:rPr>
        <w:t xml:space="preserve">1: </w:t>
      </w:r>
      <w:r w:rsidRPr="009B6A46">
        <w:rPr>
          <w:rFonts w:hint="eastAsia"/>
          <w:i/>
        </w:rPr>
        <w:t xml:space="preserve">Discontinuous coverage </w:t>
      </w:r>
    </w:p>
    <w:p w14:paraId="0A315087" w14:textId="77777777" w:rsidR="009B6A46" w:rsidRPr="009B6A46" w:rsidRDefault="009B6A46" w:rsidP="00484A00">
      <w:pPr>
        <w:ind w:left="420"/>
        <w:rPr>
          <w:i/>
          <w:lang w:val="en-US"/>
        </w:rPr>
      </w:pPr>
      <w:r w:rsidRPr="009B6A46">
        <w:rPr>
          <w:rFonts w:hint="eastAsia"/>
          <w:i/>
        </w:rPr>
        <w:t>WT#</w:t>
      </w:r>
      <w:r w:rsidRPr="009B6A46">
        <w:rPr>
          <w:i/>
        </w:rPr>
        <w:t xml:space="preserve">1.1: </w:t>
      </w:r>
      <w:r w:rsidRPr="009B6A46">
        <w:rPr>
          <w:rFonts w:hint="eastAsia"/>
          <w:i/>
        </w:rPr>
        <w:t xml:space="preserve">Architectural enhancements to support discontinuous coverage </w:t>
      </w:r>
      <w:r w:rsidRPr="009B6A46">
        <w:rPr>
          <w:i/>
        </w:rPr>
        <w:t xml:space="preserve">for mobility enhancement (e.g. paging enhancement) </w:t>
      </w:r>
    </w:p>
    <w:p w14:paraId="20EB0F9B" w14:textId="77777777" w:rsidR="009B6A46" w:rsidRPr="009B6A46" w:rsidRDefault="009B6A46" w:rsidP="00484A00">
      <w:pPr>
        <w:ind w:left="420"/>
        <w:rPr>
          <w:i/>
          <w:lang w:val="en-US"/>
        </w:rPr>
      </w:pPr>
      <w:r w:rsidRPr="009B6A46">
        <w:rPr>
          <w:rFonts w:hint="eastAsia"/>
          <w:i/>
        </w:rPr>
        <w:t>WT#</w:t>
      </w:r>
      <w:r w:rsidRPr="009B6A46">
        <w:rPr>
          <w:i/>
        </w:rPr>
        <w:t>1</w:t>
      </w:r>
      <w:r w:rsidRPr="009B6A46">
        <w:rPr>
          <w:i/>
          <w:lang w:val="en-US"/>
        </w:rPr>
        <w:t xml:space="preserve">.2: </w:t>
      </w:r>
      <w:r w:rsidRPr="009B6A46">
        <w:rPr>
          <w:rFonts w:hint="eastAsia"/>
          <w:i/>
        </w:rPr>
        <w:t>Architectural enhancements</w:t>
      </w:r>
      <w:r w:rsidRPr="009B6A46">
        <w:rPr>
          <w:i/>
        </w:rPr>
        <w:t xml:space="preserve"> considering prediction, awareness </w:t>
      </w:r>
      <w:r w:rsidRPr="009B6A46">
        <w:rPr>
          <w:i/>
          <w:lang w:val="en-US"/>
        </w:rPr>
        <w:t xml:space="preserve">&amp; notification of UE wake-up time, power saving optimizations. </w:t>
      </w:r>
    </w:p>
    <w:p w14:paraId="68AF2109" w14:textId="3E590095" w:rsidR="00732DE1" w:rsidRDefault="00732DE1" w:rsidP="00732DE1">
      <w:pPr>
        <w:jc w:val="both"/>
      </w:pPr>
      <w:r>
        <w:t>This contribution provides a candidate solution for part of Key Issue #1 in TR 23.700-28v0.3.0.</w:t>
      </w:r>
    </w:p>
    <w:p w14:paraId="4EAF4A77" w14:textId="0F3585F7" w:rsidR="00FB5370" w:rsidRDefault="00732DE1" w:rsidP="008754B1">
      <w:pPr>
        <w:jc w:val="both"/>
        <w:rPr>
          <w:lang w:eastAsia="zh-CN"/>
        </w:rPr>
      </w:pPr>
      <w:r>
        <w:t>T</w:t>
      </w:r>
      <w:r w:rsidR="002B07E6">
        <w:rPr>
          <w:lang w:eastAsia="zh-CN"/>
        </w:rPr>
        <w:t xml:space="preserve">he solution </w:t>
      </w:r>
      <w:r>
        <w:rPr>
          <w:lang w:eastAsia="zh-CN"/>
        </w:rPr>
        <w:t xml:space="preserve">being </w:t>
      </w:r>
      <w:r w:rsidR="00AD2A57">
        <w:rPr>
          <w:lang w:eastAsia="zh-CN"/>
        </w:rPr>
        <w:t xml:space="preserve">proposed </w:t>
      </w:r>
      <w:r w:rsidR="002B07E6">
        <w:rPr>
          <w:lang w:eastAsia="zh-CN"/>
        </w:rPr>
        <w:t xml:space="preserve">is a </w:t>
      </w:r>
      <w:r w:rsidR="00FB5370">
        <w:rPr>
          <w:lang w:eastAsia="zh-CN"/>
        </w:rPr>
        <w:t xml:space="preserve">paging </w:t>
      </w:r>
      <w:r w:rsidR="002B07E6">
        <w:rPr>
          <w:lang w:eastAsia="zh-CN"/>
        </w:rPr>
        <w:t>enhancement</w:t>
      </w:r>
      <w:r w:rsidR="00FB5370">
        <w:rPr>
          <w:lang w:eastAsia="zh-CN"/>
        </w:rPr>
        <w:t xml:space="preserve"> </w:t>
      </w:r>
      <w:r w:rsidR="00AD2A57">
        <w:rPr>
          <w:lang w:eastAsia="zh-CN"/>
        </w:rPr>
        <w:t xml:space="preserve">aimed at </w:t>
      </w:r>
      <w:r w:rsidR="00AD40E4">
        <w:rPr>
          <w:lang w:eastAsia="zh-CN"/>
        </w:rPr>
        <w:t xml:space="preserve">reducing </w:t>
      </w:r>
      <w:r w:rsidR="00AD2A57">
        <w:rPr>
          <w:lang w:eastAsia="zh-CN"/>
        </w:rPr>
        <w:t xml:space="preserve">the </w:t>
      </w:r>
      <w:r w:rsidR="00AD40E4">
        <w:rPr>
          <w:lang w:eastAsia="zh-CN"/>
        </w:rPr>
        <w:t>paging-</w:t>
      </w:r>
      <w:r w:rsidR="00AD2A57">
        <w:rPr>
          <w:lang w:eastAsia="zh-CN"/>
        </w:rPr>
        <w:t xml:space="preserve">signalling load </w:t>
      </w:r>
      <w:r w:rsidR="00FB5370">
        <w:rPr>
          <w:lang w:eastAsia="zh-CN"/>
        </w:rPr>
        <w:t xml:space="preserve">in NB-IoT deployment scenarios </w:t>
      </w:r>
      <w:r w:rsidR="00AD2A57">
        <w:rPr>
          <w:lang w:eastAsia="zh-CN"/>
        </w:rPr>
        <w:t xml:space="preserve">with discontinuous coverage. In particular, the proposed solution may be especially relevant for scenarios </w:t>
      </w:r>
      <w:r w:rsidR="00FB5370">
        <w:rPr>
          <w:lang w:eastAsia="zh-CN"/>
        </w:rPr>
        <w:t xml:space="preserve">using </w:t>
      </w:r>
      <w:r w:rsidR="00F429FD">
        <w:rPr>
          <w:lang w:eastAsia="zh-CN"/>
        </w:rPr>
        <w:t xml:space="preserve">(1) </w:t>
      </w:r>
      <w:r w:rsidR="00FB5370">
        <w:rPr>
          <w:lang w:eastAsia="zh-CN"/>
        </w:rPr>
        <w:t xml:space="preserve">large satellite beam footprints (e.g. beam diameter of hundreds of kms, as considered for </w:t>
      </w:r>
      <w:r w:rsidR="00224F90">
        <w:rPr>
          <w:lang w:eastAsia="zh-CN"/>
        </w:rPr>
        <w:t xml:space="preserve">Set-3 and </w:t>
      </w:r>
      <w:r w:rsidR="00FB5370">
        <w:rPr>
          <w:lang w:eastAsia="zh-CN"/>
        </w:rPr>
        <w:t>Set-4</w:t>
      </w:r>
      <w:r w:rsidR="00224F90">
        <w:rPr>
          <w:lang w:eastAsia="zh-CN"/>
        </w:rPr>
        <w:t xml:space="preserve"> scenarios in TR 36.763v17.0.0</w:t>
      </w:r>
      <w:r w:rsidR="00FB5370">
        <w:rPr>
          <w:lang w:eastAsia="zh-CN"/>
        </w:rPr>
        <w:t xml:space="preserve">) and </w:t>
      </w:r>
      <w:r w:rsidR="00F429FD">
        <w:rPr>
          <w:lang w:eastAsia="zh-CN"/>
        </w:rPr>
        <w:t xml:space="preserve">(2) </w:t>
      </w:r>
      <w:r w:rsidR="00AD2A57">
        <w:rPr>
          <w:lang w:eastAsia="zh-CN"/>
        </w:rPr>
        <w:t>e</w:t>
      </w:r>
      <w:r w:rsidR="00FB5370">
        <w:rPr>
          <w:lang w:eastAsia="zh-CN"/>
        </w:rPr>
        <w:t>arth-moving cells (</w:t>
      </w:r>
      <w:r w:rsidR="00AD2A57">
        <w:rPr>
          <w:lang w:eastAsia="zh-CN"/>
        </w:rPr>
        <w:t xml:space="preserve">satellite cells </w:t>
      </w:r>
      <w:r w:rsidR="00F429FD" w:rsidRPr="00F429FD">
        <w:rPr>
          <w:lang w:eastAsia="zh-CN"/>
        </w:rPr>
        <w:t>provisioned by beam(s) whose coverage area slides over the Earth surface</w:t>
      </w:r>
      <w:r w:rsidR="00F429FD">
        <w:rPr>
          <w:lang w:eastAsia="zh-CN"/>
        </w:rPr>
        <w:t xml:space="preserve"> such as </w:t>
      </w:r>
      <w:r w:rsidR="00F429FD" w:rsidRPr="00F429FD">
        <w:rPr>
          <w:lang w:eastAsia="zh-CN"/>
        </w:rPr>
        <w:t>the case of NGSO satellites generating fixed or non-steerable beams</w:t>
      </w:r>
      <w:r w:rsidR="00FB5370">
        <w:rPr>
          <w:lang w:eastAsia="zh-CN"/>
        </w:rPr>
        <w:t>).</w:t>
      </w:r>
    </w:p>
    <w:p w14:paraId="5C54AE2C" w14:textId="1D3D2235" w:rsidR="00484A00" w:rsidRDefault="00224F90" w:rsidP="008754B1">
      <w:pPr>
        <w:jc w:val="both"/>
        <w:rPr>
          <w:lang w:eastAsia="zh-CN"/>
        </w:rPr>
      </w:pPr>
      <w:r w:rsidRPr="00224F90">
        <w:rPr>
          <w:lang w:eastAsia="zh-CN"/>
        </w:rPr>
        <w:t xml:space="preserve">Paging requires the system to know where the UE is located. </w:t>
      </w:r>
      <w:r w:rsidR="00E07370">
        <w:rPr>
          <w:lang w:eastAsia="zh-CN"/>
        </w:rPr>
        <w:t xml:space="preserve">In </w:t>
      </w:r>
      <w:r w:rsidR="00E07370" w:rsidRPr="00E07370">
        <w:rPr>
          <w:lang w:eastAsia="zh-CN"/>
        </w:rPr>
        <w:t xml:space="preserve">terrestrial networks, </w:t>
      </w:r>
      <w:r>
        <w:rPr>
          <w:lang w:eastAsia="zh-CN"/>
        </w:rPr>
        <w:t>t</w:t>
      </w:r>
      <w:r w:rsidRPr="00224F90">
        <w:rPr>
          <w:lang w:eastAsia="zh-CN"/>
        </w:rPr>
        <w:t>racking of UE</w:t>
      </w:r>
      <w:r>
        <w:rPr>
          <w:lang w:eastAsia="zh-CN"/>
        </w:rPr>
        <w:t xml:space="preserve"> location</w:t>
      </w:r>
      <w:r w:rsidRPr="00224F90">
        <w:rPr>
          <w:lang w:eastAsia="zh-CN"/>
        </w:rPr>
        <w:t xml:space="preserve"> is done through Tracking Areas (TA)</w:t>
      </w:r>
      <w:r>
        <w:rPr>
          <w:lang w:eastAsia="zh-CN"/>
        </w:rPr>
        <w:t xml:space="preserve">, which </w:t>
      </w:r>
      <w:r w:rsidR="00E07370" w:rsidRPr="00E07370">
        <w:rPr>
          <w:lang w:eastAsia="zh-CN"/>
        </w:rPr>
        <w:t xml:space="preserve">are defined as a set of </w:t>
      </w:r>
      <w:r w:rsidR="00484A00">
        <w:rPr>
          <w:lang w:eastAsia="zh-CN"/>
        </w:rPr>
        <w:t>c</w:t>
      </w:r>
      <w:r w:rsidR="00E07370" w:rsidRPr="00E07370">
        <w:rPr>
          <w:lang w:eastAsia="zh-CN"/>
        </w:rPr>
        <w:t>ells</w:t>
      </w:r>
      <w:r>
        <w:rPr>
          <w:lang w:eastAsia="zh-CN"/>
        </w:rPr>
        <w:t xml:space="preserve"> (the smallest TA consists of a single cell)</w:t>
      </w:r>
      <w:r w:rsidR="00484A00">
        <w:rPr>
          <w:lang w:eastAsia="zh-CN"/>
        </w:rPr>
        <w:t xml:space="preserve">. </w:t>
      </w:r>
      <w:r>
        <w:rPr>
          <w:lang w:eastAsia="zh-CN"/>
        </w:rPr>
        <w:t xml:space="preserve">Each cell belonging to a given TA broadcast a Tracking Area Code (TAC) associated to that TA. Hence, </w:t>
      </w:r>
      <w:r w:rsidRPr="00224F90">
        <w:rPr>
          <w:lang w:eastAsia="zh-CN"/>
        </w:rPr>
        <w:t>TAs are not strictly geographically defined, but are dictated by the placement and coverage range of</w:t>
      </w:r>
      <w:r>
        <w:rPr>
          <w:lang w:eastAsia="zh-CN"/>
        </w:rPr>
        <w:t xml:space="preserve"> set of cells that form part the TA, which are commonly </w:t>
      </w:r>
      <w:r w:rsidR="00E07370" w:rsidRPr="00E07370">
        <w:rPr>
          <w:lang w:eastAsia="zh-CN"/>
        </w:rPr>
        <w:t>fixed with respect the surface of Earth</w:t>
      </w:r>
      <w:r w:rsidR="00E07370">
        <w:rPr>
          <w:lang w:eastAsia="zh-CN"/>
        </w:rPr>
        <w:t xml:space="preserve">. </w:t>
      </w:r>
    </w:p>
    <w:p w14:paraId="145C18F8" w14:textId="4EBE39A6" w:rsidR="00484A00" w:rsidRDefault="00E07370" w:rsidP="008754B1">
      <w:pPr>
        <w:jc w:val="both"/>
        <w:rPr>
          <w:lang w:eastAsia="zh-CN"/>
        </w:rPr>
      </w:pPr>
      <w:r>
        <w:rPr>
          <w:lang w:eastAsia="zh-CN"/>
        </w:rPr>
        <w:t>In NTN</w:t>
      </w:r>
      <w:r w:rsidR="00AD2A57">
        <w:rPr>
          <w:lang w:eastAsia="zh-CN"/>
        </w:rPr>
        <w:t xml:space="preserve">, </w:t>
      </w:r>
      <w:r w:rsidR="00AD2A57" w:rsidRPr="00AD2A57">
        <w:rPr>
          <w:lang w:eastAsia="zh-CN"/>
        </w:rPr>
        <w:t xml:space="preserve">irrespective of </w:t>
      </w:r>
      <w:r w:rsidR="00484A00">
        <w:rPr>
          <w:lang w:eastAsia="zh-CN"/>
        </w:rPr>
        <w:t>whether the satellite beams may be fixed or moving over the Earth</w:t>
      </w:r>
      <w:r w:rsidR="00AD2A57">
        <w:rPr>
          <w:lang w:eastAsia="zh-CN"/>
        </w:rPr>
        <w:t xml:space="preserve">, </w:t>
      </w:r>
      <w:r w:rsidR="00224F90">
        <w:rPr>
          <w:lang w:eastAsia="zh-CN"/>
        </w:rPr>
        <w:t xml:space="preserve">the definition of </w:t>
      </w:r>
      <w:r w:rsidR="00AD2A57">
        <w:rPr>
          <w:lang w:eastAsia="zh-CN"/>
        </w:rPr>
        <w:t>TAs</w:t>
      </w:r>
      <w:r w:rsidR="00484A00">
        <w:rPr>
          <w:lang w:eastAsia="zh-CN"/>
        </w:rPr>
        <w:t xml:space="preserve"> ha</w:t>
      </w:r>
      <w:r w:rsidR="00224F90">
        <w:rPr>
          <w:lang w:eastAsia="zh-CN"/>
        </w:rPr>
        <w:t>s</w:t>
      </w:r>
      <w:r w:rsidR="00484A00">
        <w:rPr>
          <w:lang w:eastAsia="zh-CN"/>
        </w:rPr>
        <w:t xml:space="preserve"> been also considered to </w:t>
      </w:r>
      <w:r w:rsidR="00B97A08">
        <w:rPr>
          <w:lang w:eastAsia="zh-CN"/>
        </w:rPr>
        <w:t xml:space="preserve">be </w:t>
      </w:r>
      <w:r w:rsidR="00224F90">
        <w:rPr>
          <w:lang w:eastAsia="zh-CN"/>
        </w:rPr>
        <w:t>g</w:t>
      </w:r>
      <w:r w:rsidR="00224F90" w:rsidRPr="00224F90">
        <w:rPr>
          <w:lang w:eastAsia="zh-CN"/>
        </w:rPr>
        <w:t>eographically</w:t>
      </w:r>
      <w:r w:rsidR="00224F90">
        <w:rPr>
          <w:lang w:eastAsia="zh-CN"/>
        </w:rPr>
        <w:t xml:space="preserve"> </w:t>
      </w:r>
      <w:r w:rsidR="00B97A08" w:rsidRPr="00B97A08">
        <w:rPr>
          <w:lang w:eastAsia="zh-CN"/>
        </w:rPr>
        <w:t>fixed on ground (i.e. earth-fixed TA)</w:t>
      </w:r>
      <w:r w:rsidR="00B97A08">
        <w:rPr>
          <w:lang w:eastAsia="zh-CN"/>
        </w:rPr>
        <w:t>.</w:t>
      </w:r>
      <w:r w:rsidR="00AD2A57">
        <w:rPr>
          <w:lang w:eastAsia="zh-CN"/>
        </w:rPr>
        <w:t xml:space="preserve"> </w:t>
      </w:r>
      <w:r w:rsidR="00224F90">
        <w:rPr>
          <w:lang w:eastAsia="zh-CN"/>
        </w:rPr>
        <w:t xml:space="preserve">However, to implement earth-fixed TAs </w:t>
      </w:r>
      <w:r w:rsidR="00AD2A57">
        <w:rPr>
          <w:lang w:eastAsia="zh-CN"/>
        </w:rPr>
        <w:t>i</w:t>
      </w:r>
      <w:r w:rsidR="00B97A08">
        <w:rPr>
          <w:lang w:eastAsia="zh-CN"/>
        </w:rPr>
        <w:t xml:space="preserve">n the case of </w:t>
      </w:r>
      <w:r w:rsidR="00484A00">
        <w:rPr>
          <w:lang w:eastAsia="zh-CN"/>
        </w:rPr>
        <w:t>e</w:t>
      </w:r>
      <w:r w:rsidR="00B97A08">
        <w:rPr>
          <w:lang w:eastAsia="zh-CN"/>
        </w:rPr>
        <w:t xml:space="preserve">arth-moving satellite </w:t>
      </w:r>
      <w:r w:rsidR="00AD2A57">
        <w:rPr>
          <w:lang w:eastAsia="zh-CN"/>
        </w:rPr>
        <w:t>beams</w:t>
      </w:r>
      <w:r w:rsidR="00B97A08">
        <w:rPr>
          <w:lang w:eastAsia="zh-CN"/>
        </w:rPr>
        <w:t xml:space="preserve">, </w:t>
      </w:r>
      <w:r w:rsidR="00B97A08" w:rsidRPr="00B97A08">
        <w:rPr>
          <w:lang w:eastAsia="zh-CN"/>
        </w:rPr>
        <w:t xml:space="preserve">the tracking area code (i.e. TAC) broadcasted </w:t>
      </w:r>
      <w:r w:rsidR="00AD2A57">
        <w:rPr>
          <w:lang w:eastAsia="zh-CN"/>
        </w:rPr>
        <w:t xml:space="preserve">in </w:t>
      </w:r>
      <w:r w:rsidR="00224F90">
        <w:rPr>
          <w:lang w:eastAsia="zh-CN"/>
        </w:rPr>
        <w:t xml:space="preserve">a </w:t>
      </w:r>
      <w:r w:rsidR="00AD2A57">
        <w:rPr>
          <w:lang w:eastAsia="zh-CN"/>
        </w:rPr>
        <w:t>satellite cell has to be</w:t>
      </w:r>
      <w:r w:rsidR="00B97A08" w:rsidRPr="00B97A08">
        <w:rPr>
          <w:lang w:eastAsia="zh-CN"/>
        </w:rPr>
        <w:t xml:space="preserve"> changed</w:t>
      </w:r>
      <w:r w:rsidR="00AD2A57">
        <w:rPr>
          <w:lang w:eastAsia="zh-CN"/>
        </w:rPr>
        <w:t xml:space="preserve"> </w:t>
      </w:r>
      <w:r w:rsidR="00224F90" w:rsidRPr="00B97A08">
        <w:rPr>
          <w:lang w:eastAsia="zh-CN"/>
        </w:rPr>
        <w:t xml:space="preserve">while the </w:t>
      </w:r>
      <w:r w:rsidR="00224F90">
        <w:rPr>
          <w:lang w:eastAsia="zh-CN"/>
        </w:rPr>
        <w:t>satellite beam coverage</w:t>
      </w:r>
      <w:r w:rsidR="00224F90" w:rsidRPr="00B97A08">
        <w:rPr>
          <w:lang w:eastAsia="zh-CN"/>
        </w:rPr>
        <w:t xml:space="preserve"> </w:t>
      </w:r>
      <w:r w:rsidR="00983F1C" w:rsidRPr="00B97A08">
        <w:rPr>
          <w:lang w:eastAsia="zh-CN"/>
        </w:rPr>
        <w:t>sweeps</w:t>
      </w:r>
      <w:r w:rsidR="00224F90" w:rsidRPr="00B97A08">
        <w:rPr>
          <w:lang w:eastAsia="zh-CN"/>
        </w:rPr>
        <w:t xml:space="preserve"> on the ground</w:t>
      </w:r>
      <w:r w:rsidR="00224F90">
        <w:rPr>
          <w:lang w:eastAsia="zh-CN"/>
        </w:rPr>
        <w:t xml:space="preserve"> and crosses the boundaries of the (fictitious/planned) </w:t>
      </w:r>
      <w:r w:rsidR="00B97A08" w:rsidRPr="00B97A08">
        <w:rPr>
          <w:lang w:eastAsia="zh-CN"/>
        </w:rPr>
        <w:t>earth</w:t>
      </w:r>
      <w:r w:rsidR="00224F90">
        <w:rPr>
          <w:lang w:eastAsia="zh-CN"/>
        </w:rPr>
        <w:t>-</w:t>
      </w:r>
      <w:r w:rsidR="00B97A08" w:rsidRPr="00B97A08">
        <w:rPr>
          <w:lang w:eastAsia="zh-CN"/>
        </w:rPr>
        <w:t xml:space="preserve">fixed </w:t>
      </w:r>
      <w:r w:rsidR="00224F90">
        <w:rPr>
          <w:lang w:eastAsia="zh-CN"/>
        </w:rPr>
        <w:t xml:space="preserve">TA regions. </w:t>
      </w:r>
      <w:r w:rsidR="00AD2A57">
        <w:rPr>
          <w:lang w:eastAsia="zh-CN"/>
        </w:rPr>
        <w:t xml:space="preserve">To facilitate such an implementation, </w:t>
      </w:r>
      <w:r w:rsidR="00C434C6">
        <w:rPr>
          <w:lang w:eastAsia="zh-CN"/>
        </w:rPr>
        <w:t xml:space="preserve">NTN has </w:t>
      </w:r>
      <w:r w:rsidR="00AD2A57">
        <w:rPr>
          <w:lang w:eastAsia="zh-CN"/>
        </w:rPr>
        <w:t xml:space="preserve">also </w:t>
      </w:r>
      <w:r w:rsidR="00C434C6">
        <w:rPr>
          <w:lang w:eastAsia="zh-CN"/>
        </w:rPr>
        <w:t xml:space="preserve">added the capability (referred to as </w:t>
      </w:r>
      <w:r w:rsidR="00C434C6" w:rsidRPr="00C434C6">
        <w:rPr>
          <w:lang w:eastAsia="zh-CN"/>
        </w:rPr>
        <w:t>"soft switch" option</w:t>
      </w:r>
      <w:r w:rsidR="00C434C6">
        <w:rPr>
          <w:lang w:eastAsia="zh-CN"/>
        </w:rPr>
        <w:t>) for o</w:t>
      </w:r>
      <w:r w:rsidR="00C434C6" w:rsidRPr="00C434C6">
        <w:rPr>
          <w:lang w:eastAsia="zh-CN"/>
        </w:rPr>
        <w:t xml:space="preserve">ne cell </w:t>
      </w:r>
      <w:r w:rsidR="00C434C6">
        <w:rPr>
          <w:lang w:eastAsia="zh-CN"/>
        </w:rPr>
        <w:t>to</w:t>
      </w:r>
      <w:r w:rsidR="00C434C6" w:rsidRPr="00C434C6">
        <w:rPr>
          <w:lang w:eastAsia="zh-CN"/>
        </w:rPr>
        <w:t xml:space="preserve"> broadcast more than one TAC per PLMN</w:t>
      </w:r>
      <w:r w:rsidR="00C434C6">
        <w:rPr>
          <w:lang w:eastAsia="zh-CN"/>
        </w:rPr>
        <w:t xml:space="preserve"> as a means to </w:t>
      </w:r>
      <w:r w:rsidR="00C434C6" w:rsidRPr="00C434C6">
        <w:rPr>
          <w:lang w:eastAsia="zh-CN"/>
        </w:rPr>
        <w:t xml:space="preserve">reduce the amount of </w:t>
      </w:r>
      <w:r w:rsidR="00441EBE">
        <w:rPr>
          <w:lang w:eastAsia="zh-CN"/>
        </w:rPr>
        <w:t>Tracking Area Updates (</w:t>
      </w:r>
      <w:r w:rsidR="00C434C6" w:rsidRPr="00C434C6">
        <w:rPr>
          <w:lang w:eastAsia="zh-CN"/>
        </w:rPr>
        <w:t>TAUs</w:t>
      </w:r>
      <w:r w:rsidR="00441EBE">
        <w:rPr>
          <w:lang w:eastAsia="zh-CN"/>
        </w:rPr>
        <w:t>)</w:t>
      </w:r>
      <w:r w:rsidR="00C434C6" w:rsidRPr="00C434C6">
        <w:rPr>
          <w:lang w:eastAsia="zh-CN"/>
        </w:rPr>
        <w:t xml:space="preserve"> for UEs that happen to be located at the border area</w:t>
      </w:r>
      <w:r w:rsidR="00C434C6">
        <w:rPr>
          <w:lang w:eastAsia="zh-CN"/>
        </w:rPr>
        <w:t>s</w:t>
      </w:r>
      <w:r w:rsidR="00224F90">
        <w:rPr>
          <w:lang w:eastAsia="zh-CN"/>
        </w:rPr>
        <w:t xml:space="preserve"> of the earth-fixed TAs (</w:t>
      </w:r>
      <w:r w:rsidR="00224F90" w:rsidRPr="00224F90">
        <w:rPr>
          <w:lang w:eastAsia="zh-CN"/>
        </w:rPr>
        <w:t xml:space="preserve">Note that the </w:t>
      </w:r>
      <w:r w:rsidR="00224F90">
        <w:rPr>
          <w:lang w:eastAsia="zh-CN"/>
        </w:rPr>
        <w:t xml:space="preserve">earth-fixed </w:t>
      </w:r>
      <w:r w:rsidR="00224F90" w:rsidRPr="00224F90">
        <w:rPr>
          <w:lang w:eastAsia="zh-CN"/>
        </w:rPr>
        <w:t xml:space="preserve">TA </w:t>
      </w:r>
      <w:r w:rsidR="00224F90">
        <w:rPr>
          <w:lang w:eastAsia="zh-CN"/>
        </w:rPr>
        <w:t>boundaries</w:t>
      </w:r>
      <w:r w:rsidR="00224F90" w:rsidRPr="00224F90">
        <w:rPr>
          <w:lang w:eastAsia="zh-CN"/>
        </w:rPr>
        <w:t xml:space="preserve"> are indeed not known to UEs, which only receive the TACs broadcasted by the </w:t>
      </w:r>
      <w:r w:rsidR="00224F90">
        <w:rPr>
          <w:lang w:eastAsia="zh-CN"/>
        </w:rPr>
        <w:t xml:space="preserve">moving </w:t>
      </w:r>
      <w:r w:rsidR="00224F90" w:rsidRPr="00224F90">
        <w:rPr>
          <w:lang w:eastAsia="zh-CN"/>
        </w:rPr>
        <w:t>satellite cells</w:t>
      </w:r>
      <w:r w:rsidR="00224F90">
        <w:rPr>
          <w:lang w:eastAsia="zh-CN"/>
        </w:rPr>
        <w:t>)</w:t>
      </w:r>
      <w:r w:rsidR="00C434C6" w:rsidRPr="00C434C6">
        <w:rPr>
          <w:lang w:eastAsia="zh-CN"/>
        </w:rPr>
        <w:t xml:space="preserve">. However, </w:t>
      </w:r>
      <w:r w:rsidR="00AD2A57">
        <w:rPr>
          <w:lang w:eastAsia="zh-CN"/>
        </w:rPr>
        <w:t>when using this</w:t>
      </w:r>
      <w:r w:rsidR="00C434C6" w:rsidRPr="00C434C6">
        <w:rPr>
          <w:lang w:eastAsia="zh-CN"/>
        </w:rPr>
        <w:t xml:space="preserve"> "soft switch" option, the more TACs a cell broadcast, the heavier paging load it experiences</w:t>
      </w:r>
      <w:r w:rsidR="00AD2A57">
        <w:rPr>
          <w:lang w:eastAsia="zh-CN"/>
        </w:rPr>
        <w:t xml:space="preserve"> </w:t>
      </w:r>
      <w:r w:rsidR="00C434C6">
        <w:rPr>
          <w:lang w:eastAsia="zh-CN"/>
        </w:rPr>
        <w:t xml:space="preserve">[see section 7.3.1.1 in </w:t>
      </w:r>
      <w:r w:rsidR="00C434C6" w:rsidRPr="00C434C6">
        <w:rPr>
          <w:lang w:eastAsia="zh-CN"/>
        </w:rPr>
        <w:t>3GPP TR 36.763 V17.0.0 (2021-06)</w:t>
      </w:r>
      <w:r w:rsidR="00C434C6">
        <w:rPr>
          <w:lang w:eastAsia="zh-CN"/>
        </w:rPr>
        <w:t>]</w:t>
      </w:r>
      <w:r w:rsidR="00C434C6" w:rsidRPr="00B97A08">
        <w:rPr>
          <w:lang w:eastAsia="zh-CN"/>
        </w:rPr>
        <w:t>.</w:t>
      </w:r>
    </w:p>
    <w:p w14:paraId="56FFB125" w14:textId="584BF590" w:rsidR="00484A00" w:rsidRDefault="00484A00" w:rsidP="00484A00">
      <w:pPr>
        <w:jc w:val="both"/>
        <w:rPr>
          <w:lang w:eastAsia="zh-CN"/>
        </w:rPr>
      </w:pPr>
      <w:r>
        <w:rPr>
          <w:lang w:eastAsia="zh-CN"/>
        </w:rPr>
        <w:t xml:space="preserve">Such an </w:t>
      </w:r>
      <w:r w:rsidR="00C434C6">
        <w:rPr>
          <w:lang w:eastAsia="zh-CN"/>
        </w:rPr>
        <w:t xml:space="preserve">increase of paging </w:t>
      </w:r>
      <w:r w:rsidR="00AD2A57">
        <w:rPr>
          <w:lang w:eastAsia="zh-CN"/>
        </w:rPr>
        <w:t xml:space="preserve">signalling </w:t>
      </w:r>
      <w:r w:rsidR="00C434C6">
        <w:rPr>
          <w:lang w:eastAsia="zh-CN"/>
        </w:rPr>
        <w:t xml:space="preserve">load </w:t>
      </w:r>
      <w:r>
        <w:rPr>
          <w:lang w:eastAsia="zh-CN"/>
        </w:rPr>
        <w:t xml:space="preserve">in Earth-moving cells </w:t>
      </w:r>
      <w:r w:rsidR="00C434C6">
        <w:rPr>
          <w:lang w:eastAsia="zh-CN"/>
        </w:rPr>
        <w:t xml:space="preserve">is </w:t>
      </w:r>
      <w:r w:rsidR="00AD2A57">
        <w:rPr>
          <w:lang w:eastAsia="zh-CN"/>
        </w:rPr>
        <w:t xml:space="preserve">further amplified </w:t>
      </w:r>
      <w:r>
        <w:rPr>
          <w:lang w:eastAsia="zh-CN"/>
        </w:rPr>
        <w:t xml:space="preserve">when </w:t>
      </w:r>
      <w:r w:rsidR="00C434C6">
        <w:rPr>
          <w:lang w:eastAsia="zh-CN"/>
        </w:rPr>
        <w:t xml:space="preserve">considering large </w:t>
      </w:r>
      <w:r>
        <w:rPr>
          <w:lang w:eastAsia="zh-CN"/>
        </w:rPr>
        <w:t>beam footprints</w:t>
      </w:r>
      <w:r w:rsidR="00224F90">
        <w:rPr>
          <w:lang w:eastAsia="zh-CN"/>
        </w:rPr>
        <w:t xml:space="preserve"> (</w:t>
      </w:r>
      <w:r w:rsidR="00BE7E1D">
        <w:rPr>
          <w:lang w:eastAsia="zh-CN"/>
        </w:rPr>
        <w:t xml:space="preserve">e.g., </w:t>
      </w:r>
      <w:r w:rsidR="00224F90">
        <w:rPr>
          <w:lang w:eastAsia="zh-CN"/>
        </w:rPr>
        <w:t>as reported in TR 36.763v17.0.0, beam diameter sizes between</w:t>
      </w:r>
      <w:r w:rsidR="00BE7E1D">
        <w:rPr>
          <w:lang w:eastAsia="zh-CN"/>
        </w:rPr>
        <w:t xml:space="preserve"> 234 km and 1700 km are considered for LEO-600 systems under Set-3 and Set-4).</w:t>
      </w:r>
      <w:r>
        <w:rPr>
          <w:lang w:eastAsia="zh-CN"/>
        </w:rPr>
        <w:t xml:space="preserve"> </w:t>
      </w:r>
      <w:r w:rsidR="00AD2A57">
        <w:rPr>
          <w:lang w:eastAsia="zh-CN"/>
        </w:rPr>
        <w:t xml:space="preserve">This situation is graphically illustrated in </w:t>
      </w:r>
      <w:r w:rsidR="00BE7E1D">
        <w:rPr>
          <w:lang w:eastAsia="zh-CN"/>
        </w:rPr>
        <w:t>Figure 1</w:t>
      </w:r>
      <w:r w:rsidR="00AD2A57">
        <w:rPr>
          <w:lang w:eastAsia="zh-CN"/>
        </w:rPr>
        <w:t>. For the sake of simplicity in the representation</w:t>
      </w:r>
      <w:r w:rsidR="00BE7E1D">
        <w:rPr>
          <w:lang w:eastAsia="zh-CN"/>
        </w:rPr>
        <w:t xml:space="preserve"> but with no loss of generality</w:t>
      </w:r>
      <w:r w:rsidR="00AD2A57">
        <w:rPr>
          <w:lang w:eastAsia="zh-CN"/>
        </w:rPr>
        <w:t xml:space="preserve">, </w:t>
      </w:r>
      <w:r w:rsidR="00BE7E1D">
        <w:rPr>
          <w:lang w:eastAsia="zh-CN"/>
        </w:rPr>
        <w:t xml:space="preserve">earth-fixed </w:t>
      </w:r>
      <w:r w:rsidR="00AD2A57">
        <w:rPr>
          <w:lang w:eastAsia="zh-CN"/>
        </w:rPr>
        <w:t xml:space="preserve">TAs are </w:t>
      </w:r>
      <w:r w:rsidR="00BE7E1D">
        <w:rPr>
          <w:lang w:eastAsia="zh-CN"/>
        </w:rPr>
        <w:t xml:space="preserve">represented </w:t>
      </w:r>
      <w:r w:rsidR="00AD2A57">
        <w:rPr>
          <w:lang w:eastAsia="zh-CN"/>
        </w:rPr>
        <w:t>using a rectangular grid layout over the Earth surface</w:t>
      </w:r>
      <w:r w:rsidR="00BE7E1D">
        <w:rPr>
          <w:lang w:eastAsia="zh-CN"/>
        </w:rPr>
        <w:t xml:space="preserve"> and the </w:t>
      </w:r>
      <w:r>
        <w:rPr>
          <w:lang w:eastAsia="zh-CN"/>
        </w:rPr>
        <w:t xml:space="preserve">TA size is </w:t>
      </w:r>
      <w:r w:rsidR="00BE7E1D">
        <w:rPr>
          <w:lang w:eastAsia="zh-CN"/>
        </w:rPr>
        <w:t xml:space="preserve">considered to be </w:t>
      </w:r>
      <w:r>
        <w:rPr>
          <w:lang w:eastAsia="zh-CN"/>
        </w:rPr>
        <w:t>comparable to the beam size</w:t>
      </w:r>
      <w:r w:rsidR="00BE7E1D">
        <w:rPr>
          <w:lang w:eastAsia="zh-CN"/>
        </w:rPr>
        <w:t xml:space="preserve"> (note that TA areas much larger than the beam size will be detrimental from a signalling paging load perspective while TA areas smaller than the beam size does not provide any advantage as all the UEs under the beam coverage will be receiving multiple TACs but with no </w:t>
      </w:r>
      <w:r w:rsidR="00BE7E1D">
        <w:rPr>
          <w:lang w:eastAsia="zh-CN"/>
        </w:rPr>
        <w:lastRenderedPageBreak/>
        <w:t>possibility to discriminate in which particular TA they are located)</w:t>
      </w:r>
      <w:r>
        <w:rPr>
          <w:lang w:eastAsia="zh-CN"/>
        </w:rPr>
        <w:t xml:space="preserve">. </w:t>
      </w:r>
      <w:r w:rsidR="00BE7E1D">
        <w:rPr>
          <w:lang w:eastAsia="zh-CN"/>
        </w:rPr>
        <w:t>Figure 1 also illustrates the fact that s</w:t>
      </w:r>
      <w:r>
        <w:rPr>
          <w:lang w:eastAsia="zh-CN"/>
        </w:rPr>
        <w:t xml:space="preserve">ubsequent passes of the satellite over the same area </w:t>
      </w:r>
      <w:r w:rsidR="00BE7E1D">
        <w:rPr>
          <w:lang w:eastAsia="zh-CN"/>
        </w:rPr>
        <w:t xml:space="preserve">is likely to </w:t>
      </w:r>
      <w:r>
        <w:rPr>
          <w:lang w:eastAsia="zh-CN"/>
        </w:rPr>
        <w:t>show some shift due to different periods between Earth rotation and satellite orbits</w:t>
      </w:r>
      <w:r w:rsidR="00BE7E1D">
        <w:rPr>
          <w:lang w:eastAsia="zh-CN"/>
        </w:rPr>
        <w:t>, so it is not feasible to arrange the TA layout to coincide with the satellite earth-track.</w:t>
      </w:r>
    </w:p>
    <w:p w14:paraId="22E5BB9D" w14:textId="1C2BCA61" w:rsidR="00484A00" w:rsidRDefault="00484A00" w:rsidP="00484A00">
      <w:pPr>
        <w:jc w:val="both"/>
        <w:rPr>
          <w:lang w:eastAsia="zh-CN"/>
        </w:rPr>
      </w:pPr>
    </w:p>
    <w:p w14:paraId="39C1BCE1" w14:textId="10794437" w:rsidR="001204FF" w:rsidRDefault="00732DE1" w:rsidP="008754B1">
      <w:pPr>
        <w:jc w:val="both"/>
        <w:rPr>
          <w:lang w:eastAsia="zh-CN"/>
        </w:rPr>
      </w:pPr>
      <w:r w:rsidRPr="00732DE1">
        <w:rPr>
          <w:noProof/>
        </w:rPr>
        <w:drawing>
          <wp:inline distT="0" distB="0" distL="0" distR="0" wp14:anchorId="3A40D985" wp14:editId="036AAF21">
            <wp:extent cx="6120130" cy="33935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3393515"/>
                    </a:xfrm>
                    <a:prstGeom prst="rect">
                      <a:avLst/>
                    </a:prstGeom>
                    <a:noFill/>
                    <a:ln>
                      <a:noFill/>
                    </a:ln>
                  </pic:spPr>
                </pic:pic>
              </a:graphicData>
            </a:graphic>
          </wp:inline>
        </w:drawing>
      </w:r>
    </w:p>
    <w:p w14:paraId="0B0616B9" w14:textId="666F8053" w:rsidR="001204FF" w:rsidRDefault="001204FF" w:rsidP="008754B1">
      <w:pPr>
        <w:jc w:val="both"/>
        <w:rPr>
          <w:lang w:eastAsia="zh-CN"/>
        </w:rPr>
      </w:pPr>
      <w:r>
        <w:rPr>
          <w:lang w:eastAsia="zh-CN"/>
        </w:rPr>
        <w:t xml:space="preserve">Figure 1 – Illustration of a configuration with earth-moving </w:t>
      </w:r>
      <w:r w:rsidR="005F2F41">
        <w:rPr>
          <w:lang w:eastAsia="zh-CN"/>
        </w:rPr>
        <w:t xml:space="preserve">satellite </w:t>
      </w:r>
      <w:r>
        <w:rPr>
          <w:lang w:eastAsia="zh-CN"/>
        </w:rPr>
        <w:t>beams and earth-fixed (conventional) tracking areas.</w:t>
      </w:r>
    </w:p>
    <w:p w14:paraId="6693DD29" w14:textId="581A9303" w:rsidR="00AD2A57" w:rsidRDefault="00484A00" w:rsidP="008754B1">
      <w:pPr>
        <w:jc w:val="both"/>
        <w:rPr>
          <w:lang w:eastAsia="zh-CN"/>
        </w:rPr>
      </w:pPr>
      <w:r>
        <w:rPr>
          <w:lang w:eastAsia="zh-CN"/>
        </w:rPr>
        <w:t xml:space="preserve">As can be observed from </w:t>
      </w:r>
      <w:r w:rsidR="00BE7E1D">
        <w:rPr>
          <w:lang w:eastAsia="zh-CN"/>
        </w:rPr>
        <w:t>Figure 1</w:t>
      </w:r>
      <w:r>
        <w:rPr>
          <w:lang w:eastAsia="zh-CN"/>
        </w:rPr>
        <w:t>, i</w:t>
      </w:r>
      <w:r w:rsidR="00AD2A57">
        <w:rPr>
          <w:lang w:eastAsia="zh-CN"/>
        </w:rPr>
        <w:t xml:space="preserve">f paging is only </w:t>
      </w:r>
      <w:r w:rsidR="00BE7E1D">
        <w:rPr>
          <w:lang w:eastAsia="zh-CN"/>
        </w:rPr>
        <w:t xml:space="preserve">to be </w:t>
      </w:r>
      <w:r w:rsidR="00AD2A57">
        <w:rPr>
          <w:lang w:eastAsia="zh-CN"/>
        </w:rPr>
        <w:t xml:space="preserve">based on TA information (i.e. no finer UE location information is used), </w:t>
      </w:r>
      <w:r w:rsidR="009978C4">
        <w:rPr>
          <w:lang w:eastAsia="zh-CN"/>
        </w:rPr>
        <w:t xml:space="preserve">the satellite beam coverage may partially overlap with </w:t>
      </w:r>
      <w:r w:rsidR="00BE7E1D">
        <w:rPr>
          <w:lang w:eastAsia="zh-CN"/>
        </w:rPr>
        <w:t xml:space="preserve">up to </w:t>
      </w:r>
      <w:r w:rsidRPr="00484A00">
        <w:rPr>
          <w:u w:val="single"/>
          <w:lang w:eastAsia="zh-CN"/>
        </w:rPr>
        <w:t>four</w:t>
      </w:r>
      <w:r w:rsidR="00AD2A57">
        <w:rPr>
          <w:lang w:eastAsia="zh-CN"/>
        </w:rPr>
        <w:t xml:space="preserve"> TAs</w:t>
      </w:r>
      <w:r w:rsidR="00BE7E1D">
        <w:rPr>
          <w:lang w:eastAsia="zh-CN"/>
        </w:rPr>
        <w:t xml:space="preserve"> (e.g. situation represented as “satellite beam coverage at time T3” in the figure)</w:t>
      </w:r>
      <w:r w:rsidR="009978C4">
        <w:rPr>
          <w:lang w:eastAsia="zh-CN"/>
        </w:rPr>
        <w:t xml:space="preserve"> and </w:t>
      </w:r>
      <w:r w:rsidR="009978C4" w:rsidRPr="009978C4">
        <w:rPr>
          <w:lang w:eastAsia="zh-CN"/>
        </w:rPr>
        <w:t>number of pageable UEs can be</w:t>
      </w:r>
      <w:r w:rsidR="009978C4">
        <w:rPr>
          <w:lang w:eastAsia="zh-CN"/>
        </w:rPr>
        <w:t>come extremely</w:t>
      </w:r>
      <w:r w:rsidR="009978C4" w:rsidRPr="009978C4">
        <w:rPr>
          <w:lang w:eastAsia="zh-CN"/>
        </w:rPr>
        <w:t xml:space="preserve"> large</w:t>
      </w:r>
      <w:r w:rsidR="009978C4">
        <w:rPr>
          <w:lang w:eastAsia="zh-CN"/>
        </w:rPr>
        <w:t xml:space="preserve">, with the associated problems of </w:t>
      </w:r>
      <w:r w:rsidR="00C6744E">
        <w:rPr>
          <w:lang w:eastAsia="zh-CN"/>
        </w:rPr>
        <w:t xml:space="preserve">increased </w:t>
      </w:r>
      <w:r w:rsidR="009978C4">
        <w:rPr>
          <w:lang w:eastAsia="zh-CN"/>
        </w:rPr>
        <w:t xml:space="preserve">paging resources </w:t>
      </w:r>
      <w:r w:rsidR="00C6744E">
        <w:rPr>
          <w:lang w:eastAsia="zh-CN"/>
        </w:rPr>
        <w:t>overhead in the RAN</w:t>
      </w:r>
      <w:r w:rsidR="009978C4">
        <w:rPr>
          <w:lang w:eastAsia="zh-CN"/>
        </w:rPr>
        <w:t xml:space="preserve"> and </w:t>
      </w:r>
      <w:r w:rsidR="00C6744E">
        <w:rPr>
          <w:lang w:eastAsia="zh-CN"/>
        </w:rPr>
        <w:t xml:space="preserve">high rates of paging failures </w:t>
      </w:r>
      <w:r w:rsidR="009978C4">
        <w:rPr>
          <w:lang w:eastAsia="zh-CN"/>
        </w:rPr>
        <w:t>since most of the UE may not be indeed reachable from the current position of the satellite beam.</w:t>
      </w:r>
    </w:p>
    <w:p w14:paraId="1CE08E6E" w14:textId="12A7D64A" w:rsidR="00484A00" w:rsidRDefault="00AD2A57" w:rsidP="000F361C">
      <w:pPr>
        <w:jc w:val="both"/>
        <w:rPr>
          <w:lang w:eastAsia="zh-CN"/>
        </w:rPr>
      </w:pPr>
      <w:r>
        <w:rPr>
          <w:lang w:eastAsia="zh-CN"/>
        </w:rPr>
        <w:t xml:space="preserve">A potential solution to solve this issue is the definition of </w:t>
      </w:r>
      <w:r w:rsidR="008B6625">
        <w:rPr>
          <w:lang w:eastAsia="zh-CN"/>
        </w:rPr>
        <w:t xml:space="preserve">a </w:t>
      </w:r>
      <w:r>
        <w:rPr>
          <w:lang w:eastAsia="zh-CN"/>
        </w:rPr>
        <w:t>UE-</w:t>
      </w:r>
      <w:r w:rsidR="008B6625">
        <w:rPr>
          <w:lang w:eastAsia="zh-CN"/>
        </w:rPr>
        <w:t>specific</w:t>
      </w:r>
      <w:r>
        <w:rPr>
          <w:lang w:eastAsia="zh-CN"/>
        </w:rPr>
        <w:t xml:space="preserve"> TA</w:t>
      </w:r>
      <w:r w:rsidR="00484A00">
        <w:rPr>
          <w:lang w:eastAsia="zh-CN"/>
        </w:rPr>
        <w:t xml:space="preserve"> (referred to in the following as UE-TA)</w:t>
      </w:r>
      <w:r>
        <w:rPr>
          <w:lang w:eastAsia="zh-CN"/>
        </w:rPr>
        <w:t xml:space="preserve">, </w:t>
      </w:r>
      <w:r w:rsidR="00484A00">
        <w:rPr>
          <w:lang w:eastAsia="zh-CN"/>
        </w:rPr>
        <w:t xml:space="preserve">which is seen as a </w:t>
      </w:r>
      <w:r w:rsidR="008B6625" w:rsidRPr="008B6625">
        <w:rPr>
          <w:lang w:eastAsia="zh-CN"/>
        </w:rPr>
        <w:t xml:space="preserve">customised tracking area </w:t>
      </w:r>
      <w:r w:rsidR="00484A00">
        <w:rPr>
          <w:lang w:eastAsia="zh-CN"/>
        </w:rPr>
        <w:t xml:space="preserve">established </w:t>
      </w:r>
      <w:r w:rsidR="008B6625" w:rsidRPr="008B6625">
        <w:rPr>
          <w:lang w:eastAsia="zh-CN"/>
        </w:rPr>
        <w:t xml:space="preserve">for each </w:t>
      </w:r>
      <w:r w:rsidR="008B6625">
        <w:rPr>
          <w:lang w:eastAsia="zh-CN"/>
        </w:rPr>
        <w:t>UE</w:t>
      </w:r>
      <w:r w:rsidR="008B6625" w:rsidRPr="008B6625">
        <w:rPr>
          <w:lang w:eastAsia="zh-CN"/>
        </w:rPr>
        <w:t xml:space="preserve"> by means of a </w:t>
      </w:r>
      <w:r w:rsidR="009978C4">
        <w:rPr>
          <w:lang w:eastAsia="zh-CN"/>
        </w:rPr>
        <w:t xml:space="preserve">geo-fenced, </w:t>
      </w:r>
      <w:r w:rsidR="008B6625" w:rsidRPr="008B6625">
        <w:rPr>
          <w:lang w:eastAsia="zh-CN"/>
        </w:rPr>
        <w:t>geographical area specification</w:t>
      </w:r>
      <w:r w:rsidR="008B6625">
        <w:rPr>
          <w:lang w:eastAsia="zh-CN"/>
        </w:rPr>
        <w:t xml:space="preserve"> </w:t>
      </w:r>
      <w:r w:rsidR="00484A00">
        <w:rPr>
          <w:lang w:eastAsia="zh-CN"/>
        </w:rPr>
        <w:t xml:space="preserve">based on the UE </w:t>
      </w:r>
      <w:r w:rsidR="008B6625" w:rsidRPr="008B6625">
        <w:rPr>
          <w:lang w:eastAsia="zh-CN"/>
        </w:rPr>
        <w:t>position</w:t>
      </w:r>
      <w:r w:rsidR="008B6625">
        <w:rPr>
          <w:lang w:eastAsia="zh-CN"/>
        </w:rPr>
        <w:t xml:space="preserve">. The </w:t>
      </w:r>
      <w:r w:rsidR="00484A00">
        <w:rPr>
          <w:lang w:eastAsia="zh-CN"/>
        </w:rPr>
        <w:t>UE-TA</w:t>
      </w:r>
      <w:r w:rsidR="008B6625">
        <w:rPr>
          <w:lang w:eastAsia="zh-CN"/>
        </w:rPr>
        <w:t xml:space="preserve"> area can be defined in various ways, for example, by parameterising a geometric figure</w:t>
      </w:r>
      <w:r w:rsidR="00484A00">
        <w:rPr>
          <w:lang w:eastAsia="zh-CN"/>
        </w:rPr>
        <w:t xml:space="preserve"> (</w:t>
      </w:r>
      <w:r w:rsidR="008B6625">
        <w:rPr>
          <w:lang w:eastAsia="zh-CN"/>
        </w:rPr>
        <w:t xml:space="preserve">such as a </w:t>
      </w:r>
      <w:r w:rsidR="00484A00">
        <w:rPr>
          <w:lang w:eastAsia="zh-CN"/>
        </w:rPr>
        <w:t xml:space="preserve">circle, ellipse or </w:t>
      </w:r>
      <w:r w:rsidR="008B6625">
        <w:rPr>
          <w:lang w:eastAsia="zh-CN"/>
        </w:rPr>
        <w:t>polygon</w:t>
      </w:r>
      <w:r w:rsidR="00484A00">
        <w:rPr>
          <w:lang w:eastAsia="zh-CN"/>
        </w:rPr>
        <w:t>)</w:t>
      </w:r>
      <w:r w:rsidR="008B6625">
        <w:rPr>
          <w:lang w:eastAsia="zh-CN"/>
        </w:rPr>
        <w:t xml:space="preserve"> or by means of a set of geographic coordinates </w:t>
      </w:r>
      <w:r w:rsidR="00484A00">
        <w:rPr>
          <w:lang w:eastAsia="zh-CN"/>
        </w:rPr>
        <w:t>for</w:t>
      </w:r>
      <w:r w:rsidR="008B6625">
        <w:rPr>
          <w:lang w:eastAsia="zh-CN"/>
        </w:rPr>
        <w:t xml:space="preserve"> </w:t>
      </w:r>
      <w:r w:rsidR="00484A00">
        <w:rPr>
          <w:lang w:eastAsia="zh-CN"/>
        </w:rPr>
        <w:t xml:space="preserve">the </w:t>
      </w:r>
      <w:r w:rsidR="008B6625">
        <w:rPr>
          <w:lang w:eastAsia="zh-CN"/>
        </w:rPr>
        <w:t xml:space="preserve">vertexes of </w:t>
      </w:r>
      <w:r w:rsidR="00484A00">
        <w:rPr>
          <w:lang w:eastAsia="zh-CN"/>
        </w:rPr>
        <w:t>the</w:t>
      </w:r>
      <w:r w:rsidR="008B6625">
        <w:rPr>
          <w:lang w:eastAsia="zh-CN"/>
        </w:rPr>
        <w:t xml:space="preserve"> tracking area. </w:t>
      </w:r>
      <w:r w:rsidR="00484A00">
        <w:rPr>
          <w:lang w:eastAsia="zh-CN"/>
        </w:rPr>
        <w:t>For example, it its simplest form, a UE-TA can be specified as a circle parametrised by its centre and radius</w:t>
      </w:r>
      <w:r w:rsidR="00145422">
        <w:rPr>
          <w:lang w:eastAsia="zh-CN"/>
        </w:rPr>
        <w:t>, which can be encoded in few bytes</w:t>
      </w:r>
      <w:r w:rsidR="00484A00">
        <w:rPr>
          <w:lang w:eastAsia="zh-CN"/>
        </w:rPr>
        <w:t xml:space="preserve">. Remarkably, </w:t>
      </w:r>
      <w:r w:rsidR="00145422">
        <w:rPr>
          <w:lang w:eastAsia="zh-CN"/>
        </w:rPr>
        <w:t xml:space="preserve">in addition to considering the UE location, </w:t>
      </w:r>
      <w:r w:rsidR="008B6625" w:rsidRPr="008B6625">
        <w:rPr>
          <w:lang w:eastAsia="zh-CN"/>
        </w:rPr>
        <w:t xml:space="preserve">the size </w:t>
      </w:r>
      <w:r w:rsidR="00484A00">
        <w:rPr>
          <w:lang w:eastAsia="zh-CN"/>
        </w:rPr>
        <w:t xml:space="preserve">and shape </w:t>
      </w:r>
      <w:r w:rsidR="008B6625" w:rsidRPr="008B6625">
        <w:rPr>
          <w:lang w:eastAsia="zh-CN"/>
        </w:rPr>
        <w:t xml:space="preserve">of the </w:t>
      </w:r>
      <w:r w:rsidR="00484A00">
        <w:rPr>
          <w:lang w:eastAsia="zh-CN"/>
        </w:rPr>
        <w:t xml:space="preserve">UE-TA might be established based </w:t>
      </w:r>
      <w:r w:rsidR="00145422">
        <w:rPr>
          <w:lang w:eastAsia="zh-CN"/>
        </w:rPr>
        <w:t xml:space="preserve">also </w:t>
      </w:r>
      <w:r w:rsidR="00484A00">
        <w:rPr>
          <w:lang w:eastAsia="zh-CN"/>
        </w:rPr>
        <w:t>on mobility conditions (e.g. larger UE-TA for fast-moving UEs and smaller UE-TAs for static or quasi-static UEs)</w:t>
      </w:r>
      <w:r w:rsidR="00145422">
        <w:rPr>
          <w:lang w:eastAsia="zh-CN"/>
        </w:rPr>
        <w:t xml:space="preserve"> and deployment/service characteristics (e.g. device density)</w:t>
      </w:r>
      <w:r w:rsidR="00484A00">
        <w:rPr>
          <w:lang w:eastAsia="zh-CN"/>
        </w:rPr>
        <w:t xml:space="preserve">. </w:t>
      </w:r>
      <w:r w:rsidR="00AB544A">
        <w:rPr>
          <w:lang w:eastAsia="zh-CN"/>
        </w:rPr>
        <w:t>Multiple UEs can be assigned to the same UE-TA.</w:t>
      </w:r>
      <w:r w:rsidR="00441EBE">
        <w:rPr>
          <w:lang w:eastAsia="zh-CN"/>
        </w:rPr>
        <w:t xml:space="preserve"> Figure 2 illustrates the concept of UE-TA </w:t>
      </w:r>
      <w:r w:rsidR="00441EBE" w:rsidRPr="00441EBE">
        <w:rPr>
          <w:lang w:eastAsia="zh-CN"/>
        </w:rPr>
        <w:t>with earth-moving satellite beams and proposed UE specific tracking areas (UE-TAs).</w:t>
      </w:r>
      <w:r w:rsidR="000F361C">
        <w:rPr>
          <w:lang w:eastAsia="zh-CN"/>
        </w:rPr>
        <w:t xml:space="preserve"> </w:t>
      </w:r>
    </w:p>
    <w:p w14:paraId="02839A12" w14:textId="0F395182" w:rsidR="00AD2A57" w:rsidRDefault="008B6625" w:rsidP="008754B1">
      <w:pPr>
        <w:jc w:val="both"/>
        <w:rPr>
          <w:lang w:eastAsia="zh-CN"/>
        </w:rPr>
      </w:pPr>
      <w:r>
        <w:rPr>
          <w:lang w:eastAsia="zh-CN"/>
        </w:rPr>
        <w:t>Such a solution will allow:</w:t>
      </w:r>
    </w:p>
    <w:p w14:paraId="0A126086" w14:textId="393B7EC4" w:rsidR="008B6625" w:rsidRDefault="008B6625" w:rsidP="008B6625">
      <w:pPr>
        <w:pStyle w:val="Prrafodelista"/>
        <w:numPr>
          <w:ilvl w:val="0"/>
          <w:numId w:val="19"/>
        </w:numPr>
        <w:jc w:val="both"/>
        <w:rPr>
          <w:lang w:eastAsia="zh-CN"/>
        </w:rPr>
      </w:pPr>
      <w:r>
        <w:rPr>
          <w:lang w:eastAsia="zh-CN"/>
        </w:rPr>
        <w:t xml:space="preserve">Paging the terminals based on UE-TAs, reducing the paging signalling load (i.e. only UEs whose </w:t>
      </w:r>
      <w:r w:rsidR="00484A00">
        <w:rPr>
          <w:lang w:eastAsia="zh-CN"/>
        </w:rPr>
        <w:t>UE-</w:t>
      </w:r>
      <w:r>
        <w:rPr>
          <w:lang w:eastAsia="zh-CN"/>
        </w:rPr>
        <w:t>TA overlaps with the beam coverage will be paged)</w:t>
      </w:r>
    </w:p>
    <w:p w14:paraId="7561E898" w14:textId="69BD7BE7" w:rsidR="008B6625" w:rsidRDefault="008B6625" w:rsidP="008B6625">
      <w:pPr>
        <w:pStyle w:val="Prrafodelista"/>
        <w:numPr>
          <w:ilvl w:val="0"/>
          <w:numId w:val="19"/>
        </w:numPr>
        <w:jc w:val="both"/>
        <w:rPr>
          <w:lang w:eastAsia="zh-CN"/>
        </w:rPr>
      </w:pPr>
      <w:r>
        <w:rPr>
          <w:lang w:eastAsia="zh-CN"/>
        </w:rPr>
        <w:t>Optimizing paging of terminals under the coverage of the satellite beam</w:t>
      </w:r>
      <w:r w:rsidR="00484A00">
        <w:rPr>
          <w:lang w:eastAsia="zh-CN"/>
        </w:rPr>
        <w:t xml:space="preserve"> (i.e. the scheduling of paging requests can be adjusted to the movement of the satellite)</w:t>
      </w:r>
      <w:r>
        <w:rPr>
          <w:lang w:eastAsia="zh-CN"/>
        </w:rPr>
        <w:t xml:space="preserve">. </w:t>
      </w:r>
    </w:p>
    <w:p w14:paraId="3325956F" w14:textId="4BD48FA0" w:rsidR="008B6625" w:rsidRDefault="00484A00" w:rsidP="00A6632C">
      <w:pPr>
        <w:pStyle w:val="Prrafodelista"/>
        <w:numPr>
          <w:ilvl w:val="0"/>
          <w:numId w:val="19"/>
        </w:numPr>
        <w:jc w:val="both"/>
        <w:rPr>
          <w:lang w:eastAsia="zh-CN"/>
        </w:rPr>
      </w:pPr>
      <w:r>
        <w:rPr>
          <w:lang w:eastAsia="zh-CN"/>
        </w:rPr>
        <w:t xml:space="preserve">Achieving a better trade-off </w:t>
      </w:r>
      <w:r w:rsidRPr="008B6625">
        <w:rPr>
          <w:lang w:eastAsia="zh-CN"/>
        </w:rPr>
        <w:t xml:space="preserve">between paging signalling load and </w:t>
      </w:r>
      <w:r>
        <w:rPr>
          <w:lang w:eastAsia="zh-CN"/>
        </w:rPr>
        <w:t>TAU signalling, thanks to being able to a</w:t>
      </w:r>
      <w:r w:rsidR="008B6625">
        <w:rPr>
          <w:lang w:eastAsia="zh-CN"/>
        </w:rPr>
        <w:t>djust the size of the TA to the specific mobility conditions of UEs</w:t>
      </w:r>
      <w:r w:rsidR="00C6744E">
        <w:rPr>
          <w:lang w:eastAsia="zh-CN"/>
        </w:rPr>
        <w:t xml:space="preserve"> (e.g. e</w:t>
      </w:r>
      <w:r w:rsidR="00C6744E" w:rsidRPr="00C6744E">
        <w:rPr>
          <w:lang w:eastAsia="zh-CN"/>
        </w:rPr>
        <w:t xml:space="preserve">xtremely small </w:t>
      </w:r>
      <w:r w:rsidR="00C6744E">
        <w:rPr>
          <w:lang w:eastAsia="zh-CN"/>
        </w:rPr>
        <w:t>UE-</w:t>
      </w:r>
      <w:r w:rsidR="00C6744E" w:rsidRPr="00C6744E">
        <w:rPr>
          <w:lang w:eastAsia="zh-CN"/>
        </w:rPr>
        <w:t xml:space="preserve">TAs </w:t>
      </w:r>
      <w:r w:rsidR="00C6744E">
        <w:rPr>
          <w:lang w:eastAsia="zh-CN"/>
        </w:rPr>
        <w:t xml:space="preserve">can be established </w:t>
      </w:r>
      <w:r w:rsidR="00C6744E" w:rsidRPr="00C6744E">
        <w:rPr>
          <w:lang w:eastAsia="zh-CN"/>
        </w:rPr>
        <w:t>for stationary UEs</w:t>
      </w:r>
      <w:r w:rsidR="00C6744E">
        <w:rPr>
          <w:lang w:eastAsia="zh-CN"/>
        </w:rPr>
        <w:t>)</w:t>
      </w:r>
      <w:r w:rsidR="000F361C">
        <w:rPr>
          <w:lang w:eastAsia="zh-CN"/>
        </w:rPr>
        <w:t xml:space="preserve"> </w:t>
      </w:r>
    </w:p>
    <w:p w14:paraId="4DE3A904" w14:textId="21106080" w:rsidR="00AB544A" w:rsidRDefault="00AB544A" w:rsidP="00A6632C">
      <w:pPr>
        <w:pStyle w:val="Prrafodelista"/>
        <w:numPr>
          <w:ilvl w:val="0"/>
          <w:numId w:val="19"/>
        </w:numPr>
        <w:jc w:val="both"/>
        <w:rPr>
          <w:lang w:eastAsia="zh-CN"/>
        </w:rPr>
      </w:pPr>
      <w:r>
        <w:rPr>
          <w:lang w:eastAsia="zh-CN"/>
        </w:rPr>
        <w:t xml:space="preserve">Establishing </w:t>
      </w:r>
      <w:r w:rsidR="005D0395">
        <w:rPr>
          <w:lang w:eastAsia="zh-CN"/>
        </w:rPr>
        <w:t>UE-</w:t>
      </w:r>
      <w:r>
        <w:rPr>
          <w:lang w:eastAsia="zh-CN"/>
        </w:rPr>
        <w:t>TAs along heavier trafficked areas such as trade-routes.</w:t>
      </w:r>
    </w:p>
    <w:p w14:paraId="102088E9" w14:textId="2C0FAA48" w:rsidR="00AB544A" w:rsidRDefault="00AB544A" w:rsidP="00A6632C">
      <w:pPr>
        <w:pStyle w:val="Prrafodelista"/>
        <w:numPr>
          <w:ilvl w:val="0"/>
          <w:numId w:val="19"/>
        </w:numPr>
        <w:jc w:val="both"/>
        <w:rPr>
          <w:lang w:eastAsia="zh-CN"/>
        </w:rPr>
      </w:pPr>
      <w:r>
        <w:rPr>
          <w:lang w:eastAsia="zh-CN"/>
        </w:rPr>
        <w:t xml:space="preserve">Dynamically changing </w:t>
      </w:r>
      <w:r w:rsidR="002E448B">
        <w:rPr>
          <w:lang w:eastAsia="zh-CN"/>
        </w:rPr>
        <w:t xml:space="preserve">the size and shape of </w:t>
      </w:r>
      <w:r w:rsidR="005D0395">
        <w:rPr>
          <w:lang w:eastAsia="zh-CN"/>
        </w:rPr>
        <w:t>UE-</w:t>
      </w:r>
      <w:r>
        <w:rPr>
          <w:lang w:eastAsia="zh-CN"/>
        </w:rPr>
        <w:t>TAs</w:t>
      </w:r>
      <w:r w:rsidR="002E448B">
        <w:rPr>
          <w:lang w:eastAsia="zh-CN"/>
        </w:rPr>
        <w:t xml:space="preserve">. </w:t>
      </w:r>
    </w:p>
    <w:p w14:paraId="4D10A319" w14:textId="76814F03" w:rsidR="00FB5370" w:rsidRDefault="00FB5370" w:rsidP="008754B1">
      <w:pPr>
        <w:jc w:val="both"/>
        <w:rPr>
          <w:lang w:eastAsia="zh-CN"/>
        </w:rPr>
      </w:pPr>
    </w:p>
    <w:p w14:paraId="59C12F6F" w14:textId="09875AE6" w:rsidR="001204FF" w:rsidRDefault="005F2F41" w:rsidP="00983F1C">
      <w:pPr>
        <w:jc w:val="center"/>
        <w:rPr>
          <w:lang w:eastAsia="zh-CN"/>
        </w:rPr>
      </w:pPr>
      <w:r w:rsidRPr="005F2F41">
        <w:rPr>
          <w:noProof/>
        </w:rPr>
        <w:drawing>
          <wp:inline distT="0" distB="0" distL="0" distR="0" wp14:anchorId="4667DBE9" wp14:editId="5030F93E">
            <wp:extent cx="3232150" cy="299383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6194" cy="2997581"/>
                    </a:xfrm>
                    <a:prstGeom prst="rect">
                      <a:avLst/>
                    </a:prstGeom>
                    <a:noFill/>
                    <a:ln>
                      <a:noFill/>
                    </a:ln>
                  </pic:spPr>
                </pic:pic>
              </a:graphicData>
            </a:graphic>
          </wp:inline>
        </w:drawing>
      </w:r>
    </w:p>
    <w:p w14:paraId="115335B2" w14:textId="3616E0C4" w:rsidR="001204FF" w:rsidRDefault="001204FF" w:rsidP="001204FF">
      <w:pPr>
        <w:jc w:val="both"/>
        <w:rPr>
          <w:lang w:eastAsia="zh-CN"/>
        </w:rPr>
      </w:pPr>
      <w:r>
        <w:rPr>
          <w:lang w:eastAsia="zh-CN"/>
        </w:rPr>
        <w:t xml:space="preserve">Figure 2 – Illustration of a configuration with earth-moving </w:t>
      </w:r>
      <w:r w:rsidR="005F2F41">
        <w:rPr>
          <w:lang w:eastAsia="zh-CN"/>
        </w:rPr>
        <w:t xml:space="preserve">satellite </w:t>
      </w:r>
      <w:r>
        <w:rPr>
          <w:lang w:eastAsia="zh-CN"/>
        </w:rPr>
        <w:t>beams and proposed UE specific tracking areas (UE-TAs).</w:t>
      </w:r>
    </w:p>
    <w:p w14:paraId="7E47534A" w14:textId="77777777" w:rsidR="001204FF" w:rsidRDefault="001204FF" w:rsidP="008754B1">
      <w:pPr>
        <w:jc w:val="both"/>
        <w:rPr>
          <w:lang w:eastAsia="zh-CN"/>
        </w:rPr>
      </w:pPr>
    </w:p>
    <w:p w14:paraId="35FD4180" w14:textId="77777777" w:rsidR="00CA6115" w:rsidRPr="00927C1B" w:rsidRDefault="00CA6115" w:rsidP="00CA6115">
      <w:pPr>
        <w:pStyle w:val="Ttulo1"/>
      </w:pPr>
      <w:r>
        <w:t>2</w:t>
      </w:r>
      <w:r w:rsidRPr="00927C1B">
        <w:t xml:space="preserve">. </w:t>
      </w:r>
      <w:r>
        <w:t>Text Proposal</w:t>
      </w:r>
    </w:p>
    <w:p w14:paraId="4FC6917B" w14:textId="26380873" w:rsidR="00CA6115" w:rsidRPr="00813D73" w:rsidRDefault="00F40EE5" w:rsidP="008754B1">
      <w:pPr>
        <w:jc w:val="both"/>
        <w:rPr>
          <w:lang w:eastAsia="zh-CN"/>
        </w:rPr>
      </w:pPr>
      <w:r>
        <w:rPr>
          <w:lang w:eastAsia="zh-CN"/>
        </w:rPr>
        <w:t>It is proposed to capture the following changes vs. TR 23.</w:t>
      </w:r>
      <w:r w:rsidR="00392D44">
        <w:rPr>
          <w:lang w:eastAsia="zh-CN"/>
        </w:rPr>
        <w:t>700-28</w:t>
      </w:r>
      <w:r>
        <w:rPr>
          <w:lang w:eastAsia="zh-CN"/>
        </w:rPr>
        <w:t>.</w:t>
      </w:r>
    </w:p>
    <w:p w14:paraId="0FC80E8D" w14:textId="4B0B1C2E"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0"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w:t>
      </w:r>
      <w:r w:rsidR="00173151">
        <w:rPr>
          <w:rFonts w:ascii="Arial" w:hAnsi="Arial" w:cs="Arial"/>
          <w:color w:val="FF0000"/>
          <w:sz w:val="28"/>
          <w:szCs w:val="28"/>
          <w:lang w:val="en-US"/>
        </w:rPr>
        <w:t>e (All new text)</w:t>
      </w:r>
      <w:r w:rsidRPr="0042466D">
        <w:rPr>
          <w:rFonts w:ascii="Arial" w:hAnsi="Arial" w:cs="Arial"/>
          <w:color w:val="FF0000"/>
          <w:sz w:val="28"/>
          <w:szCs w:val="28"/>
          <w:lang w:val="en-US"/>
        </w:rPr>
        <w:t xml:space="preserve"> * * * *</w:t>
      </w:r>
      <w:bookmarkStart w:id="1" w:name="_Toc517082226"/>
    </w:p>
    <w:p w14:paraId="273626EC" w14:textId="2E75B794" w:rsidR="004E6003" w:rsidRDefault="00F44E76" w:rsidP="00F44E76">
      <w:pPr>
        <w:pStyle w:val="Ttulo2"/>
      </w:pPr>
      <w:bookmarkStart w:id="2" w:name="_Toc27894718"/>
      <w:bookmarkStart w:id="3" w:name="_Toc36191785"/>
      <w:bookmarkStart w:id="4" w:name="_Toc45192871"/>
      <w:bookmarkStart w:id="5" w:name="_Toc47592503"/>
      <w:bookmarkStart w:id="6" w:name="_Toc51834584"/>
      <w:bookmarkStart w:id="7" w:name="_Toc91153606"/>
      <w:bookmarkEnd w:id="1"/>
      <w:r>
        <w:t>6.X</w:t>
      </w:r>
      <w:r>
        <w:tab/>
      </w:r>
      <w:r w:rsidR="004E6003">
        <w:t>Solution</w:t>
      </w:r>
      <w:r>
        <w:t xml:space="preserve"> </w:t>
      </w:r>
      <w:r w:rsidR="004E6003">
        <w:t xml:space="preserve">X: </w:t>
      </w:r>
      <w:r w:rsidR="008B6625" w:rsidRPr="008B6625">
        <w:t>UE-specific Tracking Area</w:t>
      </w:r>
      <w:r w:rsidR="008B6625">
        <w:t>s</w:t>
      </w:r>
    </w:p>
    <w:p w14:paraId="0AB373DD" w14:textId="7FB1EE6C" w:rsidR="00F44E76" w:rsidRDefault="00F44E76" w:rsidP="000F14C0">
      <w:pPr>
        <w:pStyle w:val="Ttulo3"/>
      </w:pPr>
      <w:r>
        <w:t>6.X.1</w:t>
      </w:r>
      <w:r>
        <w:tab/>
        <w:t>Description</w:t>
      </w:r>
    </w:p>
    <w:p w14:paraId="7D71DD3C" w14:textId="546C9A0C" w:rsidR="00B82DF8" w:rsidRDefault="00732DE1" w:rsidP="00B82DF8">
      <w:pPr>
        <w:jc w:val="both"/>
        <w:rPr>
          <w:lang w:eastAsia="zh-CN"/>
        </w:rPr>
      </w:pPr>
      <w:r>
        <w:t>This is a candidate solution for part of Key Issue #1. In particular, t</w:t>
      </w:r>
      <w:r w:rsidR="00C6744E">
        <w:rPr>
          <w:lang w:eastAsia="zh-CN"/>
        </w:rPr>
        <w:t xml:space="preserve">he solution proposed in this contribution is a paging enhancement aimed at reducing the paging-signalling load in NB-IoT deployment scenarios with discontinuous coverage. In particular, the proposed solution may be especially relevant for scenarios using (1) large satellite beam footprints (e.g. beam diameter of hundreds of kms, as considered for Set-3 and Set-4 scenarios in TR 36.763v17.0.0) and (2) earth-moving cells (satellite cells </w:t>
      </w:r>
      <w:r w:rsidR="00C6744E" w:rsidRPr="00F429FD">
        <w:rPr>
          <w:lang w:eastAsia="zh-CN"/>
        </w:rPr>
        <w:t>provisioned by beam(s) whose coverage area slides over the Earth surface</w:t>
      </w:r>
      <w:r w:rsidR="00C6744E">
        <w:rPr>
          <w:lang w:eastAsia="zh-CN"/>
        </w:rPr>
        <w:t xml:space="preserve"> such as </w:t>
      </w:r>
      <w:r w:rsidR="00C6744E" w:rsidRPr="00F429FD">
        <w:rPr>
          <w:lang w:eastAsia="zh-CN"/>
        </w:rPr>
        <w:t>the case of NGSO satellites generating fixed or non-steerable beams</w:t>
      </w:r>
      <w:r w:rsidR="00C6744E">
        <w:rPr>
          <w:lang w:eastAsia="zh-CN"/>
        </w:rPr>
        <w:t xml:space="preserve">). The proposed solution </w:t>
      </w:r>
      <w:r w:rsidR="00F01891">
        <w:rPr>
          <w:lang w:eastAsia="zh-CN"/>
        </w:rPr>
        <w:t>is also</w:t>
      </w:r>
      <w:r w:rsidR="00C6744E">
        <w:rPr>
          <w:lang w:eastAsia="zh-CN"/>
        </w:rPr>
        <w:t xml:space="preserve"> applicable to scenarios beyond discontinuous coverage. </w:t>
      </w:r>
      <w:r w:rsidR="00B82DF8">
        <w:rPr>
          <w:lang w:eastAsia="zh-CN"/>
        </w:rPr>
        <w:t>In the proposed solution:</w:t>
      </w:r>
      <w:bookmarkStart w:id="8" w:name="_GoBack"/>
      <w:bookmarkEnd w:id="8"/>
    </w:p>
    <w:p w14:paraId="2DF4E8E2" w14:textId="39EAD80B" w:rsidR="008B6625" w:rsidRDefault="008B6625" w:rsidP="008B6625">
      <w:pPr>
        <w:pStyle w:val="Prrafodelista"/>
        <w:numPr>
          <w:ilvl w:val="0"/>
          <w:numId w:val="16"/>
        </w:numPr>
        <w:jc w:val="both"/>
        <w:rPr>
          <w:lang w:eastAsia="zh-CN"/>
        </w:rPr>
      </w:pPr>
      <w:r>
        <w:rPr>
          <w:lang w:eastAsia="zh-CN"/>
        </w:rPr>
        <w:t>When UE registers into the network (i.e. network attach) or perform TAU, UE indicates its current position.</w:t>
      </w:r>
    </w:p>
    <w:p w14:paraId="1F6EA69C" w14:textId="2F424661" w:rsidR="008B6625" w:rsidRDefault="00B82DF8" w:rsidP="00B82DF8">
      <w:pPr>
        <w:pStyle w:val="Prrafodelista"/>
        <w:numPr>
          <w:ilvl w:val="0"/>
          <w:numId w:val="16"/>
        </w:numPr>
        <w:jc w:val="both"/>
        <w:rPr>
          <w:lang w:eastAsia="zh-CN"/>
        </w:rPr>
      </w:pPr>
      <w:r>
        <w:rPr>
          <w:lang w:eastAsia="zh-CN"/>
        </w:rPr>
        <w:t xml:space="preserve">The CN (MME or AMF) </w:t>
      </w:r>
      <w:r w:rsidR="008B6625">
        <w:rPr>
          <w:lang w:eastAsia="zh-CN"/>
        </w:rPr>
        <w:t>defines a UE-specific Tracking Area (UE-TA) based on the UE position. The TA can be specified by means of a regular form (e.g. a circle, ellipse</w:t>
      </w:r>
      <w:r w:rsidR="0013488F">
        <w:rPr>
          <w:lang w:eastAsia="zh-CN"/>
        </w:rPr>
        <w:t>, polygon</w:t>
      </w:r>
      <w:r w:rsidR="008B6625">
        <w:rPr>
          <w:lang w:eastAsia="zh-CN"/>
        </w:rPr>
        <w:t>) or a collection of coordinates. The size and shape of the UE-TA can be adapted to the mobility conditions of the UE</w:t>
      </w:r>
      <w:r w:rsidR="0013488F">
        <w:rPr>
          <w:lang w:eastAsia="zh-CN"/>
        </w:rPr>
        <w:t xml:space="preserve"> (e.g. larger UE-TA for fast-moving UEs and smaller UE-TAs for static or quasi-static UEs)</w:t>
      </w:r>
      <w:r w:rsidR="00441EBE">
        <w:rPr>
          <w:lang w:eastAsia="zh-CN"/>
        </w:rPr>
        <w:t xml:space="preserve"> and other deployment/service considerations (e.g.</w:t>
      </w:r>
      <w:r w:rsidR="000F361C">
        <w:rPr>
          <w:lang w:eastAsia="zh-CN"/>
        </w:rPr>
        <w:t>,</w:t>
      </w:r>
      <w:r w:rsidR="00441EBE">
        <w:rPr>
          <w:lang w:eastAsia="zh-CN"/>
        </w:rPr>
        <w:t xml:space="preserve"> </w:t>
      </w:r>
      <w:r w:rsidR="000F361C" w:rsidRPr="000F361C">
        <w:rPr>
          <w:lang w:eastAsia="zh-CN"/>
        </w:rPr>
        <w:t>commercial traffic (ship, plane …) routes</w:t>
      </w:r>
      <w:r w:rsidR="000F361C">
        <w:rPr>
          <w:lang w:eastAsia="zh-CN"/>
        </w:rPr>
        <w:t>,</w:t>
      </w:r>
      <w:r w:rsidR="000F361C" w:rsidRPr="000F361C">
        <w:rPr>
          <w:lang w:eastAsia="zh-CN"/>
        </w:rPr>
        <w:t xml:space="preserve"> </w:t>
      </w:r>
      <w:r w:rsidR="00441EBE">
        <w:rPr>
          <w:lang w:eastAsia="zh-CN"/>
        </w:rPr>
        <w:t>device density)</w:t>
      </w:r>
      <w:r w:rsidR="0013488F">
        <w:rPr>
          <w:lang w:eastAsia="zh-CN"/>
        </w:rPr>
        <w:t>.</w:t>
      </w:r>
      <w:r w:rsidR="008B6625">
        <w:rPr>
          <w:lang w:eastAsia="zh-CN"/>
        </w:rPr>
        <w:t xml:space="preserve"> </w:t>
      </w:r>
      <w:r w:rsidR="003D1B74" w:rsidRPr="003D1B74">
        <w:rPr>
          <w:lang w:eastAsia="zh-CN"/>
        </w:rPr>
        <w:t>The specification of the UE-TA may leverage the work on Geographical Area Description (GAD) in 3GPP TS 23.032 V17.2.0.</w:t>
      </w:r>
    </w:p>
    <w:p w14:paraId="0F1ED92B" w14:textId="1AC35B19" w:rsidR="008B6625" w:rsidRDefault="0013488F" w:rsidP="00B82DF8">
      <w:pPr>
        <w:pStyle w:val="Prrafodelista"/>
        <w:numPr>
          <w:ilvl w:val="0"/>
          <w:numId w:val="16"/>
        </w:numPr>
        <w:jc w:val="both"/>
        <w:rPr>
          <w:lang w:eastAsia="zh-CN"/>
        </w:rPr>
      </w:pPr>
      <w:r>
        <w:rPr>
          <w:lang w:eastAsia="zh-CN"/>
        </w:rPr>
        <w:t>Upon acceptance of the registration/TAU procedure, t</w:t>
      </w:r>
      <w:r w:rsidR="008B6625">
        <w:rPr>
          <w:lang w:eastAsia="zh-CN"/>
        </w:rPr>
        <w:t xml:space="preserve">he UE is notified with the UE-TA </w:t>
      </w:r>
      <w:r>
        <w:rPr>
          <w:lang w:eastAsia="zh-CN"/>
        </w:rPr>
        <w:t>parameters.</w:t>
      </w:r>
    </w:p>
    <w:p w14:paraId="12BC735A" w14:textId="3E240856" w:rsidR="008B6625" w:rsidRDefault="008B6625" w:rsidP="00B82DF8">
      <w:pPr>
        <w:pStyle w:val="Prrafodelista"/>
        <w:numPr>
          <w:ilvl w:val="0"/>
          <w:numId w:val="16"/>
        </w:numPr>
        <w:jc w:val="both"/>
        <w:rPr>
          <w:lang w:eastAsia="zh-CN"/>
        </w:rPr>
      </w:pPr>
      <w:r>
        <w:rPr>
          <w:lang w:eastAsia="zh-CN"/>
        </w:rPr>
        <w:t>The UE uses the provided UE-TA and the knowledge of its location to determine whether the UE stays within the registered UE-TA or move</w:t>
      </w:r>
      <w:r w:rsidR="0013488F">
        <w:rPr>
          <w:lang w:eastAsia="zh-CN"/>
        </w:rPr>
        <w:t>s</w:t>
      </w:r>
      <w:r>
        <w:rPr>
          <w:lang w:eastAsia="zh-CN"/>
        </w:rPr>
        <w:t xml:space="preserve"> outside</w:t>
      </w:r>
      <w:r w:rsidR="0013488F">
        <w:rPr>
          <w:lang w:eastAsia="zh-CN"/>
        </w:rPr>
        <w:t xml:space="preserve">. In the latter case, </w:t>
      </w:r>
      <w:r w:rsidRPr="008B6625">
        <w:rPr>
          <w:lang w:eastAsia="zh-CN"/>
        </w:rPr>
        <w:t xml:space="preserve">a mobility registration update procedure </w:t>
      </w:r>
      <w:r w:rsidR="0013488F">
        <w:rPr>
          <w:lang w:eastAsia="zh-CN"/>
        </w:rPr>
        <w:t xml:space="preserve">is </w:t>
      </w:r>
      <w:r w:rsidRPr="008B6625">
        <w:rPr>
          <w:lang w:eastAsia="zh-CN"/>
        </w:rPr>
        <w:t>triggered</w:t>
      </w:r>
      <w:r w:rsidR="0013488F">
        <w:rPr>
          <w:lang w:eastAsia="zh-CN"/>
        </w:rPr>
        <w:t xml:space="preserve"> to update the UE-TA</w:t>
      </w:r>
      <w:r w:rsidRPr="008B6625">
        <w:rPr>
          <w:lang w:eastAsia="zh-CN"/>
        </w:rPr>
        <w:t>.</w:t>
      </w:r>
    </w:p>
    <w:p w14:paraId="2A770EAE" w14:textId="77777777" w:rsidR="0013488F" w:rsidRPr="0013488F" w:rsidRDefault="008B6625" w:rsidP="0013488F">
      <w:pPr>
        <w:pStyle w:val="Prrafodelista"/>
        <w:numPr>
          <w:ilvl w:val="0"/>
          <w:numId w:val="16"/>
        </w:numPr>
        <w:rPr>
          <w:lang w:eastAsia="zh-CN"/>
        </w:rPr>
      </w:pPr>
      <w:r>
        <w:rPr>
          <w:lang w:eastAsia="zh-CN"/>
        </w:rPr>
        <w:lastRenderedPageBreak/>
        <w:t xml:space="preserve">The CN </w:t>
      </w:r>
      <w:r w:rsidR="00B82DF8">
        <w:rPr>
          <w:lang w:eastAsia="zh-CN"/>
        </w:rPr>
        <w:t xml:space="preserve">is aware of the motion of the satellites of the constellation and is able to </w:t>
      </w:r>
      <w:r>
        <w:rPr>
          <w:lang w:eastAsia="zh-CN"/>
        </w:rPr>
        <w:t>trigger paging based on UE-TAs</w:t>
      </w:r>
      <w:r w:rsidR="0013488F">
        <w:rPr>
          <w:lang w:eastAsia="zh-CN"/>
        </w:rPr>
        <w:t xml:space="preserve"> </w:t>
      </w:r>
      <w:r w:rsidR="0013488F" w:rsidRPr="0013488F">
        <w:rPr>
          <w:lang w:eastAsia="zh-CN"/>
        </w:rPr>
        <w:t>(i.e. only UEs whose UE-TA overlaps with the beam coverage will be paged)</w:t>
      </w:r>
    </w:p>
    <w:p w14:paraId="4732017A" w14:textId="48A769E5" w:rsidR="00441EBE" w:rsidRDefault="008B6625" w:rsidP="00441EBE">
      <w:pPr>
        <w:pStyle w:val="Prrafodelista"/>
        <w:numPr>
          <w:ilvl w:val="0"/>
          <w:numId w:val="16"/>
        </w:numPr>
        <w:jc w:val="both"/>
        <w:rPr>
          <w:lang w:eastAsia="zh-CN"/>
        </w:rPr>
      </w:pPr>
      <w:r>
        <w:rPr>
          <w:lang w:eastAsia="zh-CN"/>
        </w:rPr>
        <w:t xml:space="preserve">The use of UE-TAs and </w:t>
      </w:r>
      <w:r w:rsidR="005F2F41">
        <w:rPr>
          <w:lang w:eastAsia="zh-CN"/>
        </w:rPr>
        <w:t xml:space="preserve">earth-fixed </w:t>
      </w:r>
      <w:r>
        <w:rPr>
          <w:lang w:eastAsia="zh-CN"/>
        </w:rPr>
        <w:t xml:space="preserve">(conventional) TA </w:t>
      </w:r>
      <w:r w:rsidR="0013488F">
        <w:rPr>
          <w:lang w:eastAsia="zh-CN"/>
        </w:rPr>
        <w:t>is</w:t>
      </w:r>
      <w:r>
        <w:rPr>
          <w:lang w:eastAsia="zh-CN"/>
        </w:rPr>
        <w:t xml:space="preserve"> not </w:t>
      </w:r>
      <w:r w:rsidR="005F2F41">
        <w:rPr>
          <w:lang w:eastAsia="zh-CN"/>
        </w:rPr>
        <w:t xml:space="preserve">mutually </w:t>
      </w:r>
      <w:r>
        <w:rPr>
          <w:lang w:eastAsia="zh-CN"/>
        </w:rPr>
        <w:t xml:space="preserve">exclusive </w:t>
      </w:r>
      <w:r w:rsidR="0013488F">
        <w:rPr>
          <w:lang w:eastAsia="zh-CN"/>
        </w:rPr>
        <w:t>(i.e. UE can be registered in a (conventional) TA or list of TA, and in addition, in a UE-TA.</w:t>
      </w:r>
    </w:p>
    <w:p w14:paraId="4CA9AE1B" w14:textId="18521F79" w:rsidR="005D0395" w:rsidRDefault="00441EBE" w:rsidP="0013488F">
      <w:pPr>
        <w:jc w:val="both"/>
        <w:rPr>
          <w:lang w:eastAsia="zh-CN"/>
        </w:rPr>
      </w:pPr>
      <w:r w:rsidRPr="00983F1C">
        <w:rPr>
          <w:highlight w:val="yellow"/>
          <w:lang w:eastAsia="zh-CN"/>
        </w:rPr>
        <w:t xml:space="preserve">TBC (some of the text in section 1 may be </w:t>
      </w:r>
      <w:r w:rsidR="00983F1C">
        <w:rPr>
          <w:highlight w:val="yellow"/>
          <w:lang w:eastAsia="zh-CN"/>
        </w:rPr>
        <w:t>moved/</w:t>
      </w:r>
      <w:r w:rsidRPr="00983F1C">
        <w:rPr>
          <w:highlight w:val="yellow"/>
          <w:lang w:eastAsia="zh-CN"/>
        </w:rPr>
        <w:t>accommodated here)</w:t>
      </w:r>
    </w:p>
    <w:p w14:paraId="08E2FC29" w14:textId="7C0AA767" w:rsidR="000F14C0" w:rsidRDefault="00FF3128" w:rsidP="000F14C0">
      <w:pPr>
        <w:pStyle w:val="Ttulo3"/>
      </w:pPr>
      <w:r>
        <w:t>6.X.2</w:t>
      </w:r>
      <w:r w:rsidR="000F14C0" w:rsidRPr="00140E21">
        <w:tab/>
      </w:r>
      <w:bookmarkEnd w:id="2"/>
      <w:bookmarkEnd w:id="3"/>
      <w:bookmarkEnd w:id="4"/>
      <w:bookmarkEnd w:id="5"/>
      <w:bookmarkEnd w:id="6"/>
      <w:bookmarkEnd w:id="7"/>
      <w:r>
        <w:t>Procedures</w:t>
      </w:r>
    </w:p>
    <w:p w14:paraId="24FEB656" w14:textId="4A8A1254" w:rsidR="00484A00" w:rsidRDefault="00484A00" w:rsidP="00484A00">
      <w:pPr>
        <w:pStyle w:val="Ttulo4"/>
        <w:rPr>
          <w:lang w:eastAsia="zh-CN"/>
        </w:rPr>
      </w:pPr>
      <w:bookmarkStart w:id="9" w:name="_Toc100782795"/>
      <w:bookmarkStart w:id="10" w:name="_Toc100983169"/>
      <w:bookmarkStart w:id="11" w:name="_Toc104439681"/>
      <w:r w:rsidRPr="00266693">
        <w:rPr>
          <w:lang w:eastAsia="zh-CN"/>
        </w:rPr>
        <w:t>6.</w:t>
      </w:r>
      <w:r>
        <w:rPr>
          <w:lang w:eastAsia="zh-CN"/>
        </w:rPr>
        <w:t>X</w:t>
      </w:r>
      <w:r w:rsidRPr="00266693">
        <w:rPr>
          <w:lang w:eastAsia="zh-CN"/>
        </w:rPr>
        <w:t>.2.</w:t>
      </w:r>
      <w:r>
        <w:rPr>
          <w:lang w:eastAsia="zh-CN"/>
        </w:rPr>
        <w:t>1</w:t>
      </w:r>
      <w:r>
        <w:rPr>
          <w:lang w:eastAsia="zh-CN"/>
        </w:rPr>
        <w:tab/>
      </w:r>
      <w:bookmarkEnd w:id="9"/>
      <w:bookmarkEnd w:id="10"/>
      <w:bookmarkEnd w:id="11"/>
      <w:r>
        <w:rPr>
          <w:lang w:eastAsia="zh-CN"/>
        </w:rPr>
        <w:t>Registration/TAU based on UE-TA</w:t>
      </w:r>
    </w:p>
    <w:p w14:paraId="512706F5" w14:textId="77777777" w:rsidR="002E448B" w:rsidRDefault="002E448B" w:rsidP="002E448B">
      <w:r>
        <w:t>Figure 3 illustrates the high-level procedures for network registration/attach and Tracking Area Update (TAU) using the proposed UE-specific Tracking Areas (UE-TAs).</w:t>
      </w:r>
    </w:p>
    <w:p w14:paraId="6142B314" w14:textId="77777777" w:rsidR="002E448B" w:rsidRDefault="002E448B" w:rsidP="002E448B"/>
    <w:p w14:paraId="56DCEA72" w14:textId="77777777" w:rsidR="002E448B" w:rsidRDefault="002E448B" w:rsidP="002E448B">
      <w:pPr>
        <w:jc w:val="center"/>
      </w:pPr>
      <w:r w:rsidRPr="00F51DC9">
        <w:rPr>
          <w:noProof/>
        </w:rPr>
        <w:drawing>
          <wp:inline distT="0" distB="0" distL="0" distR="0" wp14:anchorId="74B5BF2B" wp14:editId="7B73D438">
            <wp:extent cx="4775200" cy="4586323"/>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77679" cy="4588704"/>
                    </a:xfrm>
                    <a:prstGeom prst="rect">
                      <a:avLst/>
                    </a:prstGeom>
                    <a:noFill/>
                    <a:ln>
                      <a:noFill/>
                    </a:ln>
                  </pic:spPr>
                </pic:pic>
              </a:graphicData>
            </a:graphic>
          </wp:inline>
        </w:drawing>
      </w:r>
    </w:p>
    <w:p w14:paraId="741AEBA1" w14:textId="77777777" w:rsidR="002E448B" w:rsidRDefault="002E448B" w:rsidP="002E448B">
      <w:pPr>
        <w:jc w:val="both"/>
        <w:rPr>
          <w:lang w:eastAsia="zh-CN"/>
        </w:rPr>
      </w:pPr>
      <w:r>
        <w:rPr>
          <w:lang w:eastAsia="zh-CN"/>
        </w:rPr>
        <w:t>Figure 3 – High-level procedures for registration/attach and TAU with the proposed UE specific tracking areas (UE-TAs).</w:t>
      </w:r>
    </w:p>
    <w:p w14:paraId="47CE85FC" w14:textId="77777777" w:rsidR="002E448B" w:rsidRDefault="002E448B" w:rsidP="002E448B">
      <w:r>
        <w:t>For network registration/attach with UE-TA, the steps illustrated in Figure 3 are as follows:</w:t>
      </w:r>
    </w:p>
    <w:p w14:paraId="58F6F02F" w14:textId="77777777" w:rsidR="002E448B" w:rsidRDefault="002E448B" w:rsidP="002E448B">
      <w:pPr>
        <w:pStyle w:val="Prrafodelista"/>
        <w:numPr>
          <w:ilvl w:val="0"/>
          <w:numId w:val="22"/>
        </w:numPr>
      </w:pPr>
      <w:r>
        <w:t xml:space="preserve">When registering/attaching to the network, the UE provides its location </w:t>
      </w:r>
      <w:r>
        <w:rPr>
          <w:lang w:eastAsia="zh-CN"/>
        </w:rPr>
        <w:t>(with some granularity, after security)</w:t>
      </w:r>
      <w:r>
        <w:t>.</w:t>
      </w:r>
    </w:p>
    <w:p w14:paraId="14691A89" w14:textId="77777777" w:rsidR="002E448B" w:rsidRDefault="002E448B" w:rsidP="002E448B">
      <w:pPr>
        <w:pStyle w:val="Prrafodelista"/>
        <w:numPr>
          <w:ilvl w:val="0"/>
          <w:numId w:val="22"/>
        </w:numPr>
      </w:pPr>
      <w:r>
        <w:t>The MME/AMF determines the specification of the UE-TA. This will be based on UE location and additional knowledge the MME/AMF may have with respect to mobility patterns and/or most likely locations and/or subscription information. This additional knowledge may be acquired via interactions with NWDAF and/or subscriber databases (steps 2a and 2b in the message chart).</w:t>
      </w:r>
    </w:p>
    <w:p w14:paraId="1F2BBCFC" w14:textId="77777777" w:rsidR="002E448B" w:rsidRDefault="002E448B" w:rsidP="002E448B">
      <w:pPr>
        <w:pStyle w:val="Prrafodelista"/>
        <w:ind w:left="1298"/>
      </w:pPr>
      <w:r>
        <w:t>Note: Multiple UEs can be assigned to the same UE-TA specification.</w:t>
      </w:r>
    </w:p>
    <w:p w14:paraId="6BFDC066" w14:textId="77777777" w:rsidR="002E448B" w:rsidRDefault="002E448B" w:rsidP="002E448B">
      <w:pPr>
        <w:pStyle w:val="Prrafodelista"/>
        <w:numPr>
          <w:ilvl w:val="0"/>
          <w:numId w:val="22"/>
        </w:numPr>
      </w:pPr>
      <w:r>
        <w:t xml:space="preserve">The assigned UE-TA specification is provided to the UE upon acceptance of the registration/attach request. </w:t>
      </w:r>
    </w:p>
    <w:p w14:paraId="00CAF362" w14:textId="77777777" w:rsidR="002E448B" w:rsidRDefault="002E448B" w:rsidP="002E448B">
      <w:pPr>
        <w:pStyle w:val="Prrafodelista"/>
        <w:numPr>
          <w:ilvl w:val="0"/>
          <w:numId w:val="22"/>
        </w:numPr>
      </w:pPr>
      <w:r>
        <w:lastRenderedPageBreak/>
        <w:t>The UE monitors its position to check whether it remains within or outside the assigned UE-TA specification.</w:t>
      </w:r>
    </w:p>
    <w:p w14:paraId="04E7A07E" w14:textId="77777777" w:rsidR="002E448B" w:rsidRDefault="002E448B" w:rsidP="002E448B">
      <w:r>
        <w:t>For TAU procedure with UE-TA, the steps illustrated in Figure 3 are as follows:</w:t>
      </w:r>
    </w:p>
    <w:p w14:paraId="4504A37E" w14:textId="77777777" w:rsidR="002E448B" w:rsidRDefault="002E448B" w:rsidP="002E448B">
      <w:pPr>
        <w:pStyle w:val="Prrafodelista"/>
        <w:numPr>
          <w:ilvl w:val="0"/>
          <w:numId w:val="22"/>
        </w:numPr>
      </w:pPr>
      <w:r>
        <w:t>The UE detects it is outside the assigned UE-TA</w:t>
      </w:r>
    </w:p>
    <w:p w14:paraId="5E00F411" w14:textId="77777777" w:rsidR="002E448B" w:rsidRDefault="002E448B" w:rsidP="002E448B">
      <w:pPr>
        <w:pStyle w:val="Prrafodelista"/>
        <w:numPr>
          <w:ilvl w:val="0"/>
          <w:numId w:val="22"/>
        </w:numPr>
      </w:pPr>
      <w:r>
        <w:t xml:space="preserve">A TAU procedure is triggered, with the UE providing its location </w:t>
      </w:r>
      <w:r>
        <w:rPr>
          <w:lang w:eastAsia="zh-CN"/>
        </w:rPr>
        <w:t>(with some granularity, after security)</w:t>
      </w:r>
      <w:r>
        <w:t>.</w:t>
      </w:r>
    </w:p>
    <w:p w14:paraId="65A02237" w14:textId="77777777" w:rsidR="002E448B" w:rsidRDefault="002E448B" w:rsidP="002E448B">
      <w:pPr>
        <w:pStyle w:val="Prrafodelista"/>
        <w:numPr>
          <w:ilvl w:val="0"/>
          <w:numId w:val="22"/>
        </w:numPr>
      </w:pPr>
      <w:r>
        <w:t>The MME/AMF determines the specification of a new UE-TA for the UE according to the new location. As for the registration/initial attach, the determination of the UE-TA will be based on UE location and additional knowledge the MME/AMF may have with respect to mobility patterns and/or most likely locations and/or subscription information. This additional knowledge may be acquired via interactions with NWDAF and/or subscriber databases (steps 7a and 7b in the message chart).</w:t>
      </w:r>
    </w:p>
    <w:p w14:paraId="4B4D835A" w14:textId="77777777" w:rsidR="002E448B" w:rsidRDefault="002E448B" w:rsidP="002E448B">
      <w:pPr>
        <w:pStyle w:val="Prrafodelista"/>
        <w:numPr>
          <w:ilvl w:val="0"/>
          <w:numId w:val="22"/>
        </w:numPr>
      </w:pPr>
      <w:r>
        <w:t xml:space="preserve">The assigned UE-TA specification is provided to the UE upon acceptance of the TAU request. </w:t>
      </w:r>
    </w:p>
    <w:p w14:paraId="77B4F8B2" w14:textId="77777777" w:rsidR="002E448B" w:rsidRDefault="002E448B" w:rsidP="002E448B">
      <w:pPr>
        <w:pStyle w:val="Prrafodelista"/>
        <w:numPr>
          <w:ilvl w:val="0"/>
          <w:numId w:val="22"/>
        </w:numPr>
      </w:pPr>
      <w:r>
        <w:t>The UE monitors its position to check whether it remains within or outside the assigned UE-TA specification.</w:t>
      </w:r>
    </w:p>
    <w:p w14:paraId="0F31639D" w14:textId="11DF9CAB" w:rsidR="00484A00" w:rsidRDefault="00484A00" w:rsidP="00484A00">
      <w:pPr>
        <w:pStyle w:val="Ttulo4"/>
        <w:rPr>
          <w:lang w:eastAsia="zh-CN"/>
        </w:rPr>
      </w:pPr>
      <w:r w:rsidRPr="00266693">
        <w:rPr>
          <w:lang w:eastAsia="zh-CN"/>
        </w:rPr>
        <w:t>6.</w:t>
      </w:r>
      <w:r>
        <w:rPr>
          <w:lang w:eastAsia="zh-CN"/>
        </w:rPr>
        <w:t>X</w:t>
      </w:r>
      <w:r w:rsidRPr="00266693">
        <w:rPr>
          <w:lang w:eastAsia="zh-CN"/>
        </w:rPr>
        <w:t>.2.</w:t>
      </w:r>
      <w:r>
        <w:rPr>
          <w:lang w:eastAsia="zh-CN"/>
        </w:rPr>
        <w:t>2</w:t>
      </w:r>
      <w:r>
        <w:rPr>
          <w:lang w:eastAsia="zh-CN"/>
        </w:rPr>
        <w:tab/>
        <w:t>Paging triggering based on UE-TA registration</w:t>
      </w:r>
    </w:p>
    <w:p w14:paraId="5880E763" w14:textId="29F4CAD2" w:rsidR="002E448B" w:rsidRDefault="002E448B" w:rsidP="002E448B">
      <w:r>
        <w:t xml:space="preserve">Figure 4 illustrates the high-level procedure for </w:t>
      </w:r>
      <w:r w:rsidRPr="002E448B">
        <w:t>paging trigger</w:t>
      </w:r>
      <w:r w:rsidR="002676D6">
        <w:t>ing</w:t>
      </w:r>
      <w:r w:rsidRPr="002E448B">
        <w:t xml:space="preserve"> from MME/AMF using the proposed UE specific tracking areas (UE-TAs)</w:t>
      </w:r>
      <w:r>
        <w:t>. The following steps are indicated:</w:t>
      </w:r>
    </w:p>
    <w:p w14:paraId="0F6EE157" w14:textId="77777777" w:rsidR="002E448B" w:rsidRDefault="002E448B" w:rsidP="002E448B">
      <w:pPr>
        <w:pStyle w:val="Prrafodelista"/>
        <w:numPr>
          <w:ilvl w:val="0"/>
          <w:numId w:val="24"/>
        </w:numPr>
      </w:pPr>
      <w:r>
        <w:t>The MME/AMF determines the time or a time window for the triggering of the paging procedure. This determination may be based on:</w:t>
      </w:r>
    </w:p>
    <w:p w14:paraId="202AFB89" w14:textId="7281BDDA" w:rsidR="002E448B" w:rsidRDefault="002E448B" w:rsidP="00983F1C">
      <w:pPr>
        <w:pStyle w:val="Prrafodelista"/>
        <w:numPr>
          <w:ilvl w:val="1"/>
          <w:numId w:val="24"/>
        </w:numPr>
      </w:pPr>
      <w:r>
        <w:t>UE-TA specification assigned to the UE</w:t>
      </w:r>
    </w:p>
    <w:p w14:paraId="2516C1A8" w14:textId="2E82E088" w:rsidR="002E448B" w:rsidRDefault="002E448B">
      <w:pPr>
        <w:pStyle w:val="Prrafodelista"/>
        <w:numPr>
          <w:ilvl w:val="1"/>
          <w:numId w:val="24"/>
        </w:numPr>
      </w:pPr>
      <w:r>
        <w:t>Knowledge on satellite constellation coverage (e.g. ephemeris, beam footprint size)</w:t>
      </w:r>
    </w:p>
    <w:p w14:paraId="265210FD" w14:textId="77777777" w:rsidR="002676D6" w:rsidRDefault="002676D6" w:rsidP="002676D6">
      <w:pPr>
        <w:pStyle w:val="Prrafodelista"/>
        <w:numPr>
          <w:ilvl w:val="1"/>
          <w:numId w:val="24"/>
        </w:numPr>
      </w:pPr>
      <w:r>
        <w:t>PSM configuration</w:t>
      </w:r>
    </w:p>
    <w:p w14:paraId="2C007377" w14:textId="454EA390" w:rsidR="002E448B" w:rsidRDefault="002E448B" w:rsidP="002E448B">
      <w:pPr>
        <w:pStyle w:val="Prrafodelista"/>
        <w:numPr>
          <w:ilvl w:val="0"/>
          <w:numId w:val="24"/>
        </w:numPr>
      </w:pPr>
      <w:r>
        <w:t xml:space="preserve">The MME/AMF starts the paging procedure towards the RAN node that is going to provide the coverage at the </w:t>
      </w:r>
      <w:r w:rsidR="002676D6">
        <w:t>estimated</w:t>
      </w:r>
      <w:r>
        <w:t xml:space="preserve"> paging time or paging window time. </w:t>
      </w:r>
    </w:p>
    <w:p w14:paraId="4C643E02" w14:textId="13C02D3E" w:rsidR="002E448B" w:rsidRDefault="002E448B" w:rsidP="00983F1C">
      <w:pPr>
        <w:ind w:firstLine="720"/>
      </w:pPr>
      <w:r>
        <w:t xml:space="preserve">Note: The considerations on paging time or paging window </w:t>
      </w:r>
      <w:r w:rsidR="002676D6">
        <w:t xml:space="preserve">time </w:t>
      </w:r>
      <w:r>
        <w:t xml:space="preserve">are FFS. </w:t>
      </w:r>
    </w:p>
    <w:p w14:paraId="7A102DFA" w14:textId="5F212C93" w:rsidR="002E448B" w:rsidRDefault="002E448B" w:rsidP="00983F1C">
      <w:pPr>
        <w:pStyle w:val="Prrafodelista"/>
        <w:numPr>
          <w:ilvl w:val="0"/>
          <w:numId w:val="24"/>
        </w:numPr>
      </w:pPr>
      <w:r>
        <w:t xml:space="preserve">The RAN triggers the paging </w:t>
      </w:r>
      <w:r w:rsidR="002676D6">
        <w:t xml:space="preserve">requests </w:t>
      </w:r>
      <w:r>
        <w:t>over the service link when indicated</w:t>
      </w:r>
    </w:p>
    <w:p w14:paraId="16B7F2AC" w14:textId="77777777" w:rsidR="00F84809" w:rsidRDefault="00F84809" w:rsidP="00F84809"/>
    <w:p w14:paraId="373DA66D" w14:textId="5CE446E7" w:rsidR="00B9033A" w:rsidRDefault="002E448B" w:rsidP="002E448B">
      <w:pPr>
        <w:jc w:val="center"/>
        <w:rPr>
          <w:lang w:eastAsia="en-US"/>
        </w:rPr>
      </w:pPr>
      <w:r w:rsidRPr="002E448B">
        <w:rPr>
          <w:noProof/>
        </w:rPr>
        <w:drawing>
          <wp:inline distT="0" distB="0" distL="0" distR="0" wp14:anchorId="468C45D7" wp14:editId="42722071">
            <wp:extent cx="4419600" cy="2239824"/>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23089" cy="2241592"/>
                    </a:xfrm>
                    <a:prstGeom prst="rect">
                      <a:avLst/>
                    </a:prstGeom>
                    <a:noFill/>
                    <a:ln>
                      <a:noFill/>
                    </a:ln>
                  </pic:spPr>
                </pic:pic>
              </a:graphicData>
            </a:graphic>
          </wp:inline>
        </w:drawing>
      </w:r>
    </w:p>
    <w:p w14:paraId="257C1E5D" w14:textId="536F36DE" w:rsidR="002E448B" w:rsidRDefault="002E448B" w:rsidP="002E448B">
      <w:pPr>
        <w:jc w:val="both"/>
        <w:rPr>
          <w:lang w:eastAsia="zh-CN"/>
        </w:rPr>
      </w:pPr>
      <w:r>
        <w:rPr>
          <w:lang w:eastAsia="zh-CN"/>
        </w:rPr>
        <w:t>Figure 4 – High-level procedures for paging trigger from MME/AMF using the proposed UE specific tracking areas (UE-TAs).</w:t>
      </w:r>
    </w:p>
    <w:p w14:paraId="07E31235" w14:textId="77777777" w:rsidR="00226718" w:rsidRPr="000A10E5" w:rsidRDefault="00226718" w:rsidP="00226718">
      <w:pPr>
        <w:keepNext/>
        <w:keepLines/>
        <w:overflowPunct/>
        <w:autoSpaceDE/>
        <w:autoSpaceDN/>
        <w:adjustRightInd/>
        <w:spacing w:before="120"/>
        <w:ind w:left="1134" w:hanging="1134"/>
        <w:textAlignment w:val="auto"/>
        <w:outlineLvl w:val="2"/>
        <w:rPr>
          <w:rFonts w:ascii="Arial" w:eastAsia="DengXian" w:hAnsi="Arial"/>
          <w:color w:val="auto"/>
          <w:sz w:val="28"/>
          <w:lang w:eastAsia="zh-CN"/>
        </w:rPr>
      </w:pPr>
      <w:bookmarkStart w:id="12" w:name="_Toc23317651"/>
      <w:bookmarkStart w:id="13" w:name="_Toc92987390"/>
      <w:r w:rsidRPr="000A10E5">
        <w:rPr>
          <w:rFonts w:ascii="Arial" w:eastAsia="DengXian" w:hAnsi="Arial"/>
          <w:color w:val="auto"/>
          <w:sz w:val="28"/>
          <w:lang w:eastAsia="zh-CN"/>
        </w:rPr>
        <w:t>6.X.3</w:t>
      </w:r>
      <w:r w:rsidRPr="000A10E5">
        <w:rPr>
          <w:rFonts w:ascii="Arial" w:eastAsia="DengXian" w:hAnsi="Arial"/>
          <w:color w:val="auto"/>
          <w:sz w:val="28"/>
          <w:lang w:eastAsia="zh-CN"/>
        </w:rPr>
        <w:tab/>
      </w:r>
      <w:bookmarkEnd w:id="12"/>
      <w:r w:rsidRPr="000A10E5">
        <w:rPr>
          <w:rFonts w:ascii="Arial" w:eastAsia="DengXian" w:hAnsi="Arial"/>
          <w:color w:val="auto"/>
          <w:sz w:val="28"/>
          <w:lang w:eastAsia="en-US"/>
        </w:rPr>
        <w:t xml:space="preserve">Impacts on </w:t>
      </w:r>
      <w:r w:rsidRPr="000A10E5">
        <w:rPr>
          <w:rFonts w:ascii="Arial" w:eastAsia="DengXian" w:hAnsi="Arial"/>
          <w:color w:val="auto"/>
          <w:sz w:val="28"/>
          <w:lang w:eastAsia="zh-CN"/>
        </w:rPr>
        <w:t>services,</w:t>
      </w:r>
      <w:r w:rsidRPr="000A10E5">
        <w:rPr>
          <w:rFonts w:ascii="Arial" w:eastAsia="DengXian" w:hAnsi="Arial"/>
          <w:color w:val="auto"/>
          <w:sz w:val="28"/>
          <w:lang w:eastAsia="en-US"/>
        </w:rPr>
        <w:t xml:space="preserve"> entities and interfaces</w:t>
      </w:r>
      <w:bookmarkEnd w:id="13"/>
    </w:p>
    <w:p w14:paraId="43C66533" w14:textId="50F99846" w:rsidR="00F5598A" w:rsidRDefault="00F5598A" w:rsidP="00226718">
      <w:pPr>
        <w:overflowPunct/>
        <w:autoSpaceDE/>
        <w:autoSpaceDN/>
        <w:adjustRightInd/>
        <w:textAlignment w:val="auto"/>
        <w:rPr>
          <w:rFonts w:eastAsia="SimSun"/>
          <w:b/>
          <w:bCs/>
          <w:color w:val="auto"/>
          <w:lang w:eastAsia="en-US"/>
        </w:rPr>
      </w:pPr>
      <w:r>
        <w:rPr>
          <w:rFonts w:eastAsia="SimSun"/>
          <w:b/>
          <w:bCs/>
          <w:color w:val="auto"/>
          <w:lang w:eastAsia="en-US"/>
        </w:rPr>
        <w:t>UE:</w:t>
      </w:r>
    </w:p>
    <w:p w14:paraId="7DD3A8D7" w14:textId="0FC458C7" w:rsidR="00484A00" w:rsidRDefault="00F5598A" w:rsidP="00486613">
      <w:pPr>
        <w:overflowPunct/>
        <w:autoSpaceDE/>
        <w:autoSpaceDN/>
        <w:adjustRightInd/>
        <w:ind w:left="568" w:hanging="284"/>
        <w:textAlignment w:val="auto"/>
        <w:rPr>
          <w:rFonts w:eastAsia="SimSun"/>
          <w:color w:val="auto"/>
          <w:lang w:eastAsia="zh-CN"/>
        </w:rPr>
      </w:pPr>
      <w:r w:rsidRPr="00B60159">
        <w:rPr>
          <w:rFonts w:eastAsia="SimSun"/>
          <w:color w:val="auto"/>
          <w:lang w:eastAsia="zh-CN"/>
        </w:rPr>
        <w:t>-</w:t>
      </w:r>
      <w:r w:rsidRPr="00B60159">
        <w:rPr>
          <w:rFonts w:eastAsia="SimSun"/>
          <w:color w:val="auto"/>
          <w:lang w:eastAsia="zh-CN"/>
        </w:rPr>
        <w:tab/>
      </w:r>
      <w:r w:rsidR="00484A00">
        <w:rPr>
          <w:rFonts w:eastAsia="SimSun"/>
          <w:color w:val="auto"/>
          <w:lang w:eastAsia="zh-CN"/>
        </w:rPr>
        <w:t>Provides</w:t>
      </w:r>
      <w:r>
        <w:rPr>
          <w:rFonts w:eastAsia="SimSun"/>
          <w:color w:val="auto"/>
          <w:lang w:eastAsia="zh-CN"/>
        </w:rPr>
        <w:t xml:space="preserve"> its current </w:t>
      </w:r>
      <w:r w:rsidR="00484A00">
        <w:rPr>
          <w:rFonts w:eastAsia="SimSun"/>
          <w:color w:val="auto"/>
          <w:lang w:eastAsia="zh-CN"/>
        </w:rPr>
        <w:t>location when registering or in TAU procedures.</w:t>
      </w:r>
    </w:p>
    <w:p w14:paraId="7A8E7DEA" w14:textId="4F007D9A" w:rsidR="00B97F3F" w:rsidRDefault="00B97F3F" w:rsidP="00486613">
      <w:pPr>
        <w:overflowPunct/>
        <w:autoSpaceDE/>
        <w:autoSpaceDN/>
        <w:adjustRightInd/>
        <w:ind w:left="568" w:hanging="284"/>
        <w:textAlignment w:val="auto"/>
        <w:rPr>
          <w:rFonts w:eastAsia="SimSun"/>
          <w:color w:val="auto"/>
          <w:lang w:eastAsia="zh-CN"/>
        </w:rPr>
      </w:pPr>
      <w:r w:rsidRPr="00B60159">
        <w:rPr>
          <w:rFonts w:eastAsia="SimSun"/>
          <w:color w:val="auto"/>
          <w:lang w:eastAsia="zh-CN"/>
        </w:rPr>
        <w:lastRenderedPageBreak/>
        <w:t>-</w:t>
      </w:r>
      <w:r w:rsidRPr="00B60159">
        <w:rPr>
          <w:rFonts w:eastAsia="SimSun"/>
          <w:color w:val="auto"/>
          <w:lang w:eastAsia="zh-CN"/>
        </w:rPr>
        <w:tab/>
      </w:r>
      <w:r>
        <w:rPr>
          <w:rFonts w:eastAsia="SimSun"/>
          <w:color w:val="auto"/>
          <w:lang w:eastAsia="zh-CN"/>
        </w:rPr>
        <w:t xml:space="preserve">Stores the UE-TA </w:t>
      </w:r>
      <w:r w:rsidR="002676D6">
        <w:rPr>
          <w:rFonts w:eastAsia="SimSun"/>
          <w:color w:val="auto"/>
          <w:lang w:eastAsia="zh-CN"/>
        </w:rPr>
        <w:t>specification</w:t>
      </w:r>
      <w:r>
        <w:rPr>
          <w:rFonts w:eastAsia="SimSun"/>
          <w:color w:val="auto"/>
          <w:lang w:eastAsia="zh-CN"/>
        </w:rPr>
        <w:t xml:space="preserve"> received from the network and monitors whether it</w:t>
      </w:r>
      <w:r w:rsidR="002676D6">
        <w:rPr>
          <w:rFonts w:eastAsia="SimSun"/>
          <w:color w:val="auto"/>
          <w:lang w:eastAsia="zh-CN"/>
        </w:rPr>
        <w:t>s location</w:t>
      </w:r>
      <w:r>
        <w:rPr>
          <w:rFonts w:eastAsia="SimSun"/>
          <w:color w:val="auto"/>
          <w:lang w:eastAsia="zh-CN"/>
        </w:rPr>
        <w:t xml:space="preserve"> remains within the UE-TA or moves outside.</w:t>
      </w:r>
    </w:p>
    <w:p w14:paraId="4E0101DF" w14:textId="21320C42" w:rsidR="00484A00" w:rsidRDefault="00484A00" w:rsidP="00484A00">
      <w:pPr>
        <w:overflowPunct/>
        <w:autoSpaceDE/>
        <w:autoSpaceDN/>
        <w:adjustRightInd/>
        <w:ind w:left="568" w:hanging="284"/>
        <w:textAlignment w:val="auto"/>
        <w:rPr>
          <w:rFonts w:eastAsia="SimSun"/>
          <w:color w:val="auto"/>
          <w:lang w:eastAsia="zh-CN"/>
        </w:rPr>
      </w:pPr>
      <w:r w:rsidRPr="00B60159">
        <w:rPr>
          <w:rFonts w:eastAsia="SimSun"/>
          <w:color w:val="auto"/>
          <w:lang w:eastAsia="zh-CN"/>
        </w:rPr>
        <w:t>-</w:t>
      </w:r>
      <w:r w:rsidRPr="00B60159">
        <w:rPr>
          <w:rFonts w:eastAsia="SimSun"/>
          <w:color w:val="auto"/>
          <w:lang w:eastAsia="zh-CN"/>
        </w:rPr>
        <w:tab/>
      </w:r>
      <w:r>
        <w:rPr>
          <w:rFonts w:eastAsia="SimSun"/>
          <w:color w:val="auto"/>
          <w:lang w:eastAsia="zh-CN"/>
        </w:rPr>
        <w:t xml:space="preserve">Triggers </w:t>
      </w:r>
      <w:r w:rsidRPr="00484A00">
        <w:rPr>
          <w:rFonts w:eastAsia="SimSun"/>
          <w:color w:val="auto"/>
          <w:lang w:eastAsia="zh-CN"/>
        </w:rPr>
        <w:t>mobility registration update procedure</w:t>
      </w:r>
      <w:r>
        <w:rPr>
          <w:rFonts w:eastAsia="SimSun"/>
          <w:color w:val="auto"/>
          <w:lang w:eastAsia="zh-CN"/>
        </w:rPr>
        <w:t>s</w:t>
      </w:r>
      <w:r w:rsidRPr="00484A00">
        <w:rPr>
          <w:rFonts w:eastAsia="SimSun"/>
          <w:color w:val="auto"/>
          <w:lang w:eastAsia="zh-CN"/>
        </w:rPr>
        <w:t xml:space="preserve"> </w:t>
      </w:r>
      <w:r>
        <w:rPr>
          <w:rFonts w:eastAsia="SimSun"/>
          <w:color w:val="auto"/>
          <w:lang w:eastAsia="zh-CN"/>
        </w:rPr>
        <w:t xml:space="preserve">if </w:t>
      </w:r>
      <w:r w:rsidR="007469FD">
        <w:rPr>
          <w:rFonts w:eastAsia="SimSun"/>
          <w:color w:val="auto"/>
          <w:lang w:eastAsia="zh-CN"/>
        </w:rPr>
        <w:t xml:space="preserve">the UE detects by itself that it has </w:t>
      </w:r>
      <w:r>
        <w:rPr>
          <w:rFonts w:eastAsia="SimSun"/>
          <w:color w:val="auto"/>
          <w:lang w:eastAsia="zh-CN"/>
        </w:rPr>
        <w:t>move</w:t>
      </w:r>
      <w:r w:rsidR="007469FD">
        <w:rPr>
          <w:rFonts w:eastAsia="SimSun"/>
          <w:color w:val="auto"/>
          <w:lang w:eastAsia="zh-CN"/>
        </w:rPr>
        <w:t>d</w:t>
      </w:r>
      <w:r>
        <w:rPr>
          <w:rFonts w:eastAsia="SimSun"/>
          <w:color w:val="auto"/>
          <w:lang w:eastAsia="zh-CN"/>
        </w:rPr>
        <w:t xml:space="preserve"> outside the registered UE-TA.</w:t>
      </w:r>
    </w:p>
    <w:p w14:paraId="2D3E34BA" w14:textId="04D6E972" w:rsidR="00226718" w:rsidRPr="00B60159" w:rsidRDefault="00226718" w:rsidP="00226718">
      <w:pPr>
        <w:overflowPunct/>
        <w:autoSpaceDE/>
        <w:autoSpaceDN/>
        <w:adjustRightInd/>
        <w:textAlignment w:val="auto"/>
        <w:rPr>
          <w:rFonts w:eastAsia="SimSun"/>
          <w:b/>
          <w:bCs/>
          <w:color w:val="auto"/>
          <w:lang w:eastAsia="zh-CN"/>
        </w:rPr>
      </w:pPr>
      <w:r>
        <w:rPr>
          <w:rFonts w:eastAsia="SimSun"/>
          <w:b/>
          <w:bCs/>
          <w:color w:val="auto"/>
          <w:lang w:eastAsia="en-US"/>
        </w:rPr>
        <w:t>RAN</w:t>
      </w:r>
      <w:r w:rsidRPr="00B60159">
        <w:rPr>
          <w:rFonts w:eastAsia="SimSun"/>
          <w:b/>
          <w:bCs/>
          <w:color w:val="auto"/>
          <w:lang w:eastAsia="en-US"/>
        </w:rPr>
        <w:t>:</w:t>
      </w:r>
    </w:p>
    <w:p w14:paraId="46798342" w14:textId="64189868" w:rsidR="00226718" w:rsidRPr="00F5598A" w:rsidRDefault="00226718" w:rsidP="00226718">
      <w:pPr>
        <w:overflowPunct/>
        <w:autoSpaceDE/>
        <w:autoSpaceDN/>
        <w:adjustRightInd/>
        <w:ind w:left="568" w:hanging="284"/>
        <w:textAlignment w:val="auto"/>
        <w:rPr>
          <w:rFonts w:eastAsia="SimSun"/>
          <w:i/>
          <w:color w:val="auto"/>
          <w:lang w:eastAsia="zh-CN"/>
        </w:rPr>
      </w:pPr>
      <w:r w:rsidRPr="00F5598A">
        <w:rPr>
          <w:rFonts w:eastAsia="SimSun"/>
          <w:i/>
          <w:color w:val="auto"/>
          <w:lang w:eastAsia="zh-CN"/>
        </w:rPr>
        <w:t>-</w:t>
      </w:r>
      <w:r w:rsidRPr="00F5598A">
        <w:rPr>
          <w:rFonts w:eastAsia="SimSun"/>
          <w:i/>
          <w:color w:val="auto"/>
          <w:lang w:eastAsia="zh-CN"/>
        </w:rPr>
        <w:tab/>
      </w:r>
      <w:r w:rsidR="007C1454">
        <w:rPr>
          <w:rFonts w:eastAsia="SimSun"/>
          <w:i/>
          <w:color w:val="auto"/>
          <w:lang w:eastAsia="zh-CN"/>
        </w:rPr>
        <w:t>none</w:t>
      </w:r>
    </w:p>
    <w:p w14:paraId="3EAD63F4" w14:textId="08F4CE09" w:rsidR="00226718" w:rsidRPr="00B60159" w:rsidRDefault="00226718" w:rsidP="00226718">
      <w:pPr>
        <w:overflowPunct/>
        <w:autoSpaceDE/>
        <w:autoSpaceDN/>
        <w:adjustRightInd/>
        <w:textAlignment w:val="auto"/>
        <w:rPr>
          <w:rFonts w:eastAsia="SimSun"/>
          <w:b/>
          <w:bCs/>
          <w:color w:val="auto"/>
          <w:lang w:eastAsia="en-US"/>
        </w:rPr>
      </w:pPr>
      <w:r>
        <w:rPr>
          <w:rFonts w:eastAsia="SimSun"/>
          <w:b/>
          <w:bCs/>
          <w:color w:val="auto"/>
          <w:lang w:eastAsia="en-US"/>
        </w:rPr>
        <w:t>AMF</w:t>
      </w:r>
      <w:r w:rsidR="00971715">
        <w:rPr>
          <w:rFonts w:eastAsia="SimSun"/>
          <w:b/>
          <w:bCs/>
          <w:color w:val="auto"/>
          <w:lang w:eastAsia="en-US"/>
        </w:rPr>
        <w:t>/MME</w:t>
      </w:r>
      <w:r w:rsidRPr="00B60159">
        <w:rPr>
          <w:rFonts w:eastAsia="SimSun"/>
          <w:b/>
          <w:bCs/>
          <w:color w:val="auto"/>
          <w:lang w:eastAsia="en-US"/>
        </w:rPr>
        <w:t>:</w:t>
      </w:r>
    </w:p>
    <w:p w14:paraId="76E92875" w14:textId="436C6BFA" w:rsidR="00F5598A" w:rsidRDefault="00226718" w:rsidP="00226718">
      <w:pPr>
        <w:overflowPunct/>
        <w:autoSpaceDE/>
        <w:autoSpaceDN/>
        <w:adjustRightInd/>
        <w:ind w:left="568" w:hanging="284"/>
        <w:textAlignment w:val="auto"/>
        <w:rPr>
          <w:rFonts w:eastAsia="SimSun"/>
          <w:color w:val="auto"/>
          <w:lang w:eastAsia="zh-CN"/>
        </w:rPr>
      </w:pPr>
      <w:r>
        <w:rPr>
          <w:rFonts w:eastAsia="SimSun"/>
          <w:color w:val="auto"/>
          <w:lang w:eastAsia="zh-CN"/>
        </w:rPr>
        <w:t>-</w:t>
      </w:r>
      <w:r>
        <w:rPr>
          <w:rFonts w:eastAsia="SimSun"/>
          <w:color w:val="auto"/>
          <w:lang w:eastAsia="zh-CN"/>
        </w:rPr>
        <w:tab/>
      </w:r>
      <w:r w:rsidR="00B97F3F">
        <w:rPr>
          <w:rFonts w:eastAsia="SimSun"/>
          <w:color w:val="auto"/>
          <w:lang w:eastAsia="zh-CN"/>
        </w:rPr>
        <w:t xml:space="preserve">Determines </w:t>
      </w:r>
      <w:r>
        <w:rPr>
          <w:rFonts w:eastAsia="SimSun"/>
          <w:color w:val="auto"/>
          <w:lang w:eastAsia="zh-CN"/>
        </w:rPr>
        <w:t xml:space="preserve">the </w:t>
      </w:r>
      <w:r w:rsidR="00484A00">
        <w:rPr>
          <w:rFonts w:eastAsia="SimSun"/>
          <w:color w:val="auto"/>
          <w:lang w:eastAsia="zh-CN"/>
        </w:rPr>
        <w:t>UE-TA</w:t>
      </w:r>
      <w:r w:rsidR="00933CEC">
        <w:rPr>
          <w:rFonts w:eastAsia="SimSun"/>
          <w:color w:val="auto"/>
          <w:lang w:eastAsia="zh-CN"/>
        </w:rPr>
        <w:t xml:space="preserve"> parameters</w:t>
      </w:r>
      <w:r>
        <w:rPr>
          <w:rFonts w:eastAsia="SimSun"/>
          <w:color w:val="auto"/>
          <w:lang w:eastAsia="zh-CN"/>
        </w:rPr>
        <w:t xml:space="preserve"> based on the </w:t>
      </w:r>
      <w:r w:rsidR="00484A00">
        <w:rPr>
          <w:rFonts w:eastAsia="SimSun"/>
          <w:color w:val="auto"/>
          <w:lang w:eastAsia="zh-CN"/>
        </w:rPr>
        <w:t xml:space="preserve">UE location and </w:t>
      </w:r>
      <w:r w:rsidR="002676D6">
        <w:rPr>
          <w:rFonts w:eastAsia="SimSun"/>
          <w:color w:val="auto"/>
          <w:lang w:eastAsia="zh-CN"/>
        </w:rPr>
        <w:t xml:space="preserve">additional </w:t>
      </w:r>
      <w:r w:rsidR="00484A00">
        <w:rPr>
          <w:rFonts w:eastAsia="SimSun"/>
          <w:color w:val="auto"/>
          <w:lang w:eastAsia="zh-CN"/>
        </w:rPr>
        <w:t xml:space="preserve">information </w:t>
      </w:r>
      <w:r w:rsidR="002676D6">
        <w:rPr>
          <w:rFonts w:eastAsia="SimSun"/>
          <w:color w:val="auto"/>
          <w:lang w:eastAsia="zh-CN"/>
        </w:rPr>
        <w:t xml:space="preserve">such as mobility patterns/service characteristics/deployment characteristics </w:t>
      </w:r>
      <w:r w:rsidR="00484A00">
        <w:rPr>
          <w:rFonts w:eastAsia="SimSun"/>
          <w:color w:val="auto"/>
          <w:lang w:eastAsia="zh-CN"/>
        </w:rPr>
        <w:t>that may be available</w:t>
      </w:r>
      <w:r>
        <w:rPr>
          <w:rFonts w:eastAsia="SimSun"/>
          <w:color w:val="auto"/>
          <w:lang w:eastAsia="zh-CN"/>
        </w:rPr>
        <w:t>.</w:t>
      </w:r>
      <w:r w:rsidR="003D1B74">
        <w:rPr>
          <w:rFonts w:eastAsia="SimSun"/>
          <w:color w:val="auto"/>
          <w:lang w:eastAsia="zh-CN"/>
        </w:rPr>
        <w:t xml:space="preserve"> </w:t>
      </w:r>
      <w:r w:rsidR="003D1B74" w:rsidRPr="006669A6">
        <w:rPr>
          <w:lang w:eastAsia="zh-CN"/>
        </w:rPr>
        <w:t>The specification of the UE-TA may leverage the work on Geographical Area Description (GAD) in 3GPP TS 23.032 V17.2.0.</w:t>
      </w:r>
    </w:p>
    <w:p w14:paraId="1CC5D246" w14:textId="6BBB1150" w:rsidR="00D0294F" w:rsidRDefault="00D0294F" w:rsidP="00D0294F">
      <w:pPr>
        <w:overflowPunct/>
        <w:autoSpaceDE/>
        <w:autoSpaceDN/>
        <w:adjustRightInd/>
        <w:ind w:left="568" w:hanging="284"/>
        <w:textAlignment w:val="auto"/>
        <w:rPr>
          <w:rFonts w:eastAsia="SimSun"/>
          <w:color w:val="auto"/>
          <w:lang w:eastAsia="zh-CN"/>
        </w:rPr>
      </w:pPr>
      <w:r>
        <w:rPr>
          <w:rFonts w:eastAsia="SimSun"/>
          <w:color w:val="auto"/>
          <w:lang w:eastAsia="zh-CN"/>
        </w:rPr>
        <w:t>-</w:t>
      </w:r>
      <w:r>
        <w:rPr>
          <w:rFonts w:eastAsia="SimSun"/>
          <w:color w:val="auto"/>
          <w:lang w:eastAsia="zh-CN"/>
        </w:rPr>
        <w:tab/>
      </w:r>
      <w:r w:rsidR="002676D6">
        <w:rPr>
          <w:rFonts w:eastAsia="SimSun"/>
          <w:color w:val="auto"/>
          <w:lang w:eastAsia="zh-CN"/>
        </w:rPr>
        <w:t>Sends</w:t>
      </w:r>
      <w:r>
        <w:rPr>
          <w:rFonts w:eastAsia="SimSun"/>
          <w:color w:val="auto"/>
          <w:lang w:eastAsia="zh-CN"/>
        </w:rPr>
        <w:t xml:space="preserve"> the UE-TA parameters to the UE during the registration/TAU procedures.</w:t>
      </w:r>
    </w:p>
    <w:p w14:paraId="5BB8629D" w14:textId="1EF0188A" w:rsidR="00484A00" w:rsidRDefault="00484A00" w:rsidP="00484A00">
      <w:pPr>
        <w:overflowPunct/>
        <w:autoSpaceDE/>
        <w:autoSpaceDN/>
        <w:adjustRightInd/>
        <w:ind w:left="568" w:hanging="284"/>
        <w:textAlignment w:val="auto"/>
        <w:rPr>
          <w:rFonts w:eastAsia="SimSun"/>
          <w:color w:val="auto"/>
          <w:lang w:eastAsia="zh-CN"/>
        </w:rPr>
      </w:pPr>
      <w:r>
        <w:rPr>
          <w:rFonts w:eastAsia="SimSun"/>
          <w:color w:val="auto"/>
          <w:lang w:eastAsia="zh-CN"/>
        </w:rPr>
        <w:t>-</w:t>
      </w:r>
      <w:r>
        <w:rPr>
          <w:rFonts w:eastAsia="SimSun"/>
          <w:color w:val="auto"/>
          <w:lang w:eastAsia="zh-CN"/>
        </w:rPr>
        <w:tab/>
        <w:t xml:space="preserve">Triggers paging </w:t>
      </w:r>
      <w:r w:rsidR="00D0294F">
        <w:rPr>
          <w:rFonts w:eastAsia="SimSun"/>
          <w:color w:val="auto"/>
          <w:lang w:eastAsia="zh-CN"/>
        </w:rPr>
        <w:t xml:space="preserve">for a given UE </w:t>
      </w:r>
      <w:r>
        <w:rPr>
          <w:rFonts w:eastAsia="SimSun"/>
          <w:color w:val="auto"/>
          <w:lang w:eastAsia="zh-CN"/>
        </w:rPr>
        <w:t xml:space="preserve">based on </w:t>
      </w:r>
      <w:r w:rsidR="007469FD">
        <w:rPr>
          <w:rFonts w:eastAsia="SimSun"/>
          <w:color w:val="auto"/>
          <w:lang w:eastAsia="zh-CN"/>
        </w:rPr>
        <w:t xml:space="preserve">the </w:t>
      </w:r>
      <w:r>
        <w:rPr>
          <w:rFonts w:eastAsia="SimSun"/>
          <w:color w:val="auto"/>
          <w:lang w:eastAsia="zh-CN"/>
        </w:rPr>
        <w:t xml:space="preserve">UE-TA parameters and knowledge of </w:t>
      </w:r>
      <w:r w:rsidRPr="00484A00">
        <w:rPr>
          <w:rFonts w:eastAsia="SimSun"/>
          <w:color w:val="auto"/>
          <w:lang w:eastAsia="zh-CN"/>
        </w:rPr>
        <w:t xml:space="preserve">the motion </w:t>
      </w:r>
      <w:r>
        <w:rPr>
          <w:rFonts w:eastAsia="SimSun"/>
          <w:color w:val="auto"/>
          <w:lang w:eastAsia="zh-CN"/>
        </w:rPr>
        <w:t xml:space="preserve">and coverage </w:t>
      </w:r>
      <w:r w:rsidRPr="00484A00">
        <w:rPr>
          <w:rFonts w:eastAsia="SimSun"/>
          <w:color w:val="auto"/>
          <w:lang w:eastAsia="zh-CN"/>
        </w:rPr>
        <w:t>of the satellites of the constellation</w:t>
      </w:r>
      <w:r w:rsidR="007469FD">
        <w:rPr>
          <w:rFonts w:eastAsia="SimSun"/>
          <w:color w:val="auto"/>
          <w:lang w:eastAsia="zh-CN"/>
        </w:rPr>
        <w:t xml:space="preserve"> (i.e. overlapping of UE-TA and satellite coverage).</w:t>
      </w:r>
    </w:p>
    <w:p w14:paraId="7BF06886" w14:textId="77777777" w:rsidR="00484A00" w:rsidRPr="00F5598A" w:rsidRDefault="00484A00" w:rsidP="00226718">
      <w:pPr>
        <w:overflowPunct/>
        <w:autoSpaceDE/>
        <w:autoSpaceDN/>
        <w:adjustRightInd/>
        <w:ind w:left="568" w:hanging="284"/>
        <w:textAlignment w:val="auto"/>
        <w:rPr>
          <w:rFonts w:ascii="Arial" w:hAnsi="Arial" w:cs="Arial"/>
          <w:i/>
          <w:color w:val="FF0000"/>
          <w:sz w:val="28"/>
          <w:szCs w:val="28"/>
        </w:rPr>
      </w:pPr>
    </w:p>
    <w:p w14:paraId="5701B7EA" w14:textId="77777777" w:rsidR="00CA089A" w:rsidRPr="00484A00" w:rsidRDefault="00CA089A" w:rsidP="00894F1D">
      <w:pPr>
        <w:rPr>
          <w:lang w:eastAsia="en-US"/>
        </w:rPr>
      </w:pPr>
    </w:p>
    <w:p w14:paraId="77F9762E"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0"/>
    </w:p>
    <w:sectPr w:rsidR="00CA089A" w:rsidRPr="0042466D">
      <w:headerReference w:type="even" r:id="rId17"/>
      <w:headerReference w:type="default" r:id="rId18"/>
      <w:footerReference w:type="default" r:id="rId19"/>
      <w:pgSz w:w="11906" w:h="16838" w:code="9"/>
      <w:pgMar w:top="1134" w:right="1134" w:bottom="1134" w:left="1134" w:header="737"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CE10" w16cex:dateUtc="2022-07-05T12:49:00Z"/>
  <w16cex:commentExtensible w16cex:durableId="266ECC76" w16cex:dateUtc="2022-07-05T12:43:00Z"/>
  <w16cex:commentExtensible w16cex:durableId="266ECC01" w16cex:dateUtc="2022-07-05T12:41:00Z"/>
  <w16cex:commentExtensible w16cex:durableId="266ECCC9" w16cex:dateUtc="2022-07-05T1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1129" w14:textId="77777777" w:rsidR="009E2B72" w:rsidRDefault="009E2B72">
      <w:r>
        <w:separator/>
      </w:r>
    </w:p>
    <w:p w14:paraId="0F720F57" w14:textId="77777777" w:rsidR="009E2B72" w:rsidRDefault="009E2B72"/>
  </w:endnote>
  <w:endnote w:type="continuationSeparator" w:id="0">
    <w:p w14:paraId="4F3A6338" w14:textId="77777777" w:rsidR="009E2B72" w:rsidRDefault="009E2B72">
      <w:r>
        <w:continuationSeparator/>
      </w:r>
    </w:p>
    <w:p w14:paraId="0DFD35DC" w14:textId="77777777" w:rsidR="009E2B72" w:rsidRDefault="009E2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E104"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26CD3683"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9B11430"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8F83A" w14:textId="77777777" w:rsidR="009E2B72" w:rsidRDefault="009E2B72">
      <w:r>
        <w:separator/>
      </w:r>
    </w:p>
    <w:p w14:paraId="3D97A874" w14:textId="77777777" w:rsidR="009E2B72" w:rsidRDefault="009E2B72"/>
  </w:footnote>
  <w:footnote w:type="continuationSeparator" w:id="0">
    <w:p w14:paraId="1E5DF699" w14:textId="77777777" w:rsidR="009E2B72" w:rsidRDefault="009E2B72">
      <w:r>
        <w:continuationSeparator/>
      </w:r>
    </w:p>
    <w:p w14:paraId="15CA0B0D" w14:textId="77777777" w:rsidR="009E2B72" w:rsidRDefault="009E2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3C28" w14:textId="77777777" w:rsidR="006F5DD0" w:rsidRDefault="006F5DD0"/>
  <w:p w14:paraId="23F0B1B6"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5F00"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 xml:space="preserve">SA WG2 </w:t>
    </w:r>
    <w:proofErr w:type="spellStart"/>
    <w:r w:rsidRPr="0091233D">
      <w:rPr>
        <w:rFonts w:ascii="Arial" w:hAnsi="Arial" w:cs="Arial"/>
        <w:b/>
        <w:bCs/>
        <w:sz w:val="18"/>
        <w:lang w:val="fr-FR"/>
      </w:rPr>
      <w:t>Temporary</w:t>
    </w:r>
    <w:proofErr w:type="spellEnd"/>
    <w:r w:rsidRPr="0091233D">
      <w:rPr>
        <w:rFonts w:ascii="Arial" w:hAnsi="Arial" w:cs="Arial"/>
        <w:b/>
        <w:bCs/>
        <w:sz w:val="18"/>
        <w:lang w:val="fr-FR"/>
      </w:rPr>
      <w:t xml:space="preserve"> Document</w:t>
    </w:r>
  </w:p>
  <w:p w14:paraId="43A76D8C" w14:textId="3DFAD6A6"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486613">
      <w:rPr>
        <w:rFonts w:ascii="Arial" w:hAnsi="Arial" w:cs="Arial"/>
        <w:b/>
        <w:bCs/>
        <w:noProof/>
        <w:sz w:val="18"/>
        <w:lang w:val="fr-FR"/>
      </w:rPr>
      <w:t>1</w:t>
    </w:r>
    <w:r>
      <w:rPr>
        <w:rFonts w:ascii="Arial" w:hAnsi="Arial" w:cs="Arial"/>
        <w:b/>
        <w:bCs/>
        <w:sz w:val="18"/>
      </w:rPr>
      <w:fldChar w:fldCharType="end"/>
    </w:r>
  </w:p>
  <w:p w14:paraId="092278F1"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75pt;height:15.7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695"/>
    <w:multiLevelType w:val="hybridMultilevel"/>
    <w:tmpl w:val="63809E1E"/>
    <w:lvl w:ilvl="0" w:tplc="D47061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2E0A2E"/>
    <w:multiLevelType w:val="hybridMultilevel"/>
    <w:tmpl w:val="7F5A0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B720280"/>
    <w:multiLevelType w:val="hybridMultilevel"/>
    <w:tmpl w:val="DADCDF3E"/>
    <w:lvl w:ilvl="0" w:tplc="A4640C3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E0C48AD"/>
    <w:multiLevelType w:val="hybridMultilevel"/>
    <w:tmpl w:val="944CB8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61166B7"/>
    <w:multiLevelType w:val="hybridMultilevel"/>
    <w:tmpl w:val="63809E1E"/>
    <w:lvl w:ilvl="0" w:tplc="D470619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AA5DFC"/>
    <w:multiLevelType w:val="hybridMultilevel"/>
    <w:tmpl w:val="7CEE4F50"/>
    <w:lvl w:ilvl="0" w:tplc="0720BEC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402D5C"/>
    <w:multiLevelType w:val="hybridMultilevel"/>
    <w:tmpl w:val="AB7C3446"/>
    <w:lvl w:ilvl="0" w:tplc="F93C3E7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CBC1A46"/>
    <w:multiLevelType w:val="hybridMultilevel"/>
    <w:tmpl w:val="04823F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B0BBE"/>
    <w:multiLevelType w:val="hybridMultilevel"/>
    <w:tmpl w:val="3C086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
  </w:num>
  <w:num w:numId="4">
    <w:abstractNumId w:val="5"/>
  </w:num>
  <w:num w:numId="5">
    <w:abstractNumId w:val="17"/>
  </w:num>
  <w:num w:numId="6">
    <w:abstractNumId w:val="22"/>
  </w:num>
  <w:num w:numId="7">
    <w:abstractNumId w:val="11"/>
  </w:num>
  <w:num w:numId="8">
    <w:abstractNumId w:val="16"/>
  </w:num>
  <w:num w:numId="9">
    <w:abstractNumId w:val="19"/>
  </w:num>
  <w:num w:numId="10">
    <w:abstractNumId w:val="23"/>
  </w:num>
  <w:num w:numId="11">
    <w:abstractNumId w:val="12"/>
  </w:num>
  <w:num w:numId="12">
    <w:abstractNumId w:val="0"/>
  </w:num>
  <w:num w:numId="13">
    <w:abstractNumId w:val="3"/>
  </w:num>
  <w:num w:numId="14">
    <w:abstractNumId w:val="13"/>
  </w:num>
  <w:num w:numId="15">
    <w:abstractNumId w:val="21"/>
  </w:num>
  <w:num w:numId="16">
    <w:abstractNumId w:val="7"/>
  </w:num>
  <w:num w:numId="17">
    <w:abstractNumId w:val="14"/>
  </w:num>
  <w:num w:numId="18">
    <w:abstractNumId w:val="4"/>
  </w:num>
  <w:num w:numId="19">
    <w:abstractNumId w:val="20"/>
  </w:num>
  <w:num w:numId="20">
    <w:abstractNumId w:val="6"/>
  </w:num>
  <w:num w:numId="21">
    <w:abstractNumId w:val="10"/>
  </w:num>
  <w:num w:numId="22">
    <w:abstractNumId w:val="2"/>
  </w:num>
  <w:num w:numId="23">
    <w:abstractNumId w:val="15"/>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2AD8"/>
    <w:rsid w:val="0001336E"/>
    <w:rsid w:val="00013850"/>
    <w:rsid w:val="00013CD6"/>
    <w:rsid w:val="0001400A"/>
    <w:rsid w:val="000150DA"/>
    <w:rsid w:val="000153C3"/>
    <w:rsid w:val="00016A41"/>
    <w:rsid w:val="000206BB"/>
    <w:rsid w:val="000220E9"/>
    <w:rsid w:val="00023565"/>
    <w:rsid w:val="00023BB5"/>
    <w:rsid w:val="00024628"/>
    <w:rsid w:val="00024798"/>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3F00"/>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86A50"/>
    <w:rsid w:val="00090D4D"/>
    <w:rsid w:val="00090F98"/>
    <w:rsid w:val="00091BA0"/>
    <w:rsid w:val="00093796"/>
    <w:rsid w:val="000946ED"/>
    <w:rsid w:val="0009483A"/>
    <w:rsid w:val="00095AD3"/>
    <w:rsid w:val="000965B7"/>
    <w:rsid w:val="000A0B88"/>
    <w:rsid w:val="000A1CE9"/>
    <w:rsid w:val="000A2B97"/>
    <w:rsid w:val="000A323F"/>
    <w:rsid w:val="000A49D3"/>
    <w:rsid w:val="000A5948"/>
    <w:rsid w:val="000A75B1"/>
    <w:rsid w:val="000B103E"/>
    <w:rsid w:val="000B128A"/>
    <w:rsid w:val="000B131F"/>
    <w:rsid w:val="000B1493"/>
    <w:rsid w:val="000B3DD5"/>
    <w:rsid w:val="000B50B5"/>
    <w:rsid w:val="000B6489"/>
    <w:rsid w:val="000B6F87"/>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345E"/>
    <w:rsid w:val="000E44F6"/>
    <w:rsid w:val="000F0450"/>
    <w:rsid w:val="000F06D8"/>
    <w:rsid w:val="000F14C0"/>
    <w:rsid w:val="000F3035"/>
    <w:rsid w:val="000F361C"/>
    <w:rsid w:val="000F5D71"/>
    <w:rsid w:val="000F5E59"/>
    <w:rsid w:val="000F60B7"/>
    <w:rsid w:val="000F60E2"/>
    <w:rsid w:val="000F67B7"/>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46D4"/>
    <w:rsid w:val="001156E9"/>
    <w:rsid w:val="001204FF"/>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488F"/>
    <w:rsid w:val="0013518E"/>
    <w:rsid w:val="0013558E"/>
    <w:rsid w:val="00136292"/>
    <w:rsid w:val="00136E1D"/>
    <w:rsid w:val="001378CD"/>
    <w:rsid w:val="00137A15"/>
    <w:rsid w:val="0014061E"/>
    <w:rsid w:val="0014072B"/>
    <w:rsid w:val="00140AC7"/>
    <w:rsid w:val="001412C9"/>
    <w:rsid w:val="00141776"/>
    <w:rsid w:val="001428B7"/>
    <w:rsid w:val="00145422"/>
    <w:rsid w:val="0014582F"/>
    <w:rsid w:val="0014688E"/>
    <w:rsid w:val="00147EAA"/>
    <w:rsid w:val="001512CD"/>
    <w:rsid w:val="00151A7D"/>
    <w:rsid w:val="001520C4"/>
    <w:rsid w:val="001520C5"/>
    <w:rsid w:val="00152663"/>
    <w:rsid w:val="00152E53"/>
    <w:rsid w:val="001538DF"/>
    <w:rsid w:val="00156945"/>
    <w:rsid w:val="00156FE0"/>
    <w:rsid w:val="0016047C"/>
    <w:rsid w:val="00161001"/>
    <w:rsid w:val="001616A1"/>
    <w:rsid w:val="00161B39"/>
    <w:rsid w:val="00163C76"/>
    <w:rsid w:val="00163E01"/>
    <w:rsid w:val="00164342"/>
    <w:rsid w:val="001673CA"/>
    <w:rsid w:val="00167AF3"/>
    <w:rsid w:val="00170A7C"/>
    <w:rsid w:val="0017207F"/>
    <w:rsid w:val="00173151"/>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295"/>
    <w:rsid w:val="00186F58"/>
    <w:rsid w:val="00187F8B"/>
    <w:rsid w:val="001906C2"/>
    <w:rsid w:val="001929DA"/>
    <w:rsid w:val="00193556"/>
    <w:rsid w:val="00193C28"/>
    <w:rsid w:val="001940BC"/>
    <w:rsid w:val="0019666E"/>
    <w:rsid w:val="00196B2A"/>
    <w:rsid w:val="0019723A"/>
    <w:rsid w:val="001A022E"/>
    <w:rsid w:val="001A0FD2"/>
    <w:rsid w:val="001A2436"/>
    <w:rsid w:val="001A2A02"/>
    <w:rsid w:val="001A3A7D"/>
    <w:rsid w:val="001A3C9B"/>
    <w:rsid w:val="001A3FB4"/>
    <w:rsid w:val="001A4010"/>
    <w:rsid w:val="001A474B"/>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696C"/>
    <w:rsid w:val="00207F20"/>
    <w:rsid w:val="002102F5"/>
    <w:rsid w:val="002104A0"/>
    <w:rsid w:val="002113F8"/>
    <w:rsid w:val="002122C3"/>
    <w:rsid w:val="00212A86"/>
    <w:rsid w:val="00212F79"/>
    <w:rsid w:val="0021395C"/>
    <w:rsid w:val="0021576A"/>
    <w:rsid w:val="00215B76"/>
    <w:rsid w:val="00216F4A"/>
    <w:rsid w:val="00220AEB"/>
    <w:rsid w:val="00221F47"/>
    <w:rsid w:val="00223D76"/>
    <w:rsid w:val="00224F90"/>
    <w:rsid w:val="00226718"/>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1E01"/>
    <w:rsid w:val="00252101"/>
    <w:rsid w:val="0025240D"/>
    <w:rsid w:val="00252DDE"/>
    <w:rsid w:val="002540E2"/>
    <w:rsid w:val="0025420F"/>
    <w:rsid w:val="00254D03"/>
    <w:rsid w:val="0025520E"/>
    <w:rsid w:val="00257C37"/>
    <w:rsid w:val="00257E1B"/>
    <w:rsid w:val="00260A35"/>
    <w:rsid w:val="00260C09"/>
    <w:rsid w:val="00260FBA"/>
    <w:rsid w:val="00261D77"/>
    <w:rsid w:val="0026236D"/>
    <w:rsid w:val="00262BEF"/>
    <w:rsid w:val="00262C6D"/>
    <w:rsid w:val="0026332C"/>
    <w:rsid w:val="002657DD"/>
    <w:rsid w:val="002676D6"/>
    <w:rsid w:val="00267FC8"/>
    <w:rsid w:val="002707A8"/>
    <w:rsid w:val="00270D4F"/>
    <w:rsid w:val="00270F91"/>
    <w:rsid w:val="00271A3E"/>
    <w:rsid w:val="002723FA"/>
    <w:rsid w:val="00272E73"/>
    <w:rsid w:val="00273A85"/>
    <w:rsid w:val="00273AF8"/>
    <w:rsid w:val="00273D31"/>
    <w:rsid w:val="0027499D"/>
    <w:rsid w:val="002756C1"/>
    <w:rsid w:val="00275FD2"/>
    <w:rsid w:val="002761A8"/>
    <w:rsid w:val="00276C68"/>
    <w:rsid w:val="0028020F"/>
    <w:rsid w:val="002804F9"/>
    <w:rsid w:val="0028077B"/>
    <w:rsid w:val="00280862"/>
    <w:rsid w:val="00281104"/>
    <w:rsid w:val="00281F13"/>
    <w:rsid w:val="00282E1C"/>
    <w:rsid w:val="00282EEC"/>
    <w:rsid w:val="00285692"/>
    <w:rsid w:val="00286417"/>
    <w:rsid w:val="0028786F"/>
    <w:rsid w:val="00287A12"/>
    <w:rsid w:val="00287B41"/>
    <w:rsid w:val="00291038"/>
    <w:rsid w:val="00292C26"/>
    <w:rsid w:val="00292E3B"/>
    <w:rsid w:val="002934C0"/>
    <w:rsid w:val="002943A4"/>
    <w:rsid w:val="00295943"/>
    <w:rsid w:val="00295FEC"/>
    <w:rsid w:val="0029673F"/>
    <w:rsid w:val="002A062F"/>
    <w:rsid w:val="002A3C41"/>
    <w:rsid w:val="002A6F90"/>
    <w:rsid w:val="002A7929"/>
    <w:rsid w:val="002A7E58"/>
    <w:rsid w:val="002B051E"/>
    <w:rsid w:val="002B07E6"/>
    <w:rsid w:val="002B1D85"/>
    <w:rsid w:val="002B21E7"/>
    <w:rsid w:val="002B2ABA"/>
    <w:rsid w:val="002B46FF"/>
    <w:rsid w:val="002B5DAE"/>
    <w:rsid w:val="002B6238"/>
    <w:rsid w:val="002C071F"/>
    <w:rsid w:val="002C0779"/>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A06"/>
    <w:rsid w:val="002D7DAF"/>
    <w:rsid w:val="002E199D"/>
    <w:rsid w:val="002E1B45"/>
    <w:rsid w:val="002E2018"/>
    <w:rsid w:val="002E4026"/>
    <w:rsid w:val="002E41F3"/>
    <w:rsid w:val="002E448B"/>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3F3D"/>
    <w:rsid w:val="00305F20"/>
    <w:rsid w:val="00310B0A"/>
    <w:rsid w:val="0031175D"/>
    <w:rsid w:val="00312459"/>
    <w:rsid w:val="003142A3"/>
    <w:rsid w:val="0031486D"/>
    <w:rsid w:val="003153C7"/>
    <w:rsid w:val="00316798"/>
    <w:rsid w:val="00317BA6"/>
    <w:rsid w:val="0032155D"/>
    <w:rsid w:val="00323DAB"/>
    <w:rsid w:val="003244C5"/>
    <w:rsid w:val="00324560"/>
    <w:rsid w:val="00324F09"/>
    <w:rsid w:val="00325BE6"/>
    <w:rsid w:val="003264F1"/>
    <w:rsid w:val="00327CA6"/>
    <w:rsid w:val="00331B17"/>
    <w:rsid w:val="00331F83"/>
    <w:rsid w:val="00333038"/>
    <w:rsid w:val="00333687"/>
    <w:rsid w:val="003338BB"/>
    <w:rsid w:val="003349DF"/>
    <w:rsid w:val="00335D2E"/>
    <w:rsid w:val="0033712B"/>
    <w:rsid w:val="0034141F"/>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4719"/>
    <w:rsid w:val="003757F0"/>
    <w:rsid w:val="00375AFF"/>
    <w:rsid w:val="00375C1A"/>
    <w:rsid w:val="0038028D"/>
    <w:rsid w:val="00380585"/>
    <w:rsid w:val="00380A07"/>
    <w:rsid w:val="00380E86"/>
    <w:rsid w:val="00383F2D"/>
    <w:rsid w:val="00384D8F"/>
    <w:rsid w:val="00385B51"/>
    <w:rsid w:val="0038795A"/>
    <w:rsid w:val="00391008"/>
    <w:rsid w:val="00391607"/>
    <w:rsid w:val="00391898"/>
    <w:rsid w:val="00391B9A"/>
    <w:rsid w:val="0039273B"/>
    <w:rsid w:val="00392D44"/>
    <w:rsid w:val="00392EA7"/>
    <w:rsid w:val="00393992"/>
    <w:rsid w:val="00393E52"/>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CC2"/>
    <w:rsid w:val="003B2E77"/>
    <w:rsid w:val="003B2F4F"/>
    <w:rsid w:val="003B3C85"/>
    <w:rsid w:val="003B59D6"/>
    <w:rsid w:val="003B7365"/>
    <w:rsid w:val="003B7948"/>
    <w:rsid w:val="003C02B3"/>
    <w:rsid w:val="003C599D"/>
    <w:rsid w:val="003C7614"/>
    <w:rsid w:val="003C782C"/>
    <w:rsid w:val="003D0325"/>
    <w:rsid w:val="003D0FC1"/>
    <w:rsid w:val="003D1B74"/>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1EBE"/>
    <w:rsid w:val="00443252"/>
    <w:rsid w:val="004438D7"/>
    <w:rsid w:val="00443F2F"/>
    <w:rsid w:val="004452BF"/>
    <w:rsid w:val="004478B2"/>
    <w:rsid w:val="004503FD"/>
    <w:rsid w:val="00450E86"/>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54C1"/>
    <w:rsid w:val="004774B4"/>
    <w:rsid w:val="00481CD8"/>
    <w:rsid w:val="004821D9"/>
    <w:rsid w:val="00482DD7"/>
    <w:rsid w:val="00482F42"/>
    <w:rsid w:val="00483322"/>
    <w:rsid w:val="00483A1D"/>
    <w:rsid w:val="00483E3C"/>
    <w:rsid w:val="00484A00"/>
    <w:rsid w:val="00485470"/>
    <w:rsid w:val="004862C2"/>
    <w:rsid w:val="00486613"/>
    <w:rsid w:val="0048675E"/>
    <w:rsid w:val="00491A0E"/>
    <w:rsid w:val="00494686"/>
    <w:rsid w:val="0049476B"/>
    <w:rsid w:val="004953B2"/>
    <w:rsid w:val="00497688"/>
    <w:rsid w:val="00497EC0"/>
    <w:rsid w:val="004A11B0"/>
    <w:rsid w:val="004A1D6F"/>
    <w:rsid w:val="004A2899"/>
    <w:rsid w:val="004A28DB"/>
    <w:rsid w:val="004A4199"/>
    <w:rsid w:val="004A4BB5"/>
    <w:rsid w:val="004A57A6"/>
    <w:rsid w:val="004A5BEF"/>
    <w:rsid w:val="004B08B3"/>
    <w:rsid w:val="004B1576"/>
    <w:rsid w:val="004B28C5"/>
    <w:rsid w:val="004B28FE"/>
    <w:rsid w:val="004B3A9A"/>
    <w:rsid w:val="004B48B8"/>
    <w:rsid w:val="004B7262"/>
    <w:rsid w:val="004B72D4"/>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63EC"/>
    <w:rsid w:val="004D64F8"/>
    <w:rsid w:val="004D6700"/>
    <w:rsid w:val="004D6D97"/>
    <w:rsid w:val="004E1409"/>
    <w:rsid w:val="004E144D"/>
    <w:rsid w:val="004E1A21"/>
    <w:rsid w:val="004E21C2"/>
    <w:rsid w:val="004E43D7"/>
    <w:rsid w:val="004E4A9B"/>
    <w:rsid w:val="004E59B7"/>
    <w:rsid w:val="004E5C05"/>
    <w:rsid w:val="004E5D4F"/>
    <w:rsid w:val="004E6003"/>
    <w:rsid w:val="004E7315"/>
    <w:rsid w:val="004F0B8C"/>
    <w:rsid w:val="004F0C9A"/>
    <w:rsid w:val="004F162D"/>
    <w:rsid w:val="004F1C34"/>
    <w:rsid w:val="004F277A"/>
    <w:rsid w:val="004F3D4A"/>
    <w:rsid w:val="004F7074"/>
    <w:rsid w:val="0050023D"/>
    <w:rsid w:val="00500260"/>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AC3"/>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3C1E"/>
    <w:rsid w:val="00553C48"/>
    <w:rsid w:val="00554C55"/>
    <w:rsid w:val="00555CA6"/>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8FD"/>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1616"/>
    <w:rsid w:val="005B278B"/>
    <w:rsid w:val="005B31BA"/>
    <w:rsid w:val="005B39D5"/>
    <w:rsid w:val="005B3FB9"/>
    <w:rsid w:val="005B445F"/>
    <w:rsid w:val="005B49B5"/>
    <w:rsid w:val="005B605D"/>
    <w:rsid w:val="005B6571"/>
    <w:rsid w:val="005B693F"/>
    <w:rsid w:val="005B6969"/>
    <w:rsid w:val="005C04A8"/>
    <w:rsid w:val="005C0AC3"/>
    <w:rsid w:val="005C1260"/>
    <w:rsid w:val="005C1CE7"/>
    <w:rsid w:val="005C2F29"/>
    <w:rsid w:val="005C54E6"/>
    <w:rsid w:val="005C5B01"/>
    <w:rsid w:val="005C5C0D"/>
    <w:rsid w:val="005C63A7"/>
    <w:rsid w:val="005C6DF0"/>
    <w:rsid w:val="005C7997"/>
    <w:rsid w:val="005C7D5D"/>
    <w:rsid w:val="005D014E"/>
    <w:rsid w:val="005D0395"/>
    <w:rsid w:val="005D1751"/>
    <w:rsid w:val="005D226C"/>
    <w:rsid w:val="005D369B"/>
    <w:rsid w:val="005D48A6"/>
    <w:rsid w:val="005D5F63"/>
    <w:rsid w:val="005D6828"/>
    <w:rsid w:val="005D72D8"/>
    <w:rsid w:val="005D76D7"/>
    <w:rsid w:val="005E0279"/>
    <w:rsid w:val="005E05FD"/>
    <w:rsid w:val="005E241C"/>
    <w:rsid w:val="005E28BC"/>
    <w:rsid w:val="005E2CF5"/>
    <w:rsid w:val="005E2E4C"/>
    <w:rsid w:val="005E449C"/>
    <w:rsid w:val="005E46B9"/>
    <w:rsid w:val="005E4B3C"/>
    <w:rsid w:val="005E562A"/>
    <w:rsid w:val="005E677C"/>
    <w:rsid w:val="005E793F"/>
    <w:rsid w:val="005E7A4A"/>
    <w:rsid w:val="005F08C9"/>
    <w:rsid w:val="005F209C"/>
    <w:rsid w:val="005F23C8"/>
    <w:rsid w:val="005F2F41"/>
    <w:rsid w:val="005F302E"/>
    <w:rsid w:val="005F33AF"/>
    <w:rsid w:val="005F3633"/>
    <w:rsid w:val="005F3781"/>
    <w:rsid w:val="005F59D9"/>
    <w:rsid w:val="005F6493"/>
    <w:rsid w:val="005F76E9"/>
    <w:rsid w:val="00601CC9"/>
    <w:rsid w:val="00603FD0"/>
    <w:rsid w:val="00605104"/>
    <w:rsid w:val="006051C3"/>
    <w:rsid w:val="00611B09"/>
    <w:rsid w:val="00612490"/>
    <w:rsid w:val="00612D1B"/>
    <w:rsid w:val="00613159"/>
    <w:rsid w:val="00613572"/>
    <w:rsid w:val="00613CCC"/>
    <w:rsid w:val="006144B9"/>
    <w:rsid w:val="00615BE6"/>
    <w:rsid w:val="00615D97"/>
    <w:rsid w:val="00616303"/>
    <w:rsid w:val="00616FB6"/>
    <w:rsid w:val="00617E84"/>
    <w:rsid w:val="006216B3"/>
    <w:rsid w:val="00621EDE"/>
    <w:rsid w:val="006224D6"/>
    <w:rsid w:val="0062258D"/>
    <w:rsid w:val="006238AD"/>
    <w:rsid w:val="00623FAF"/>
    <w:rsid w:val="006247D6"/>
    <w:rsid w:val="00624FCE"/>
    <w:rsid w:val="006278F1"/>
    <w:rsid w:val="00632F1F"/>
    <w:rsid w:val="00635AB9"/>
    <w:rsid w:val="00640010"/>
    <w:rsid w:val="0064130B"/>
    <w:rsid w:val="0064146B"/>
    <w:rsid w:val="00642055"/>
    <w:rsid w:val="00644664"/>
    <w:rsid w:val="00644B01"/>
    <w:rsid w:val="00646281"/>
    <w:rsid w:val="006462C1"/>
    <w:rsid w:val="00651D13"/>
    <w:rsid w:val="0065267B"/>
    <w:rsid w:val="0065339E"/>
    <w:rsid w:val="006539B5"/>
    <w:rsid w:val="0066251F"/>
    <w:rsid w:val="00665688"/>
    <w:rsid w:val="00665E8C"/>
    <w:rsid w:val="00666995"/>
    <w:rsid w:val="0066757F"/>
    <w:rsid w:val="006701F5"/>
    <w:rsid w:val="006705D5"/>
    <w:rsid w:val="00670D34"/>
    <w:rsid w:val="00671D64"/>
    <w:rsid w:val="006724E3"/>
    <w:rsid w:val="00672D14"/>
    <w:rsid w:val="00673CFE"/>
    <w:rsid w:val="00674CCA"/>
    <w:rsid w:val="00676A96"/>
    <w:rsid w:val="00677D95"/>
    <w:rsid w:val="006810AB"/>
    <w:rsid w:val="00682485"/>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17E"/>
    <w:rsid w:val="006A770B"/>
    <w:rsid w:val="006B02B8"/>
    <w:rsid w:val="006B043A"/>
    <w:rsid w:val="006B134E"/>
    <w:rsid w:val="006B3143"/>
    <w:rsid w:val="006B3A95"/>
    <w:rsid w:val="006B4823"/>
    <w:rsid w:val="006B48E8"/>
    <w:rsid w:val="006B5909"/>
    <w:rsid w:val="006B6144"/>
    <w:rsid w:val="006C02F9"/>
    <w:rsid w:val="006C042F"/>
    <w:rsid w:val="006C0A54"/>
    <w:rsid w:val="006C1208"/>
    <w:rsid w:val="006C2781"/>
    <w:rsid w:val="006C3572"/>
    <w:rsid w:val="006C383E"/>
    <w:rsid w:val="006C6C32"/>
    <w:rsid w:val="006C70F0"/>
    <w:rsid w:val="006C7993"/>
    <w:rsid w:val="006D1207"/>
    <w:rsid w:val="006D2EFC"/>
    <w:rsid w:val="006D3AE5"/>
    <w:rsid w:val="006D4496"/>
    <w:rsid w:val="006D472F"/>
    <w:rsid w:val="006D5301"/>
    <w:rsid w:val="006D5914"/>
    <w:rsid w:val="006D6005"/>
    <w:rsid w:val="006D6044"/>
    <w:rsid w:val="006D6502"/>
    <w:rsid w:val="006D6B03"/>
    <w:rsid w:val="006D7852"/>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2DE1"/>
    <w:rsid w:val="00734562"/>
    <w:rsid w:val="00734DB5"/>
    <w:rsid w:val="00735A00"/>
    <w:rsid w:val="007362CE"/>
    <w:rsid w:val="007375A8"/>
    <w:rsid w:val="00737642"/>
    <w:rsid w:val="007403DF"/>
    <w:rsid w:val="007409A7"/>
    <w:rsid w:val="00740DC9"/>
    <w:rsid w:val="007445FE"/>
    <w:rsid w:val="00744FCE"/>
    <w:rsid w:val="007469FD"/>
    <w:rsid w:val="007516E8"/>
    <w:rsid w:val="007518A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61B0"/>
    <w:rsid w:val="007A70F7"/>
    <w:rsid w:val="007B085A"/>
    <w:rsid w:val="007B1D42"/>
    <w:rsid w:val="007B1F16"/>
    <w:rsid w:val="007B2021"/>
    <w:rsid w:val="007B20F9"/>
    <w:rsid w:val="007B2ECC"/>
    <w:rsid w:val="007B3378"/>
    <w:rsid w:val="007B5FD9"/>
    <w:rsid w:val="007B63AA"/>
    <w:rsid w:val="007B6816"/>
    <w:rsid w:val="007B7ED9"/>
    <w:rsid w:val="007C0D39"/>
    <w:rsid w:val="007C107C"/>
    <w:rsid w:val="007C1086"/>
    <w:rsid w:val="007C1454"/>
    <w:rsid w:val="007C2972"/>
    <w:rsid w:val="007C4849"/>
    <w:rsid w:val="007C4A64"/>
    <w:rsid w:val="007C5E11"/>
    <w:rsid w:val="007C71BB"/>
    <w:rsid w:val="007C75CA"/>
    <w:rsid w:val="007D1079"/>
    <w:rsid w:val="007D13D5"/>
    <w:rsid w:val="007D154A"/>
    <w:rsid w:val="007D3431"/>
    <w:rsid w:val="007D3C8C"/>
    <w:rsid w:val="007D4832"/>
    <w:rsid w:val="007D4A0E"/>
    <w:rsid w:val="007D572B"/>
    <w:rsid w:val="007E00BC"/>
    <w:rsid w:val="007E11F5"/>
    <w:rsid w:val="007E21DF"/>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A83"/>
    <w:rsid w:val="00807E74"/>
    <w:rsid w:val="008103FE"/>
    <w:rsid w:val="00811981"/>
    <w:rsid w:val="0081245E"/>
    <w:rsid w:val="00812CCD"/>
    <w:rsid w:val="00812D4E"/>
    <w:rsid w:val="00813D73"/>
    <w:rsid w:val="00814809"/>
    <w:rsid w:val="008218D6"/>
    <w:rsid w:val="00821AE8"/>
    <w:rsid w:val="008224A6"/>
    <w:rsid w:val="008229E4"/>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7DD"/>
    <w:rsid w:val="00853984"/>
    <w:rsid w:val="00853AE3"/>
    <w:rsid w:val="00854794"/>
    <w:rsid w:val="00854869"/>
    <w:rsid w:val="008552AA"/>
    <w:rsid w:val="008574EA"/>
    <w:rsid w:val="00857668"/>
    <w:rsid w:val="0085794D"/>
    <w:rsid w:val="00860168"/>
    <w:rsid w:val="00860A51"/>
    <w:rsid w:val="0086196F"/>
    <w:rsid w:val="00861BEF"/>
    <w:rsid w:val="00861C25"/>
    <w:rsid w:val="00862AD6"/>
    <w:rsid w:val="00863394"/>
    <w:rsid w:val="0086377B"/>
    <w:rsid w:val="0086381F"/>
    <w:rsid w:val="00865BCA"/>
    <w:rsid w:val="00866FBC"/>
    <w:rsid w:val="0086771E"/>
    <w:rsid w:val="00872977"/>
    <w:rsid w:val="00872C22"/>
    <w:rsid w:val="008735AA"/>
    <w:rsid w:val="008735C7"/>
    <w:rsid w:val="00873EFD"/>
    <w:rsid w:val="008754B1"/>
    <w:rsid w:val="00876CD9"/>
    <w:rsid w:val="00880AA1"/>
    <w:rsid w:val="008814F8"/>
    <w:rsid w:val="0088211C"/>
    <w:rsid w:val="0088283A"/>
    <w:rsid w:val="00883EB3"/>
    <w:rsid w:val="00884656"/>
    <w:rsid w:val="0088596E"/>
    <w:rsid w:val="008872E1"/>
    <w:rsid w:val="008879DA"/>
    <w:rsid w:val="0089036C"/>
    <w:rsid w:val="008907FD"/>
    <w:rsid w:val="00890814"/>
    <w:rsid w:val="00890F18"/>
    <w:rsid w:val="00892063"/>
    <w:rsid w:val="008936FF"/>
    <w:rsid w:val="00893F00"/>
    <w:rsid w:val="008941FF"/>
    <w:rsid w:val="00894F1D"/>
    <w:rsid w:val="00897053"/>
    <w:rsid w:val="008973AA"/>
    <w:rsid w:val="008A030C"/>
    <w:rsid w:val="008A08EC"/>
    <w:rsid w:val="008A0FD2"/>
    <w:rsid w:val="008A1C78"/>
    <w:rsid w:val="008A27B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B6625"/>
    <w:rsid w:val="008C1FF7"/>
    <w:rsid w:val="008C32D5"/>
    <w:rsid w:val="008C362C"/>
    <w:rsid w:val="008C3743"/>
    <w:rsid w:val="008C4329"/>
    <w:rsid w:val="008C4952"/>
    <w:rsid w:val="008C5B59"/>
    <w:rsid w:val="008C7A5F"/>
    <w:rsid w:val="008C7F07"/>
    <w:rsid w:val="008D0486"/>
    <w:rsid w:val="008D092C"/>
    <w:rsid w:val="008D170E"/>
    <w:rsid w:val="008D1B17"/>
    <w:rsid w:val="008D1DB6"/>
    <w:rsid w:val="008D2B4D"/>
    <w:rsid w:val="008D2D20"/>
    <w:rsid w:val="008D2F25"/>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233D"/>
    <w:rsid w:val="009151B8"/>
    <w:rsid w:val="0091538B"/>
    <w:rsid w:val="009173A0"/>
    <w:rsid w:val="009201D2"/>
    <w:rsid w:val="0092375A"/>
    <w:rsid w:val="00923A7D"/>
    <w:rsid w:val="00926B89"/>
    <w:rsid w:val="00927C1B"/>
    <w:rsid w:val="00927F70"/>
    <w:rsid w:val="00930E05"/>
    <w:rsid w:val="009312F0"/>
    <w:rsid w:val="00933CEC"/>
    <w:rsid w:val="00934371"/>
    <w:rsid w:val="00934470"/>
    <w:rsid w:val="00934C2E"/>
    <w:rsid w:val="00935344"/>
    <w:rsid w:val="0093589E"/>
    <w:rsid w:val="0093615C"/>
    <w:rsid w:val="009367F5"/>
    <w:rsid w:val="00936C70"/>
    <w:rsid w:val="00936D93"/>
    <w:rsid w:val="00937D45"/>
    <w:rsid w:val="00942421"/>
    <w:rsid w:val="00942586"/>
    <w:rsid w:val="00942878"/>
    <w:rsid w:val="00942A8D"/>
    <w:rsid w:val="00945C17"/>
    <w:rsid w:val="00947C57"/>
    <w:rsid w:val="00950198"/>
    <w:rsid w:val="00950B60"/>
    <w:rsid w:val="00950FCA"/>
    <w:rsid w:val="009519B2"/>
    <w:rsid w:val="00951BDD"/>
    <w:rsid w:val="0095221F"/>
    <w:rsid w:val="00952B67"/>
    <w:rsid w:val="00953C09"/>
    <w:rsid w:val="00953CD8"/>
    <w:rsid w:val="0095413B"/>
    <w:rsid w:val="0095460C"/>
    <w:rsid w:val="0095559B"/>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14B7"/>
    <w:rsid w:val="00971715"/>
    <w:rsid w:val="00972044"/>
    <w:rsid w:val="009722F4"/>
    <w:rsid w:val="00975CE0"/>
    <w:rsid w:val="00975DA0"/>
    <w:rsid w:val="009761CF"/>
    <w:rsid w:val="00976391"/>
    <w:rsid w:val="009772F8"/>
    <w:rsid w:val="00977789"/>
    <w:rsid w:val="009807B3"/>
    <w:rsid w:val="00980867"/>
    <w:rsid w:val="009814E8"/>
    <w:rsid w:val="00981BB9"/>
    <w:rsid w:val="009821D2"/>
    <w:rsid w:val="009822BD"/>
    <w:rsid w:val="009835D9"/>
    <w:rsid w:val="00983F1C"/>
    <w:rsid w:val="00983FCD"/>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8C4"/>
    <w:rsid w:val="00997FCA"/>
    <w:rsid w:val="009A0F5E"/>
    <w:rsid w:val="009A14F4"/>
    <w:rsid w:val="009A1939"/>
    <w:rsid w:val="009A250E"/>
    <w:rsid w:val="009A36B1"/>
    <w:rsid w:val="009A44DE"/>
    <w:rsid w:val="009A5784"/>
    <w:rsid w:val="009A71EE"/>
    <w:rsid w:val="009B1F68"/>
    <w:rsid w:val="009B28CC"/>
    <w:rsid w:val="009B2A0D"/>
    <w:rsid w:val="009B2E3A"/>
    <w:rsid w:val="009B2F3F"/>
    <w:rsid w:val="009B3744"/>
    <w:rsid w:val="009B4FF3"/>
    <w:rsid w:val="009B5E67"/>
    <w:rsid w:val="009B6804"/>
    <w:rsid w:val="009B6A46"/>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B72"/>
    <w:rsid w:val="009E2F6A"/>
    <w:rsid w:val="009E3D4D"/>
    <w:rsid w:val="009E4567"/>
    <w:rsid w:val="009E5AD2"/>
    <w:rsid w:val="009E5E33"/>
    <w:rsid w:val="009F00BC"/>
    <w:rsid w:val="009F0BD4"/>
    <w:rsid w:val="009F11E0"/>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7106"/>
    <w:rsid w:val="00A10BDE"/>
    <w:rsid w:val="00A10DAC"/>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31E6"/>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67BA3"/>
    <w:rsid w:val="00A73B63"/>
    <w:rsid w:val="00A7456F"/>
    <w:rsid w:val="00A746AE"/>
    <w:rsid w:val="00A74961"/>
    <w:rsid w:val="00A74DEE"/>
    <w:rsid w:val="00A75755"/>
    <w:rsid w:val="00A767CC"/>
    <w:rsid w:val="00A76903"/>
    <w:rsid w:val="00A7757A"/>
    <w:rsid w:val="00A7791F"/>
    <w:rsid w:val="00A8109F"/>
    <w:rsid w:val="00A81626"/>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B3BD1"/>
    <w:rsid w:val="00AB443B"/>
    <w:rsid w:val="00AB4A09"/>
    <w:rsid w:val="00AB4AFA"/>
    <w:rsid w:val="00AB51CF"/>
    <w:rsid w:val="00AB544A"/>
    <w:rsid w:val="00AB59A9"/>
    <w:rsid w:val="00AB5DB5"/>
    <w:rsid w:val="00AB7E31"/>
    <w:rsid w:val="00AC0322"/>
    <w:rsid w:val="00AC0931"/>
    <w:rsid w:val="00AC0A18"/>
    <w:rsid w:val="00AC1F7B"/>
    <w:rsid w:val="00AC2D32"/>
    <w:rsid w:val="00AC3283"/>
    <w:rsid w:val="00AC3D02"/>
    <w:rsid w:val="00AC450A"/>
    <w:rsid w:val="00AC4A6A"/>
    <w:rsid w:val="00AC4CDB"/>
    <w:rsid w:val="00AC4EB8"/>
    <w:rsid w:val="00AC5656"/>
    <w:rsid w:val="00AC7FB4"/>
    <w:rsid w:val="00AD0290"/>
    <w:rsid w:val="00AD0794"/>
    <w:rsid w:val="00AD0A22"/>
    <w:rsid w:val="00AD1948"/>
    <w:rsid w:val="00AD2A57"/>
    <w:rsid w:val="00AD40E4"/>
    <w:rsid w:val="00AD442F"/>
    <w:rsid w:val="00AD5CA9"/>
    <w:rsid w:val="00AD67C7"/>
    <w:rsid w:val="00AE0983"/>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705"/>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691"/>
    <w:rsid w:val="00B4781C"/>
    <w:rsid w:val="00B5096F"/>
    <w:rsid w:val="00B51FF2"/>
    <w:rsid w:val="00B526DF"/>
    <w:rsid w:val="00B5315C"/>
    <w:rsid w:val="00B537F0"/>
    <w:rsid w:val="00B53AEE"/>
    <w:rsid w:val="00B54F53"/>
    <w:rsid w:val="00B558B3"/>
    <w:rsid w:val="00B55BE9"/>
    <w:rsid w:val="00B560D2"/>
    <w:rsid w:val="00B5769D"/>
    <w:rsid w:val="00B57B4F"/>
    <w:rsid w:val="00B61BA6"/>
    <w:rsid w:val="00B6361C"/>
    <w:rsid w:val="00B63EE1"/>
    <w:rsid w:val="00B67B0A"/>
    <w:rsid w:val="00B702BB"/>
    <w:rsid w:val="00B71D07"/>
    <w:rsid w:val="00B71DC3"/>
    <w:rsid w:val="00B71E39"/>
    <w:rsid w:val="00B72CC6"/>
    <w:rsid w:val="00B738FB"/>
    <w:rsid w:val="00B741F2"/>
    <w:rsid w:val="00B75989"/>
    <w:rsid w:val="00B77B34"/>
    <w:rsid w:val="00B80505"/>
    <w:rsid w:val="00B80DC6"/>
    <w:rsid w:val="00B81E96"/>
    <w:rsid w:val="00B82343"/>
    <w:rsid w:val="00B82DF8"/>
    <w:rsid w:val="00B8312C"/>
    <w:rsid w:val="00B85847"/>
    <w:rsid w:val="00B9033A"/>
    <w:rsid w:val="00B90A18"/>
    <w:rsid w:val="00B91779"/>
    <w:rsid w:val="00B91E98"/>
    <w:rsid w:val="00B92AF9"/>
    <w:rsid w:val="00B9467E"/>
    <w:rsid w:val="00B95DC8"/>
    <w:rsid w:val="00B9643B"/>
    <w:rsid w:val="00B97A08"/>
    <w:rsid w:val="00B97F3F"/>
    <w:rsid w:val="00BA00DE"/>
    <w:rsid w:val="00BA2F3F"/>
    <w:rsid w:val="00BA3200"/>
    <w:rsid w:val="00BA340C"/>
    <w:rsid w:val="00BA345C"/>
    <w:rsid w:val="00BA4763"/>
    <w:rsid w:val="00BA54EF"/>
    <w:rsid w:val="00BA6114"/>
    <w:rsid w:val="00BA7455"/>
    <w:rsid w:val="00BA7676"/>
    <w:rsid w:val="00BA7AC1"/>
    <w:rsid w:val="00BB02B7"/>
    <w:rsid w:val="00BB0C50"/>
    <w:rsid w:val="00BB0D6F"/>
    <w:rsid w:val="00BB16F4"/>
    <w:rsid w:val="00BB2751"/>
    <w:rsid w:val="00BB3C2D"/>
    <w:rsid w:val="00BB51D0"/>
    <w:rsid w:val="00BB5B41"/>
    <w:rsid w:val="00BB5B6F"/>
    <w:rsid w:val="00BB69FE"/>
    <w:rsid w:val="00BC19AC"/>
    <w:rsid w:val="00BC1CE4"/>
    <w:rsid w:val="00BC23D0"/>
    <w:rsid w:val="00BC2519"/>
    <w:rsid w:val="00BC255C"/>
    <w:rsid w:val="00BC3455"/>
    <w:rsid w:val="00BC34D0"/>
    <w:rsid w:val="00BC4607"/>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3DF4"/>
    <w:rsid w:val="00BE42F2"/>
    <w:rsid w:val="00BE469E"/>
    <w:rsid w:val="00BE6AFC"/>
    <w:rsid w:val="00BE7103"/>
    <w:rsid w:val="00BE7E1D"/>
    <w:rsid w:val="00BE7F17"/>
    <w:rsid w:val="00BE7FD8"/>
    <w:rsid w:val="00BF0D2F"/>
    <w:rsid w:val="00BF126A"/>
    <w:rsid w:val="00BF1E2A"/>
    <w:rsid w:val="00BF2243"/>
    <w:rsid w:val="00BF3B6F"/>
    <w:rsid w:val="00BF4C3A"/>
    <w:rsid w:val="00BF51D4"/>
    <w:rsid w:val="00BF7149"/>
    <w:rsid w:val="00BF74CE"/>
    <w:rsid w:val="00BF7AB3"/>
    <w:rsid w:val="00BF7F67"/>
    <w:rsid w:val="00C00F65"/>
    <w:rsid w:val="00C01033"/>
    <w:rsid w:val="00C014E8"/>
    <w:rsid w:val="00C0156F"/>
    <w:rsid w:val="00C0157E"/>
    <w:rsid w:val="00C01BAC"/>
    <w:rsid w:val="00C0214E"/>
    <w:rsid w:val="00C0236F"/>
    <w:rsid w:val="00C02871"/>
    <w:rsid w:val="00C03038"/>
    <w:rsid w:val="00C034A9"/>
    <w:rsid w:val="00C03BC6"/>
    <w:rsid w:val="00C04422"/>
    <w:rsid w:val="00C06659"/>
    <w:rsid w:val="00C0676D"/>
    <w:rsid w:val="00C06875"/>
    <w:rsid w:val="00C107BF"/>
    <w:rsid w:val="00C134DF"/>
    <w:rsid w:val="00C137F5"/>
    <w:rsid w:val="00C14C14"/>
    <w:rsid w:val="00C14C9D"/>
    <w:rsid w:val="00C14FDB"/>
    <w:rsid w:val="00C158D6"/>
    <w:rsid w:val="00C16A47"/>
    <w:rsid w:val="00C2083F"/>
    <w:rsid w:val="00C215AE"/>
    <w:rsid w:val="00C21A15"/>
    <w:rsid w:val="00C21B0B"/>
    <w:rsid w:val="00C21C81"/>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4C6"/>
    <w:rsid w:val="00C43604"/>
    <w:rsid w:val="00C4361F"/>
    <w:rsid w:val="00C44C38"/>
    <w:rsid w:val="00C45A3F"/>
    <w:rsid w:val="00C46228"/>
    <w:rsid w:val="00C47B3F"/>
    <w:rsid w:val="00C51CC5"/>
    <w:rsid w:val="00C52444"/>
    <w:rsid w:val="00C52C13"/>
    <w:rsid w:val="00C530DD"/>
    <w:rsid w:val="00C541F2"/>
    <w:rsid w:val="00C54513"/>
    <w:rsid w:val="00C54710"/>
    <w:rsid w:val="00C548C2"/>
    <w:rsid w:val="00C5511B"/>
    <w:rsid w:val="00C55399"/>
    <w:rsid w:val="00C578D2"/>
    <w:rsid w:val="00C627BE"/>
    <w:rsid w:val="00C64546"/>
    <w:rsid w:val="00C648AC"/>
    <w:rsid w:val="00C65131"/>
    <w:rsid w:val="00C6579C"/>
    <w:rsid w:val="00C66615"/>
    <w:rsid w:val="00C66957"/>
    <w:rsid w:val="00C6744E"/>
    <w:rsid w:val="00C67AC5"/>
    <w:rsid w:val="00C70037"/>
    <w:rsid w:val="00C71E0D"/>
    <w:rsid w:val="00C7263C"/>
    <w:rsid w:val="00C74B22"/>
    <w:rsid w:val="00C75299"/>
    <w:rsid w:val="00C76599"/>
    <w:rsid w:val="00C76BBA"/>
    <w:rsid w:val="00C76DE8"/>
    <w:rsid w:val="00C775F6"/>
    <w:rsid w:val="00C77744"/>
    <w:rsid w:val="00C77E48"/>
    <w:rsid w:val="00C8007C"/>
    <w:rsid w:val="00C80BE3"/>
    <w:rsid w:val="00C80EAD"/>
    <w:rsid w:val="00C83CA4"/>
    <w:rsid w:val="00C83D2F"/>
    <w:rsid w:val="00C845DE"/>
    <w:rsid w:val="00C871EF"/>
    <w:rsid w:val="00C87EF3"/>
    <w:rsid w:val="00C910E9"/>
    <w:rsid w:val="00C91B18"/>
    <w:rsid w:val="00C93857"/>
    <w:rsid w:val="00C93C88"/>
    <w:rsid w:val="00C948FD"/>
    <w:rsid w:val="00C95162"/>
    <w:rsid w:val="00C96367"/>
    <w:rsid w:val="00C968AF"/>
    <w:rsid w:val="00C9791E"/>
    <w:rsid w:val="00CA0156"/>
    <w:rsid w:val="00CA089A"/>
    <w:rsid w:val="00CA0B4B"/>
    <w:rsid w:val="00CA1995"/>
    <w:rsid w:val="00CA5B19"/>
    <w:rsid w:val="00CA6115"/>
    <w:rsid w:val="00CA6A05"/>
    <w:rsid w:val="00CA7003"/>
    <w:rsid w:val="00CA76A1"/>
    <w:rsid w:val="00CB285D"/>
    <w:rsid w:val="00CB38AE"/>
    <w:rsid w:val="00CB690A"/>
    <w:rsid w:val="00CC0DAC"/>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DED"/>
    <w:rsid w:val="00CD6F50"/>
    <w:rsid w:val="00CD7843"/>
    <w:rsid w:val="00CD799D"/>
    <w:rsid w:val="00CE034E"/>
    <w:rsid w:val="00CE0BE8"/>
    <w:rsid w:val="00CE14C8"/>
    <w:rsid w:val="00CE34A4"/>
    <w:rsid w:val="00CE682B"/>
    <w:rsid w:val="00CE73D7"/>
    <w:rsid w:val="00CE75A3"/>
    <w:rsid w:val="00CF0032"/>
    <w:rsid w:val="00CF08D3"/>
    <w:rsid w:val="00CF1BB6"/>
    <w:rsid w:val="00CF2575"/>
    <w:rsid w:val="00CF2DBC"/>
    <w:rsid w:val="00CF3D97"/>
    <w:rsid w:val="00CF3E36"/>
    <w:rsid w:val="00CF41E5"/>
    <w:rsid w:val="00CF467F"/>
    <w:rsid w:val="00CF5694"/>
    <w:rsid w:val="00CF571A"/>
    <w:rsid w:val="00CF5721"/>
    <w:rsid w:val="00CF65AA"/>
    <w:rsid w:val="00CF7310"/>
    <w:rsid w:val="00CF788B"/>
    <w:rsid w:val="00D0294F"/>
    <w:rsid w:val="00D0487D"/>
    <w:rsid w:val="00D07514"/>
    <w:rsid w:val="00D078E5"/>
    <w:rsid w:val="00D12C49"/>
    <w:rsid w:val="00D1331A"/>
    <w:rsid w:val="00D1334E"/>
    <w:rsid w:val="00D133A7"/>
    <w:rsid w:val="00D1382A"/>
    <w:rsid w:val="00D1496F"/>
    <w:rsid w:val="00D15071"/>
    <w:rsid w:val="00D1621C"/>
    <w:rsid w:val="00D21661"/>
    <w:rsid w:val="00D21FA0"/>
    <w:rsid w:val="00D226CE"/>
    <w:rsid w:val="00D22E63"/>
    <w:rsid w:val="00D237E7"/>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0926"/>
    <w:rsid w:val="00DD1FA5"/>
    <w:rsid w:val="00DD278C"/>
    <w:rsid w:val="00DD2B73"/>
    <w:rsid w:val="00DD47B2"/>
    <w:rsid w:val="00DD4AE7"/>
    <w:rsid w:val="00DD5B62"/>
    <w:rsid w:val="00DD6A08"/>
    <w:rsid w:val="00DE2B7E"/>
    <w:rsid w:val="00DE325F"/>
    <w:rsid w:val="00DE4468"/>
    <w:rsid w:val="00DE4D23"/>
    <w:rsid w:val="00DE4FE3"/>
    <w:rsid w:val="00DE7821"/>
    <w:rsid w:val="00DE7993"/>
    <w:rsid w:val="00DF0A26"/>
    <w:rsid w:val="00DF1A53"/>
    <w:rsid w:val="00DF2E05"/>
    <w:rsid w:val="00DF35F4"/>
    <w:rsid w:val="00DF54A8"/>
    <w:rsid w:val="00DF65BD"/>
    <w:rsid w:val="00DF6E9D"/>
    <w:rsid w:val="00DF7AE0"/>
    <w:rsid w:val="00E00050"/>
    <w:rsid w:val="00E01BFB"/>
    <w:rsid w:val="00E01E14"/>
    <w:rsid w:val="00E01E30"/>
    <w:rsid w:val="00E04CEE"/>
    <w:rsid w:val="00E04DF6"/>
    <w:rsid w:val="00E05D7F"/>
    <w:rsid w:val="00E06CF7"/>
    <w:rsid w:val="00E07370"/>
    <w:rsid w:val="00E0753B"/>
    <w:rsid w:val="00E0784B"/>
    <w:rsid w:val="00E07AAF"/>
    <w:rsid w:val="00E07F98"/>
    <w:rsid w:val="00E10CF7"/>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05C1"/>
    <w:rsid w:val="00E4178A"/>
    <w:rsid w:val="00E41B93"/>
    <w:rsid w:val="00E4287B"/>
    <w:rsid w:val="00E45525"/>
    <w:rsid w:val="00E46B91"/>
    <w:rsid w:val="00E46ECD"/>
    <w:rsid w:val="00E46FFA"/>
    <w:rsid w:val="00E47632"/>
    <w:rsid w:val="00E50E82"/>
    <w:rsid w:val="00E52155"/>
    <w:rsid w:val="00E54D1D"/>
    <w:rsid w:val="00E55670"/>
    <w:rsid w:val="00E557D6"/>
    <w:rsid w:val="00E55CA3"/>
    <w:rsid w:val="00E570FD"/>
    <w:rsid w:val="00E57CA8"/>
    <w:rsid w:val="00E57E85"/>
    <w:rsid w:val="00E62823"/>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77E"/>
    <w:rsid w:val="00EC2FDE"/>
    <w:rsid w:val="00EC36C0"/>
    <w:rsid w:val="00EC442F"/>
    <w:rsid w:val="00EC4457"/>
    <w:rsid w:val="00EC4515"/>
    <w:rsid w:val="00EC4939"/>
    <w:rsid w:val="00EC53AC"/>
    <w:rsid w:val="00EC6EB1"/>
    <w:rsid w:val="00EC78F4"/>
    <w:rsid w:val="00ED0096"/>
    <w:rsid w:val="00ED129B"/>
    <w:rsid w:val="00ED4E38"/>
    <w:rsid w:val="00ED5DA1"/>
    <w:rsid w:val="00ED7515"/>
    <w:rsid w:val="00EE11C0"/>
    <w:rsid w:val="00EE1219"/>
    <w:rsid w:val="00EE1C69"/>
    <w:rsid w:val="00EE2FD9"/>
    <w:rsid w:val="00EE30F3"/>
    <w:rsid w:val="00EE42CC"/>
    <w:rsid w:val="00EE4662"/>
    <w:rsid w:val="00EE5CA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1891"/>
    <w:rsid w:val="00F02431"/>
    <w:rsid w:val="00F02727"/>
    <w:rsid w:val="00F03889"/>
    <w:rsid w:val="00F0628A"/>
    <w:rsid w:val="00F0699E"/>
    <w:rsid w:val="00F07A65"/>
    <w:rsid w:val="00F1002C"/>
    <w:rsid w:val="00F117CA"/>
    <w:rsid w:val="00F12167"/>
    <w:rsid w:val="00F151BF"/>
    <w:rsid w:val="00F15688"/>
    <w:rsid w:val="00F15F5D"/>
    <w:rsid w:val="00F16A26"/>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29FD"/>
    <w:rsid w:val="00F43148"/>
    <w:rsid w:val="00F43588"/>
    <w:rsid w:val="00F43E59"/>
    <w:rsid w:val="00F44AF0"/>
    <w:rsid w:val="00F44E76"/>
    <w:rsid w:val="00F45049"/>
    <w:rsid w:val="00F45EB4"/>
    <w:rsid w:val="00F46295"/>
    <w:rsid w:val="00F4677B"/>
    <w:rsid w:val="00F47CC0"/>
    <w:rsid w:val="00F51DC9"/>
    <w:rsid w:val="00F51F96"/>
    <w:rsid w:val="00F53417"/>
    <w:rsid w:val="00F549D1"/>
    <w:rsid w:val="00F550D1"/>
    <w:rsid w:val="00F55732"/>
    <w:rsid w:val="00F55950"/>
    <w:rsid w:val="00F5598A"/>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658"/>
    <w:rsid w:val="00F73F19"/>
    <w:rsid w:val="00F76259"/>
    <w:rsid w:val="00F767C3"/>
    <w:rsid w:val="00F77118"/>
    <w:rsid w:val="00F80E63"/>
    <w:rsid w:val="00F8116D"/>
    <w:rsid w:val="00F81180"/>
    <w:rsid w:val="00F82967"/>
    <w:rsid w:val="00F84102"/>
    <w:rsid w:val="00F84248"/>
    <w:rsid w:val="00F84809"/>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145"/>
    <w:rsid w:val="00FA43EE"/>
    <w:rsid w:val="00FA5FC2"/>
    <w:rsid w:val="00FA73F2"/>
    <w:rsid w:val="00FB1849"/>
    <w:rsid w:val="00FB2293"/>
    <w:rsid w:val="00FB5370"/>
    <w:rsid w:val="00FB5464"/>
    <w:rsid w:val="00FB6D54"/>
    <w:rsid w:val="00FC1B87"/>
    <w:rsid w:val="00FC2C86"/>
    <w:rsid w:val="00FC32DA"/>
    <w:rsid w:val="00FC34C6"/>
    <w:rsid w:val="00FC4794"/>
    <w:rsid w:val="00FC4F8A"/>
    <w:rsid w:val="00FC5E99"/>
    <w:rsid w:val="00FC647A"/>
    <w:rsid w:val="00FC74CA"/>
    <w:rsid w:val="00FC7C81"/>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3128"/>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1592D"/>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Ttulo1">
    <w:name w:val="heading 1"/>
    <w:next w:val="Normal"/>
    <w:link w:val="Ttulo1C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Ttulo2">
    <w:name w:val="heading 2"/>
    <w:aliases w:val="H2,h2"/>
    <w:basedOn w:val="Ttulo1"/>
    <w:next w:val="Normal"/>
    <w:link w:val="Ttulo2Car"/>
    <w:qFormat/>
    <w:pPr>
      <w:pBdr>
        <w:top w:val="none" w:sz="0" w:space="0" w:color="auto"/>
      </w:pBdr>
      <w:spacing w:before="180"/>
      <w:outlineLvl w:val="1"/>
    </w:pPr>
    <w:rPr>
      <w:sz w:val="32"/>
    </w:rPr>
  </w:style>
  <w:style w:type="paragraph" w:styleId="Ttulo3">
    <w:name w:val="heading 3"/>
    <w:basedOn w:val="Ttulo2"/>
    <w:next w:val="Normal"/>
    <w:link w:val="Ttulo3Car"/>
    <w:qFormat/>
    <w:pPr>
      <w:spacing w:before="120"/>
      <w:outlineLvl w:val="2"/>
    </w:pPr>
    <w:rPr>
      <w:sz w:val="28"/>
    </w:rPr>
  </w:style>
  <w:style w:type="paragraph" w:styleId="Ttulo4">
    <w:name w:val="heading 4"/>
    <w:basedOn w:val="Ttulo3"/>
    <w:next w:val="Normal"/>
    <w:qFormat/>
    <w:pPr>
      <w:ind w:left="1418" w:hanging="1418"/>
      <w:outlineLvl w:val="3"/>
    </w:pPr>
    <w:rPr>
      <w:sz w:val="24"/>
    </w:rPr>
  </w:style>
  <w:style w:type="paragraph" w:styleId="Ttulo5">
    <w:name w:val="heading 5"/>
    <w:basedOn w:val="Ttulo4"/>
    <w:next w:val="Normal"/>
    <w:qFormat/>
    <w:pPr>
      <w:ind w:left="1701" w:hanging="1701"/>
      <w:outlineLvl w:val="4"/>
    </w:pPr>
    <w:rPr>
      <w:sz w:val="22"/>
    </w:rPr>
  </w:style>
  <w:style w:type="paragraph" w:styleId="Ttulo6">
    <w:name w:val="heading 6"/>
    <w:basedOn w:val="H6"/>
    <w:next w:val="Normal"/>
    <w:qFormat/>
    <w:pPr>
      <w:outlineLvl w:val="5"/>
    </w:pPr>
    <w:rPr>
      <w:b w:val="0"/>
      <w:sz w:val="20"/>
    </w:rPr>
  </w:style>
  <w:style w:type="paragraph" w:styleId="Ttulo7">
    <w:name w:val="heading 7"/>
    <w:basedOn w:val="H6"/>
    <w:next w:val="Normal"/>
    <w:qFormat/>
    <w:pPr>
      <w:outlineLvl w:val="6"/>
    </w:pPr>
    <w:rPr>
      <w:b w:val="0"/>
      <w:sz w:val="20"/>
    </w:rPr>
  </w:style>
  <w:style w:type="paragraph" w:styleId="Ttulo8">
    <w:name w:val="heading 8"/>
    <w:basedOn w:val="Ttulo1"/>
    <w:next w:val="Normal"/>
    <w:qFormat/>
    <w:pPr>
      <w:ind w:left="0" w:firstLine="0"/>
      <w:outlineLvl w:val="7"/>
    </w:pPr>
  </w:style>
  <w:style w:type="paragraph" w:styleId="Ttulo9">
    <w:name w:val="heading 9"/>
    <w:basedOn w:val="Ttulo8"/>
    <w:next w:val="Normal"/>
    <w:link w:val="Ttulo9Car"/>
    <w:qFormat/>
    <w:pPr>
      <w:outlineLvl w:val="8"/>
    </w:pPr>
    <w:rPr>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D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DC2">
    <w:name w:val="toc 2"/>
    <w:basedOn w:val="TDC1"/>
    <w:semiHidden/>
    <w:pPr>
      <w:keepNext w:val="0"/>
      <w:spacing w:before="0"/>
      <w:ind w:left="851" w:hanging="851"/>
    </w:pPr>
    <w:rPr>
      <w:sz w:val="20"/>
    </w:rPr>
  </w:style>
  <w:style w:type="paragraph" w:styleId="TDC3">
    <w:name w:val="toc 3"/>
    <w:basedOn w:val="TDC2"/>
    <w:semiHidden/>
    <w:pPr>
      <w:ind w:left="1134" w:hanging="1134"/>
    </w:pPr>
  </w:style>
  <w:style w:type="paragraph" w:styleId="TDC4">
    <w:name w:val="toc 4"/>
    <w:basedOn w:val="TDC3"/>
    <w:semiHidden/>
    <w:pPr>
      <w:ind w:left="1418" w:hanging="1418"/>
    </w:pPr>
  </w:style>
  <w:style w:type="paragraph" w:styleId="TDC5">
    <w:name w:val="toc 5"/>
    <w:basedOn w:val="TDC4"/>
    <w:semiHidden/>
    <w:pPr>
      <w:ind w:left="1701" w:hanging="1701"/>
    </w:pPr>
  </w:style>
  <w:style w:type="paragraph" w:styleId="TDC6">
    <w:name w:val="toc 6"/>
    <w:basedOn w:val="TDC5"/>
    <w:next w:val="Normal"/>
    <w:semiHidden/>
    <w:pPr>
      <w:ind w:left="1985" w:hanging="1985"/>
    </w:pPr>
  </w:style>
  <w:style w:type="paragraph" w:styleId="TDC7">
    <w:name w:val="toc 7"/>
    <w:basedOn w:val="TDC6"/>
    <w:next w:val="Normal"/>
    <w:semiHidden/>
    <w:pPr>
      <w:ind w:left="2268" w:hanging="2268"/>
    </w:pPr>
  </w:style>
  <w:style w:type="paragraph" w:styleId="TDC8">
    <w:name w:val="toc 8"/>
    <w:basedOn w:val="TDC1"/>
    <w:semiHidden/>
    <w:pPr>
      <w:spacing w:before="180"/>
      <w:ind w:left="2693" w:hanging="2693"/>
    </w:pPr>
    <w:rPr>
      <w:b/>
    </w:rPr>
  </w:style>
  <w:style w:type="paragraph" w:styleId="TDC9">
    <w:name w:val="toc 9"/>
    <w:basedOn w:val="TDC8"/>
    <w:semiHidden/>
    <w:pPr>
      <w:ind w:left="1418" w:hanging="1418"/>
    </w:pPr>
  </w:style>
  <w:style w:type="paragraph" w:customStyle="1" w:styleId="TT">
    <w:name w:val="TT"/>
    <w:basedOn w:val="Ttulo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Piedepgina">
    <w:name w:val="footer"/>
    <w:basedOn w:val="Normal"/>
    <w:pPr>
      <w:tabs>
        <w:tab w:val="center" w:pos="4153"/>
        <w:tab w:val="right" w:pos="8306"/>
      </w:tabs>
    </w:pPr>
  </w:style>
  <w:style w:type="paragraph" w:styleId="Encabezado">
    <w:name w:val="header"/>
    <w:aliases w:val="header odd,header,header odd1,header odd2,header odd3,header odd4,header odd5,header odd6,header1,header2,header3,header odd11,header odd21,header odd7,header4,header odd8,header odd9,header5,header odd12,header11,header21,header odd22"/>
    <w:basedOn w:val="Normal"/>
    <w:link w:val="EncabezadoCar"/>
    <w:pPr>
      <w:tabs>
        <w:tab w:val="center" w:pos="4153"/>
        <w:tab w:val="right" w:pos="8306"/>
      </w:tabs>
    </w:pPr>
  </w:style>
  <w:style w:type="character" w:customStyle="1" w:styleId="EncabezadoCar">
    <w:name w:val="Encabezado Car"/>
    <w:aliases w:val="header odd Car,header Car,header odd1 Car,header odd2 Car,header odd3 Car,header odd4 Car,header odd5 Car,header odd6 Car,header1 Car,header2 Car,header3 Car,header odd11 Car,header odd21 Car,header odd7 Car,header4 Car,header odd8 Car"/>
    <w:link w:val="Encabezado"/>
    <w:rPr>
      <w:color w:val="000000"/>
      <w:lang w:val="en-GB" w:eastAsia="ja-JP" w:bidi="ar-SA"/>
    </w:rPr>
  </w:style>
  <w:style w:type="paragraph" w:styleId="Textodeglobo">
    <w:name w:val="Balloon Text"/>
    <w:basedOn w:val="Normal"/>
    <w:link w:val="TextodegloboCar"/>
    <w:rsid w:val="0050023D"/>
    <w:pPr>
      <w:spacing w:after="0"/>
    </w:pPr>
    <w:rPr>
      <w:rFonts w:ascii="Tahoma" w:hAnsi="Tahoma"/>
      <w:sz w:val="16"/>
      <w:szCs w:val="16"/>
    </w:rPr>
  </w:style>
  <w:style w:type="character" w:customStyle="1" w:styleId="TextodegloboCar">
    <w:name w:val="Texto de globo Car"/>
    <w:link w:val="Textodeglobo"/>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Refdecomentario">
    <w:name w:val="annotation reference"/>
    <w:rsid w:val="00A5645D"/>
    <w:rPr>
      <w:sz w:val="16"/>
      <w:szCs w:val="16"/>
    </w:rPr>
  </w:style>
  <w:style w:type="paragraph" w:styleId="Textocomentario">
    <w:name w:val="annotation text"/>
    <w:basedOn w:val="Normal"/>
    <w:link w:val="TextocomentarioCar"/>
    <w:rsid w:val="00A5645D"/>
  </w:style>
  <w:style w:type="character" w:customStyle="1" w:styleId="TextocomentarioCar">
    <w:name w:val="Texto comentario Car"/>
    <w:link w:val="Textocomentario"/>
    <w:rsid w:val="00A5645D"/>
    <w:rPr>
      <w:color w:val="000000"/>
      <w:lang w:val="en-GB" w:eastAsia="ja-JP"/>
    </w:rPr>
  </w:style>
  <w:style w:type="paragraph" w:styleId="Asuntodelcomentario">
    <w:name w:val="annotation subject"/>
    <w:basedOn w:val="Textocomentario"/>
    <w:next w:val="Textocomentario"/>
    <w:link w:val="AsuntodelcomentarioCar"/>
    <w:rsid w:val="00A5645D"/>
    <w:rPr>
      <w:b/>
      <w:bCs/>
    </w:rPr>
  </w:style>
  <w:style w:type="character" w:customStyle="1" w:styleId="AsuntodelcomentarioCar">
    <w:name w:val="Asunto del comentario Car"/>
    <w:link w:val="Asuntodelcomentario"/>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Descripci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aconcuadrcula">
    <w:name w:val="Table Grid"/>
    <w:basedOn w:val="Tabla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Prrafodelista">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Ttulo3Car">
    <w:name w:val="Título 3 Car"/>
    <w:link w:val="Ttulo3"/>
    <w:rsid w:val="006E4A64"/>
    <w:rPr>
      <w:rFonts w:ascii="Arial" w:hAnsi="Arial"/>
      <w:sz w:val="28"/>
      <w:lang w:val="en-GB" w:eastAsia="ja-JP"/>
    </w:rPr>
  </w:style>
  <w:style w:type="paragraph" w:styleId="Sangranormal">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ipervnculo">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nf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Cita">
    <w:name w:val="Quote"/>
    <w:basedOn w:val="Normal"/>
    <w:next w:val="Normal"/>
    <w:link w:val="CitaC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CitaCar">
    <w:name w:val="Cita Car"/>
    <w:link w:val="Cita"/>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Ttulo9Car">
    <w:name w:val="Título 9 Car"/>
    <w:link w:val="Ttulo9"/>
    <w:rsid w:val="00C7263C"/>
    <w:rPr>
      <w:rFonts w:ascii="Arial" w:hAnsi="Arial"/>
      <w:sz w:val="36"/>
      <w:lang w:eastAsia="ja-JP"/>
    </w:rPr>
  </w:style>
  <w:style w:type="character" w:customStyle="1" w:styleId="Ttulo2Car">
    <w:name w:val="Título 2 Car"/>
    <w:aliases w:val="H2 Car,h2 Car"/>
    <w:link w:val="Ttulo2"/>
    <w:rsid w:val="00783A05"/>
    <w:rPr>
      <w:rFonts w:ascii="Arial" w:hAnsi="Arial"/>
      <w:sz w:val="32"/>
      <w:lang w:val="en-GB" w:eastAsia="ja-JP"/>
    </w:rPr>
  </w:style>
  <w:style w:type="character" w:customStyle="1" w:styleId="Ttulo1Car">
    <w:name w:val="Título 1 Car"/>
    <w:link w:val="Ttulo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ndice8">
    <w:name w:val="index 8"/>
    <w:basedOn w:val="Normal"/>
    <w:next w:val="Normal"/>
    <w:autoRedefine/>
    <w:rsid w:val="007842C4"/>
    <w:pPr>
      <w:ind w:left="1600" w:hanging="200"/>
    </w:pPr>
  </w:style>
  <w:style w:type="paragraph" w:styleId="Revisin">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3.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4.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5.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6.xml><?xml version="1.0" encoding="utf-8"?>
<ds:datastoreItem xmlns:ds="http://schemas.openxmlformats.org/officeDocument/2006/customXml" ds:itemID="{390D658B-AF44-4DC8-A8BA-50342AA2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2080</Words>
  <Characters>11441</Characters>
  <Application>Microsoft Office Word</Application>
  <DocSecurity>0</DocSecurity>
  <Lines>95</Lines>
  <Paragraphs>26</Paragraphs>
  <ScaleCrop>false</ScaleCrop>
  <HeadingPairs>
    <vt:vector size="6" baseType="variant">
      <vt:variant>
        <vt:lpstr>Título</vt:lpstr>
      </vt:variant>
      <vt:variant>
        <vt:i4>1</vt:i4>
      </vt:variant>
      <vt:variant>
        <vt:lpstr>Title</vt:lpstr>
      </vt:variant>
      <vt:variant>
        <vt:i4>1</vt:i4>
      </vt:variant>
      <vt:variant>
        <vt:lpstr>제목</vt:lpstr>
      </vt:variant>
      <vt:variant>
        <vt:i4>1</vt:i4>
      </vt:variant>
    </vt:vector>
  </HeadingPairs>
  <TitlesOfParts>
    <vt:vector size="3" baseType="lpstr">
      <vt:lpstr>SA2 eV2X</vt:lpstr>
      <vt:lpstr>SA2 eV2X</vt:lpstr>
      <vt:lpstr/>
    </vt:vector>
  </TitlesOfParts>
  <Company>Huawei</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Ramon Ferrús</cp:lastModifiedBy>
  <cp:revision>8</cp:revision>
  <cp:lastPrinted>2022-07-06T09:05:00Z</cp:lastPrinted>
  <dcterms:created xsi:type="dcterms:W3CDTF">2022-07-06T08:34:00Z</dcterms:created>
  <dcterms:modified xsi:type="dcterms:W3CDTF">2022-07-06T14:04:00Z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1594296984</vt:lpwstr>
  </property>
  <property fmtid="{D5CDD505-2E9C-101B-9397-08002B2CF9AE}" pid="12" name="_2015_ms_pID_725343">
    <vt:lpwstr>(3)9g7Z5eFRLdIZbAE5e/tgIucLmpNKf8oGz97ZS0wl/t76j/JTZnKcjLXxb3Noy7oKv1GTWnE1
SrUz4o51IuWxETmA4u6n8zE3yLDIyE9C+gjopq5QyZxr4WCZG50Kj95xzG8k1a7Silbw6Tyq
iZzcD3Eq056wRpA4OI1QL9ioLH2fzIt0YwwqvhM6zJoHrdcp62epom87nRWNOaPNT5D0VXAF
VCruuD/Dsd6XOOE865</vt:lpwstr>
  </property>
  <property fmtid="{D5CDD505-2E9C-101B-9397-08002B2CF9AE}" pid="13" name="_2015_ms_pID_7253431">
    <vt:lpwstr>U7hKACSy4G1NnaJc3rBmeSvbVxhXvCGuvhMYLCb8qT58UfCbMIufiP
drythSRTmaHydFxaKPfyvqroSYRnVt+XM2/KhOrOlP5cBKAUFlnRbyG6BFEAjp2VbCQEIL88
rRZCr/pPfGLQn8Pbe7hcjzooN8Hp2HRncu4Mi4tROZPyb+u1cDkw9Oho3VExqOP4+D35Zn2Q
Oe7Z+O9kbFfifkEdVfZY2+0uddZ2iOuZdp/I</vt:lpwstr>
  </property>
  <property fmtid="{D5CDD505-2E9C-101B-9397-08002B2CF9AE}" pid="14" name="_2015_ms_pID_7253432">
    <vt:lpwstr>inhCRH3raPeQkA5Yt5Yz1hs=</vt:lpwstr>
  </property>
</Properties>
</file>