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0C10A74"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251DE">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786476" w:rsidRPr="00786476">
        <w:rPr>
          <w:rFonts w:ascii="Arial" w:hAnsi="Arial" w:cs="Arial"/>
          <w:b/>
          <w:bCs/>
          <w:sz w:val="24"/>
          <w:szCs w:val="24"/>
        </w:rPr>
        <w:t>S2-2203842</w:t>
      </w:r>
    </w:p>
    <w:p w14:paraId="6635DFD4" w14:textId="150AA62B"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r w:rsidRPr="00913600">
        <w:rPr>
          <w:rFonts w:ascii="Arial" w:hAnsi="Arial" w:cs="Arial"/>
          <w:b/>
          <w:bCs/>
          <w:sz w:val="24"/>
          <w:szCs w:val="24"/>
        </w:rPr>
        <w:t>Elbonia</w:t>
      </w:r>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7251DE">
        <w:rPr>
          <w:rFonts w:ascii="Arial" w:hAnsi="Arial" w:cs="Arial"/>
          <w:b/>
          <w:bCs/>
          <w:sz w:val="24"/>
          <w:szCs w:val="24"/>
        </w:rPr>
        <w:t>May</w:t>
      </w:r>
      <w:r w:rsidR="00420135">
        <w:rPr>
          <w:rFonts w:ascii="Arial" w:hAnsi="Arial" w:cs="Arial"/>
          <w:b/>
          <w:bCs/>
          <w:sz w:val="24"/>
          <w:szCs w:val="24"/>
        </w:rPr>
        <w:t xml:space="preserve"> </w:t>
      </w:r>
      <w:r w:rsidR="007251DE">
        <w:rPr>
          <w:rFonts w:ascii="Arial" w:hAnsi="Arial" w:cs="Arial"/>
          <w:b/>
          <w:bCs/>
          <w:sz w:val="24"/>
          <w:szCs w:val="24"/>
        </w:rPr>
        <w:t>1</w:t>
      </w:r>
      <w:r w:rsidR="00420135">
        <w:rPr>
          <w:rFonts w:ascii="Arial" w:hAnsi="Arial" w:cs="Arial"/>
          <w:b/>
          <w:bCs/>
          <w:sz w:val="24"/>
          <w:szCs w:val="24"/>
        </w:rPr>
        <w:t>6 - 2</w:t>
      </w:r>
      <w:r w:rsidR="007251DE">
        <w:rPr>
          <w:rFonts w:ascii="Arial" w:hAnsi="Arial" w:cs="Arial"/>
          <w:b/>
          <w:bCs/>
          <w:sz w:val="24"/>
          <w:szCs w:val="24"/>
        </w:rPr>
        <w:t>0</w:t>
      </w:r>
      <w:r w:rsidRPr="00913600">
        <w:rPr>
          <w:rFonts w:ascii="Arial" w:hAnsi="Arial" w:cs="Arial"/>
          <w:b/>
          <w:bCs/>
          <w:sz w:val="24"/>
          <w:szCs w:val="24"/>
        </w:rPr>
        <w:t>, 2022</w:t>
      </w:r>
      <w:r w:rsidRPr="00913600">
        <w:rPr>
          <w:rFonts w:ascii="Arial" w:hAnsi="Arial" w:cs="Arial"/>
          <w:b/>
          <w:bCs/>
          <w:sz w:val="24"/>
          <w:szCs w:val="24"/>
        </w:rPr>
        <w:fldChar w:fldCharType="end"/>
      </w:r>
      <w:r w:rsidR="007251DE">
        <w:rPr>
          <w:rFonts w:ascii="Arial" w:hAnsi="Arial" w:cs="Arial"/>
          <w:b/>
          <w:bCs/>
          <w:sz w:val="24"/>
          <w:szCs w:val="24"/>
        </w:rPr>
        <w:t xml:space="preserve">                                                          </w:t>
      </w:r>
      <w:r w:rsidR="007251DE" w:rsidRPr="007251DE">
        <w:rPr>
          <w:rFonts w:ascii="Arial" w:hAnsi="Arial" w:cs="Arial"/>
          <w:b/>
          <w:bCs/>
          <w:color w:val="0000FF"/>
        </w:rPr>
        <w:t>(Revision of S2-2202188)</w:t>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DC0A29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1437A300"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bookmarkStart w:id="4" w:name="S2-2203628"/>
      <w:r w:rsidR="00484B43" w:rsidRPr="008E743B">
        <w:fldChar w:fldCharType="begin"/>
      </w:r>
      <w:r w:rsidR="00484B43" w:rsidRPr="008E743B">
        <w:instrText xml:space="preserve"> HYPERLINK "https://www.3gpp.org/ftp/tsg_sa/WG2_Arch/TSGS2_151E_Electronic_2022-05/Docs/S2-2203628.zip" \t "_blank" </w:instrText>
      </w:r>
      <w:r w:rsidR="00484B43" w:rsidRPr="008E743B">
        <w:fldChar w:fldCharType="separate"/>
      </w:r>
      <w:r w:rsidR="00484B43" w:rsidRPr="008E743B">
        <w:rPr>
          <w:rStyle w:val="Hyperlink"/>
        </w:rPr>
        <w:t>S2-2203628</w:t>
      </w:r>
      <w:r w:rsidR="00484B43" w:rsidRPr="008E743B">
        <w:fldChar w:fldCharType="end"/>
      </w:r>
      <w:bookmarkEnd w:id="4"/>
      <w:r w:rsidR="00146955">
        <w:rPr>
          <w:color w:val="000000"/>
          <w:lang w:eastAsia="zh-CN"/>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484DC3BD" w:rsidR="00463675" w:rsidRPr="005F1FCD" w:rsidRDefault="00463675" w:rsidP="000F4E43">
      <w:pPr>
        <w:pStyle w:val="Source"/>
        <w:rPr>
          <w:lang w:val="fr-FR" w:eastAsia="zh-CN"/>
        </w:rPr>
      </w:pPr>
      <w:r w:rsidRPr="000F4E43">
        <w:t>To:</w:t>
      </w:r>
      <w:r w:rsidRPr="000F4E43">
        <w:tab/>
      </w:r>
      <w:r w:rsidR="00A04E64">
        <w:t xml:space="preserve">SA4, </w:t>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0D5F0F3" w:rsidR="00463675" w:rsidRPr="000F4E43" w:rsidRDefault="00463675" w:rsidP="000F4E43">
      <w:pPr>
        <w:pStyle w:val="Title"/>
      </w:pPr>
      <w:r w:rsidRPr="000F4E43">
        <w:t>Attachments:</w:t>
      </w:r>
      <w:r w:rsidR="000C0D65">
        <w:t xml:space="preserve"> 23.502 CR</w:t>
      </w:r>
      <w:r w:rsidR="001677A3" w:rsidRPr="001677A3">
        <w:t>3431</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31ADEE44"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r w:rsidR="00864A8E">
        <w:rPr>
          <w:rFonts w:ascii="Arial" w:hAnsi="Arial" w:cs="Arial"/>
          <w:bCs/>
        </w:rPr>
        <w:t xml:space="preserve">ToS/TC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ToS/TC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r w:rsidR="00864A8E">
        <w:rPr>
          <w:rFonts w:ascii="Arial" w:hAnsi="Arial" w:cs="Arial"/>
          <w:bCs/>
        </w:rPr>
        <w:t xml:space="preserve">ToS/TC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r w:rsidR="00864A8E">
        <w:rPr>
          <w:rFonts w:ascii="Arial" w:hAnsi="Arial" w:cs="Arial"/>
          <w:bCs/>
        </w:rPr>
        <w:t xml:space="preserve">ToS/TC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043FE91C" w14:textId="380F17D2" w:rsidR="00555A56" w:rsidRDefault="00691763" w:rsidP="00691763">
      <w:pPr>
        <w:spacing w:after="120"/>
        <w:rPr>
          <w:rFonts w:ascii="Arial" w:hAnsi="Arial" w:cs="Arial"/>
          <w:bCs/>
        </w:rPr>
      </w:pPr>
      <w:r w:rsidRPr="00864A8E">
        <w:rPr>
          <w:rFonts w:ascii="Arial" w:hAnsi="Arial" w:cs="Arial"/>
          <w:bCs/>
        </w:rPr>
        <w:t xml:space="preserve">SA2 understands that the </w:t>
      </w:r>
      <w:r w:rsidR="00FB1173">
        <w:rPr>
          <w:rFonts w:ascii="Arial" w:hAnsi="Arial" w:cs="Arial"/>
          <w:bCs/>
        </w:rPr>
        <w:t xml:space="preserve">5G </w:t>
      </w:r>
      <w:r w:rsidRPr="00864A8E">
        <w:rPr>
          <w:rFonts w:ascii="Arial" w:hAnsi="Arial" w:cs="Arial"/>
          <w:bCs/>
        </w:rPr>
        <w:t xml:space="preserve">media streaming server </w:t>
      </w:r>
      <w:r w:rsidR="00FB1173">
        <w:rPr>
          <w:rFonts w:ascii="Arial" w:hAnsi="Arial" w:cs="Arial"/>
          <w:bCs/>
        </w:rPr>
        <w:t>may</w:t>
      </w:r>
      <w:r w:rsidR="00D0593A">
        <w:rPr>
          <w:rFonts w:ascii="Arial" w:hAnsi="Arial" w:cs="Arial"/>
          <w:bCs/>
        </w:rPr>
        <w:t xml:space="preserve"> </w:t>
      </w:r>
      <w:r w:rsidRPr="00864A8E">
        <w:rPr>
          <w:rFonts w:ascii="Arial" w:hAnsi="Arial" w:cs="Arial"/>
          <w:bCs/>
        </w:rPr>
        <w:t>interact with 5GC via NEF</w:t>
      </w:r>
      <w:r w:rsidR="004B4B86">
        <w:rPr>
          <w:rFonts w:ascii="Arial" w:hAnsi="Arial" w:cs="Arial"/>
          <w:bCs/>
        </w:rPr>
        <w:t xml:space="preserve">. To make use of the full </w:t>
      </w:r>
      <w:r w:rsidR="004B4B86" w:rsidRPr="004B4B86">
        <w:rPr>
          <w:rFonts w:ascii="Arial" w:hAnsi="Arial" w:cs="Arial"/>
          <w:bCs/>
        </w:rPr>
        <w:t>strength of the 5G QoS framework</w:t>
      </w:r>
      <w:r w:rsidR="004B4B86">
        <w:rPr>
          <w:rFonts w:ascii="Arial" w:hAnsi="Arial" w:cs="Arial"/>
          <w:bCs/>
        </w:rPr>
        <w:t xml:space="preserve">, </w:t>
      </w:r>
      <w:r w:rsidR="004B4B86" w:rsidRPr="004B4B86">
        <w:rPr>
          <w:rFonts w:ascii="Arial" w:hAnsi="Arial" w:cs="Arial"/>
          <w:bCs/>
        </w:rPr>
        <w:t xml:space="preserve">3GPP specification should encourage to apply QoS to the e2e path </w:t>
      </w:r>
      <w:r w:rsidR="004B4B86">
        <w:rPr>
          <w:rFonts w:ascii="Arial" w:hAnsi="Arial" w:cs="Arial"/>
          <w:bCs/>
        </w:rPr>
        <w:t>between the UE</w:t>
      </w:r>
      <w:r w:rsidR="004B4B86" w:rsidRPr="004B4B86">
        <w:rPr>
          <w:rFonts w:ascii="Arial" w:hAnsi="Arial" w:cs="Arial"/>
          <w:bCs/>
        </w:rPr>
        <w:t xml:space="preserve"> to the </w:t>
      </w:r>
      <w:r w:rsidR="004B4B86">
        <w:rPr>
          <w:rFonts w:ascii="Arial" w:hAnsi="Arial" w:cs="Arial"/>
          <w:bCs/>
        </w:rPr>
        <w:t>serve</w:t>
      </w:r>
      <w:r w:rsidR="00786476">
        <w:rPr>
          <w:rFonts w:ascii="Arial" w:hAnsi="Arial" w:cs="Arial"/>
          <w:bCs/>
        </w:rPr>
        <w:t xml:space="preserve">r and </w:t>
      </w:r>
      <w:r w:rsidR="00864A8E">
        <w:rPr>
          <w:rFonts w:ascii="Arial" w:hAnsi="Arial" w:cs="Arial"/>
          <w:bCs/>
        </w:rPr>
        <w:t xml:space="preserve">ToS/TC </w:t>
      </w:r>
      <w:r w:rsidRPr="00864A8E">
        <w:rPr>
          <w:rFonts w:ascii="Arial" w:hAnsi="Arial" w:cs="Arial"/>
          <w:bCs/>
        </w:rPr>
        <w:t xml:space="preserve">value </w:t>
      </w:r>
      <w:r w:rsidR="00786476">
        <w:rPr>
          <w:rFonts w:ascii="Arial" w:hAnsi="Arial" w:cs="Arial"/>
          <w:bCs/>
        </w:rPr>
        <w:t>is desired</w:t>
      </w:r>
      <w:r w:rsidRPr="00864A8E">
        <w:rPr>
          <w:rFonts w:ascii="Arial" w:hAnsi="Arial" w:cs="Arial"/>
          <w:bCs/>
        </w:rPr>
        <w:t xml:space="preserve"> over N33</w:t>
      </w:r>
      <w:r w:rsidR="00786476">
        <w:rPr>
          <w:rFonts w:ascii="Arial" w:hAnsi="Arial" w:cs="Arial"/>
          <w:bCs/>
        </w:rPr>
        <w:t xml:space="preserve"> with the pre</w:t>
      </w:r>
      <w:r w:rsidR="00555A56">
        <w:rPr>
          <w:rFonts w:ascii="Arial" w:hAnsi="Arial" w:cs="Arial"/>
          <w:bCs/>
        </w:rPr>
        <w:t>condition that there is no remarking of ToS/TC along the path</w:t>
      </w:r>
      <w:r w:rsidR="00786476">
        <w:rPr>
          <w:rFonts w:ascii="Arial" w:hAnsi="Arial" w:cs="Arial"/>
          <w:bCs/>
        </w:rPr>
        <w:t>. The precondition could</w:t>
      </w:r>
      <w:r w:rsidR="00555A56">
        <w:rPr>
          <w:rFonts w:ascii="Arial" w:hAnsi="Arial" w:cs="Arial"/>
          <w:bCs/>
        </w:rPr>
        <w:t xml:space="preserve"> be achieved by </w:t>
      </w:r>
      <w:r w:rsidR="00786476">
        <w:rPr>
          <w:rFonts w:ascii="Arial" w:hAnsi="Arial" w:cs="Arial"/>
          <w:bCs/>
        </w:rPr>
        <w:t>means of</w:t>
      </w:r>
      <w:r w:rsidR="00786476">
        <w:rPr>
          <w:rFonts w:ascii="Arial" w:hAnsi="Arial" w:cs="Arial"/>
          <w:bCs/>
        </w:rPr>
        <w:t xml:space="preserve"> </w:t>
      </w:r>
      <w:r w:rsidR="00555A56">
        <w:rPr>
          <w:rFonts w:ascii="Arial" w:hAnsi="Arial" w:cs="Arial"/>
          <w:bCs/>
        </w:rPr>
        <w:t>collaboration between the operator and the service provider</w:t>
      </w:r>
      <w:r w:rsidR="00786476">
        <w:rPr>
          <w:rFonts w:ascii="Arial" w:hAnsi="Arial" w:cs="Arial"/>
          <w:bCs/>
        </w:rPr>
        <w:t>, but how the collaboration is done is not in SA2 scope.</w:t>
      </w:r>
      <w:r w:rsidR="004B4B86" w:rsidRPr="00864A8E">
        <w:rPr>
          <w:rFonts w:ascii="Arial" w:hAnsi="Arial" w:cs="Arial"/>
          <w:bCs/>
        </w:rPr>
        <w:t xml:space="preserve"> </w:t>
      </w:r>
    </w:p>
    <w:p w14:paraId="61A78D0B" w14:textId="7C55D7AC" w:rsidR="00691763" w:rsidRDefault="00691763" w:rsidP="00691763">
      <w:pPr>
        <w:spacing w:after="120"/>
        <w:rPr>
          <w:rFonts w:ascii="Arial" w:hAnsi="Arial" w:cs="Arial"/>
          <w:bCs/>
        </w:rPr>
      </w:pPr>
      <w:r w:rsidRPr="00864A8E">
        <w:rPr>
          <w:rFonts w:ascii="Arial" w:hAnsi="Arial" w:cs="Arial"/>
          <w:bCs/>
        </w:rPr>
        <w:t>SA2 discussed and agreed on the solution in the attached CR</w:t>
      </w:r>
      <w:r w:rsidRPr="00DE2189">
        <w:rPr>
          <w:rFonts w:ascii="Arial" w:hAnsi="Arial" w:cs="Arial"/>
          <w:bCs/>
        </w:rPr>
        <w:t>.</w:t>
      </w:r>
      <w:r>
        <w:rPr>
          <w:rFonts w:ascii="Arial" w:hAnsi="Arial" w:cs="Arial"/>
          <w:bCs/>
        </w:rPr>
        <w:t xml:space="preserve"> </w:t>
      </w:r>
    </w:p>
    <w:p w14:paraId="1708B04D" w14:textId="60CA2D60" w:rsidR="000603E9" w:rsidRDefault="00691763" w:rsidP="00F65A50">
      <w:pPr>
        <w:spacing w:after="120"/>
        <w:rPr>
          <w:rFonts w:ascii="Arial" w:hAnsi="Arial" w:cs="Arial"/>
          <w:bCs/>
        </w:rPr>
      </w:pPr>
      <w:r>
        <w:rPr>
          <w:rFonts w:ascii="Arial" w:hAnsi="Arial" w:cs="Arial"/>
          <w:bCs/>
        </w:rPr>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516F3D0C"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r w:rsidR="004B73A1" w:rsidRPr="00691763">
        <w:rPr>
          <w:rFonts w:ascii="Arial" w:hAnsi="Arial" w:cs="Arial"/>
          <w:bCs/>
        </w:rPr>
        <w:t>Npcf_PolicyAuthorization</w:t>
      </w:r>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CR</w:t>
      </w:r>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w:lastRenderedPageBreak/>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14EE550B"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r w:rsidR="00864A8E">
        <w:rPr>
          <w:rFonts w:cs="Arial"/>
          <w:bCs/>
        </w:rPr>
        <w:t xml:space="preserve">ToS/TC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r w:rsidR="00EE24EE" w:rsidRPr="00EE24EE">
        <w:rPr>
          <w:rFonts w:cs="Arial"/>
          <w:bCs/>
        </w:rPr>
        <w:t>Nnef_ChargeableParty</w:t>
      </w:r>
      <w:r w:rsidR="00EE24EE">
        <w:rPr>
          <w:rFonts w:cs="Arial"/>
          <w:bCs/>
        </w:rPr>
        <w:t xml:space="preserve"> and </w:t>
      </w:r>
      <w:r w:rsidR="00EE24EE" w:rsidRPr="00EE24EE">
        <w:rPr>
          <w:rFonts w:cs="Arial"/>
          <w:bCs/>
        </w:rPr>
        <w:t>Nnef_AFsessionWithQOS, please see the attached CR.</w:t>
      </w:r>
      <w:r w:rsidR="00EE24EE">
        <w:rPr>
          <w:rFonts w:cs="Arial"/>
          <w:bCs/>
        </w:rPr>
        <w:t xml:space="preserve"> </w:t>
      </w:r>
    </w:p>
    <w:p w14:paraId="727E5C62" w14:textId="0AAA5127" w:rsidR="00691763" w:rsidRDefault="00227B38" w:rsidP="00227B38">
      <w:pPr>
        <w:pStyle w:val="B1"/>
        <w:spacing w:before="120"/>
        <w:ind w:left="562" w:hanging="22"/>
        <w:jc w:val="left"/>
      </w:pPr>
      <w:r>
        <w:rPr>
          <w:rFonts w:cs="Arial"/>
          <w:bCs/>
        </w:rPr>
        <w:t xml:space="preserve">ToS/TC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62A517A9"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ToS/TC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10C9FA0"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p>
    <w:p w14:paraId="52D2E807" w14:textId="5DA5CC30"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C45962A" w14:textId="77777777" w:rsidR="00BD0302" w:rsidRPr="003A0B7C" w:rsidRDefault="00BD0302" w:rsidP="00BD0302">
      <w:pPr>
        <w:tabs>
          <w:tab w:val="left" w:pos="4050"/>
        </w:tabs>
        <w:spacing w:after="120"/>
        <w:rPr>
          <w:rFonts w:ascii="Arial" w:hAnsi="Arial" w:cs="Arial"/>
          <w:bCs/>
        </w:rPr>
      </w:pPr>
      <w:hyperlink r:id="rId11" w:anchor="/" w:history="1">
        <w:r w:rsidRPr="00E4226B">
          <w:rPr>
            <w:rStyle w:val="Hyperlink"/>
            <w:rFonts w:ascii="Arial" w:hAnsi="Arial" w:cs="Arial"/>
            <w:bCs/>
          </w:rPr>
          <w:t>https://portal.3gpp.org/Home.aspx?tbid=385&amp;SubTB=385#/</w:t>
        </w:r>
      </w:hyperlink>
      <w:r>
        <w:rPr>
          <w:rFonts w:ascii="Arial" w:hAnsi="Arial" w:cs="Arial"/>
          <w:bCs/>
        </w:rPr>
        <w:t xml:space="preserve"> </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9795D" w14:textId="77777777" w:rsidR="00EE046A" w:rsidRDefault="00EE046A">
      <w:r>
        <w:separator/>
      </w:r>
    </w:p>
  </w:endnote>
  <w:endnote w:type="continuationSeparator" w:id="0">
    <w:p w14:paraId="53DEBAFA" w14:textId="77777777" w:rsidR="00EE046A" w:rsidRDefault="00EE046A">
      <w:r>
        <w:continuationSeparator/>
      </w:r>
    </w:p>
  </w:endnote>
  <w:endnote w:type="continuationNotice" w:id="1">
    <w:p w14:paraId="0708B655" w14:textId="77777777" w:rsidR="00EE046A" w:rsidRDefault="00EE0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C85CF" w14:textId="77777777" w:rsidR="00EE046A" w:rsidRDefault="00EE046A">
      <w:r>
        <w:separator/>
      </w:r>
    </w:p>
  </w:footnote>
  <w:footnote w:type="continuationSeparator" w:id="0">
    <w:p w14:paraId="1114B19F" w14:textId="77777777" w:rsidR="00EE046A" w:rsidRDefault="00EE046A">
      <w:r>
        <w:continuationSeparator/>
      </w:r>
    </w:p>
  </w:footnote>
  <w:footnote w:type="continuationNotice" w:id="1">
    <w:p w14:paraId="20936DE1" w14:textId="77777777" w:rsidR="00EE046A" w:rsidRDefault="00EE04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6212"/>
    <w:rsid w:val="003F5AF5"/>
    <w:rsid w:val="0040059D"/>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SA2#151E</cp:lastModifiedBy>
  <cp:revision>6</cp:revision>
  <cp:lastPrinted>2002-04-23T08:10:00Z</cp:lastPrinted>
  <dcterms:created xsi:type="dcterms:W3CDTF">2022-05-06T13:23:00Z</dcterms:created>
  <dcterms:modified xsi:type="dcterms:W3CDTF">2022-05-06T13:29:00Z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