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51F151F"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C41283" w:rsidRPr="00C41283">
        <w:rPr>
          <w:b/>
          <w:i/>
          <w:noProof/>
          <w:sz w:val="28"/>
        </w:rPr>
        <w:t>S2-2007471</w:t>
      </w:r>
      <w:ins w:id="0" w:author="Nokia" w:date="2020-10-12T09:41:00Z">
        <w:r w:rsidR="00AB1F3D">
          <w:rPr>
            <w:b/>
            <w:i/>
            <w:noProof/>
            <w:sz w:val="28"/>
          </w:rPr>
          <w:t>r0</w:t>
        </w:r>
      </w:ins>
      <w:ins w:id="1" w:author="Qualcomm User" w:date="2020-10-12T16:05:00Z">
        <w:r w:rsidR="001F3DE8">
          <w:rPr>
            <w:b/>
            <w:i/>
            <w:noProof/>
            <w:sz w:val="28"/>
          </w:rPr>
          <w:t>2</w:t>
        </w:r>
      </w:ins>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F01A840" w:rsidR="00C8687C" w:rsidRDefault="00222430">
            <w:pPr>
              <w:pStyle w:val="CRCoverPage"/>
              <w:spacing w:after="0"/>
              <w:jc w:val="right"/>
              <w:rPr>
                <w:b/>
                <w:noProof/>
                <w:sz w:val="28"/>
              </w:rPr>
            </w:pPr>
            <w:r>
              <w:rPr>
                <w:b/>
                <w:noProof/>
                <w:sz w:val="28"/>
              </w:rPr>
              <w:t>23.50</w:t>
            </w:r>
            <w:r w:rsidR="005E37AF">
              <w:rPr>
                <w:b/>
                <w:noProof/>
                <w:sz w:val="28"/>
              </w:rPr>
              <w:t>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C927E40" w:rsidR="00C8687C" w:rsidRDefault="00CE46D3">
            <w:pPr>
              <w:pStyle w:val="CRCoverPage"/>
              <w:spacing w:after="0"/>
              <w:rPr>
                <w:noProof/>
              </w:rPr>
            </w:pPr>
            <w:r>
              <w:rPr>
                <w:b/>
                <w:noProof/>
                <w:sz w:val="28"/>
              </w:rPr>
              <w:t>2501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13F5586" w:rsidR="00C8687C" w:rsidRDefault="001F3DE8">
            <w:pPr>
              <w:pStyle w:val="CRCoverPage"/>
              <w:spacing w:after="0"/>
              <w:jc w:val="center"/>
              <w:rPr>
                <w:b/>
                <w:noProof/>
              </w:rPr>
            </w:pPr>
            <w:bookmarkStart w:id="2" w:name="_GoBack"/>
            <w:bookmarkEnd w:id="2"/>
            <w:ins w:id="3" w:author="Qualcomm User" w:date="2020-10-12T16:05:00Z">
              <w:r>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2155A14" w:rsidR="00C8687C" w:rsidRDefault="003D5963">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29E605C" w:rsidR="00C8687C" w:rsidRDefault="00B70A6D">
            <w:pPr>
              <w:pStyle w:val="CRCoverPage"/>
              <w:spacing w:after="0"/>
              <w:ind w:left="100"/>
              <w:rPr>
                <w:noProof/>
              </w:rPr>
            </w:pPr>
            <w:r>
              <w:t xml:space="preserve">Correction of </w:t>
            </w:r>
            <w:r w:rsidR="00D24CFF">
              <w:t>usage of Delay Critical GBR Flows in ATSSS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2AC3D7D" w:rsidR="00C8687C" w:rsidRDefault="00B57999">
            <w:pPr>
              <w:pStyle w:val="CRCoverPage"/>
              <w:spacing w:after="0"/>
              <w:ind w:left="100"/>
              <w:rPr>
                <w:noProof/>
              </w:rPr>
            </w:pPr>
            <w:r>
              <w:rPr>
                <w:noProof/>
              </w:rPr>
              <w:t>ATSSS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3619E7A" w:rsidR="00DE1AC6" w:rsidRDefault="0038387D" w:rsidP="0038387D">
            <w:pPr>
              <w:pStyle w:val="CRCoverPage"/>
              <w:spacing w:after="0"/>
              <w:ind w:left="100"/>
            </w:pPr>
            <w:r w:rsidRPr="0038387D">
              <w:t xml:space="preserve">For GBR QoS Flows with Delay critical GBR resource type, a packet which is delayed more than </w:t>
            </w:r>
            <w:r w:rsidR="007914F8">
              <w:t xml:space="preserve">the </w:t>
            </w:r>
            <w:r w:rsidRPr="0038387D">
              <w:t>PDB is counted as lost and included in the PER</w:t>
            </w:r>
            <w:r w:rsidR="00D17B2E">
              <w:t>,</w:t>
            </w:r>
            <w:r w:rsidRPr="0038387D">
              <w:t xml:space="preserve"> unless the data burst is exceeding the MDBV within the period of PDB or the QoS Flow is exceeding the GFBR.</w:t>
            </w:r>
            <w:r>
              <w:t xml:space="preserve"> </w:t>
            </w:r>
            <w:r w:rsidR="00E22A70">
              <w:t>D</w:t>
            </w:r>
            <w:r w:rsidR="00E22A70" w:rsidRPr="00E22A70">
              <w:t>elay critical GBR</w:t>
            </w:r>
            <w:r w:rsidR="00E22A70">
              <w:t xml:space="preserve"> QoS Flows</w:t>
            </w:r>
            <w:r w:rsidR="00E22A70" w:rsidRPr="00E22A70">
              <w:t xml:space="preserve"> cannot </w:t>
            </w:r>
            <w:r w:rsidR="008069F9">
              <w:t>be switched</w:t>
            </w:r>
            <w:r w:rsidR="00E22A70" w:rsidRPr="00E22A70">
              <w:t xml:space="preserve"> since</w:t>
            </w:r>
            <w:r w:rsidR="002A0BD1">
              <w:t xml:space="preserve"> there is not</w:t>
            </w:r>
            <w:r w:rsidR="00C42389">
              <w:t xml:space="preserve"> a </w:t>
            </w:r>
            <w:r w:rsidR="002A0BD1" w:rsidRPr="00E22A70">
              <w:t>“single control</w:t>
            </w:r>
            <w:r w:rsidR="00C42389">
              <w:t xml:space="preserve"> </w:t>
            </w:r>
            <w:r w:rsidR="002A0BD1" w:rsidRPr="00E22A70">
              <w:t>entity</w:t>
            </w:r>
            <w:r w:rsidR="00C42389">
              <w:t>”</w:t>
            </w:r>
            <w:r w:rsidR="002A0BD1" w:rsidRPr="00E22A70">
              <w:t xml:space="preserve"> (as in </w:t>
            </w:r>
            <w:r>
              <w:t xml:space="preserve">RAN node in case of only using 3GPP access of </w:t>
            </w:r>
            <w:proofErr w:type="spellStart"/>
            <w:r>
              <w:t>MgNB</w:t>
            </w:r>
            <w:proofErr w:type="spellEnd"/>
            <w:r>
              <w:t xml:space="preserve"> in case of DC</w:t>
            </w:r>
            <w:r w:rsidR="002A0BD1" w:rsidRPr="00E22A70">
              <w:t>) t</w:t>
            </w:r>
            <w:r w:rsidR="00C42389">
              <w:t xml:space="preserve">hat can </w:t>
            </w:r>
            <w:r w:rsidR="00E22A70" w:rsidRPr="00E22A70">
              <w:t>count the packets that exceed the PDB as lost in PER</w:t>
            </w:r>
            <w:r w:rsidR="00530B16">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B5BAEFE" w:rsidR="00C8687C" w:rsidRDefault="00530B16">
            <w:pPr>
              <w:pStyle w:val="CRCoverPage"/>
              <w:spacing w:after="0"/>
              <w:ind w:left="100"/>
              <w:rPr>
                <w:noProof/>
              </w:rPr>
            </w:pPr>
            <w:r>
              <w:rPr>
                <w:noProof/>
              </w:rPr>
              <w:t>Add</w:t>
            </w:r>
            <w:r w:rsidR="0038387D">
              <w:rPr>
                <w:noProof/>
              </w:rPr>
              <w:t xml:space="preserve">s text </w:t>
            </w:r>
            <w:r>
              <w:rPr>
                <w:noProof/>
              </w:rPr>
              <w:t xml:space="preserve">explaining </w:t>
            </w:r>
            <w:r w:rsidR="00CE3C9E">
              <w:rPr>
                <w:noProof/>
              </w:rPr>
              <w:t>f</w:t>
            </w:r>
            <w:r w:rsidR="00CE3C9E">
              <w:t xml:space="preserve">or a GBR QoS Flow of </w:t>
            </w:r>
            <w:r w:rsidR="00CE3C9E" w:rsidRPr="009E0DE1">
              <w:t>Delay-critical GBR resource type</w:t>
            </w:r>
            <w:r w:rsidR="00CE3C9E">
              <w:t>, traffic switching is not supported.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342759E" w:rsidR="00C8687C" w:rsidRDefault="006605F5">
            <w:pPr>
              <w:pStyle w:val="CRCoverPage"/>
              <w:spacing w:after="0"/>
              <w:ind w:left="100"/>
              <w:rPr>
                <w:noProof/>
              </w:rPr>
            </w:pPr>
            <w:r>
              <w:rPr>
                <w:noProof/>
              </w:rPr>
              <w:t xml:space="preserve">Unclear </w:t>
            </w:r>
            <w:r w:rsidR="00F92BAA">
              <w:rPr>
                <w:noProof/>
              </w:rPr>
              <w:t xml:space="preserve">specification leading to </w:t>
            </w:r>
            <w:r w:rsidR="0038387D">
              <w:rPr>
                <w:noProof/>
              </w:rPr>
              <w:t>interoperability issues and not meeting the goals of Delay Critical GBR resource type</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1E9C09B" w:rsidR="00C8687C" w:rsidRDefault="00BE3D50">
            <w:pPr>
              <w:pStyle w:val="CRCoverPage"/>
              <w:spacing w:after="0"/>
              <w:ind w:left="100"/>
              <w:rPr>
                <w:noProof/>
              </w:rPr>
            </w:pPr>
            <w:r>
              <w:rPr>
                <w:noProof/>
              </w:rPr>
              <w:t>5.32.4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69F964D4"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7999FCB1" w:rsidR="00C8687C" w:rsidRPr="005367C9" w:rsidRDefault="00C04472">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29D8BAD6" w14:textId="77777777" w:rsidR="00BE3D50" w:rsidRDefault="00BE3D50" w:rsidP="00BE3D50">
      <w:pPr>
        <w:pStyle w:val="Heading3"/>
      </w:pPr>
      <w:bookmarkStart w:id="6" w:name="_Toc20150135"/>
      <w:bookmarkStart w:id="7" w:name="_Toc27846937"/>
      <w:bookmarkStart w:id="8" w:name="_Toc36188068"/>
      <w:bookmarkStart w:id="9" w:name="_Toc45183973"/>
      <w:bookmarkStart w:id="10" w:name="_Toc47342815"/>
      <w:bookmarkStart w:id="11" w:name="_Toc51769517"/>
      <w:bookmarkStart w:id="12" w:name="_Toc51829584"/>
      <w:r>
        <w:t>5.32.4</w:t>
      </w:r>
      <w:r>
        <w:tab/>
        <w:t>QoS Support</w:t>
      </w:r>
      <w:bookmarkEnd w:id="6"/>
      <w:bookmarkEnd w:id="7"/>
      <w:bookmarkEnd w:id="8"/>
      <w:bookmarkEnd w:id="9"/>
      <w:bookmarkEnd w:id="10"/>
      <w:bookmarkEnd w:id="11"/>
      <w:bookmarkEnd w:id="12"/>
    </w:p>
    <w:p w14:paraId="7A847051" w14:textId="77777777" w:rsidR="00BE3D50" w:rsidRDefault="00BE3D50" w:rsidP="00BE3D50">
      <w: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3D97531" w14:textId="7DABF56A" w:rsidR="001A3123" w:rsidRDefault="00BE3D50" w:rsidP="0038387D">
      <w:r>
        <w:t>A QoS Flow of the MA PDU Session may be either Non-GBR or GBR depending on its QoS profile.</w:t>
      </w:r>
      <w:r w:rsidR="0038387D">
        <w:t xml:space="preserve"> </w:t>
      </w:r>
    </w:p>
    <w:p w14:paraId="350DF14A" w14:textId="77777777" w:rsidR="00BE3D50" w:rsidRDefault="00BE3D50" w:rsidP="00BE3D50">
      <w:r>
        <w:t>For a Non-GBR QoS Flow, the SMF provides a QoS profile 5G-AN(s) during MA PDU Session Establishment or MA PDU Session Modification procedure:</w:t>
      </w:r>
    </w:p>
    <w:p w14:paraId="72EE837D" w14:textId="77777777" w:rsidR="00BE3D50" w:rsidRDefault="00BE3D50" w:rsidP="00BE3D50">
      <w:pPr>
        <w:pStyle w:val="B1"/>
      </w:pPr>
      <w:r>
        <w:t>-</w:t>
      </w:r>
      <w:r>
        <w:tab/>
        <w:t>During MA PDU Session Establishment procedure, the QoS profile to both ANs if the UE is registered over both accesses.</w:t>
      </w:r>
    </w:p>
    <w:p w14:paraId="433749EC" w14:textId="77777777" w:rsidR="00BE3D50" w:rsidRPr="00C34949" w:rsidRDefault="00BE3D50" w:rsidP="00BE3D50">
      <w:pPr>
        <w:pStyle w:val="B1"/>
      </w:pPr>
      <w:r>
        <w:t>-</w:t>
      </w:r>
      <w:r>
        <w:tab/>
        <w:t>During MA PDU Session Modification procedure, the QoS profile is provided to the 5G-AN(s) over which the user plane resources are activated.</w:t>
      </w:r>
    </w:p>
    <w:p w14:paraId="3B1BB1C9" w14:textId="77777777" w:rsidR="00BE3D50" w:rsidRDefault="00BE3D50" w:rsidP="00BE3D50">
      <w:r>
        <w:t>For a GBR QoS Flow, the SMF shall provide a QoS profile to a single access network as follows:</w:t>
      </w:r>
    </w:p>
    <w:p w14:paraId="308037B3" w14:textId="77777777" w:rsidR="00BE3D50" w:rsidRDefault="00BE3D50" w:rsidP="00BE3D50">
      <w:pPr>
        <w:pStyle w:val="B1"/>
      </w:pPr>
      <w:r>
        <w:t>-</w:t>
      </w:r>
      <w:r>
        <w:tab/>
        <w:t>If the PCC rule allows a GBR QoS Flow in a single access, the SMF provides the QoS profile for the GBR QoS Flow to the access network allowed by the PCC rule.</w:t>
      </w:r>
    </w:p>
    <w:p w14:paraId="41E59309" w14:textId="77777777" w:rsidR="00BE3D50" w:rsidRDefault="00BE3D50" w:rsidP="00BE3D50">
      <w:pPr>
        <w:pStyle w:val="B1"/>
      </w:pPr>
      <w:r>
        <w:t>-</w:t>
      </w:r>
      <w:r>
        <w:tab/>
        <w:t>If the PCC rule allows a GBR QoS Flow in both accesses, the SMF decides to which access network to provide the QoS profile for the GBR QoS Flow based on its local policy (e.g. the access where the traffic is ongoing according to the Multi Access Routing rules).</w:t>
      </w:r>
    </w:p>
    <w:p w14:paraId="02E606D8" w14:textId="77777777" w:rsidR="007C6DCB" w:rsidRDefault="00BE3D50" w:rsidP="00BE3D50">
      <w:pPr>
        <w:rPr>
          <w:ins w:id="13" w:author="Nokia" w:date="2020-10-08T10:25:00Z"/>
        </w:rPr>
      </w:pPr>
      <w:r>
        <w:t xml:space="preserve">For a GBR QoS Flow, traffic splitting is not supported because the QoS profile is provided to a single access network at a given time. </w:t>
      </w:r>
      <w:ins w:id="14" w:author="Nokia" w:date="2020-10-08T10:21:00Z">
        <w:r w:rsidR="007C6DCB">
          <w:t xml:space="preserve">For a GBR QoS Flow of </w:t>
        </w:r>
      </w:ins>
      <w:ins w:id="15" w:author="Nokia" w:date="2020-10-08T10:22:00Z">
        <w:r w:rsidR="007C6DCB" w:rsidRPr="009E0DE1">
          <w:t>Delay-critical GBR resource type</w:t>
        </w:r>
        <w:r w:rsidR="007C6DCB">
          <w:t xml:space="preserve">, traffic switching is not supported. </w:t>
        </w:r>
      </w:ins>
    </w:p>
    <w:p w14:paraId="1F46A546" w14:textId="5F094D44" w:rsidR="00BE3D50" w:rsidRDefault="00BE3D50" w:rsidP="00BE3D50">
      <w:r>
        <w:t>If the UPF determines that it cannot send GBR traffic over the current ongoing access e.g.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743F4292" w14:textId="77777777" w:rsidR="00BE3D50" w:rsidRDefault="00BE3D50" w:rsidP="00BE3D50">
      <w:pPr>
        <w:pStyle w:val="B1"/>
      </w:pPr>
      <w:r>
        <w:t>-</w:t>
      </w:r>
      <w:r>
        <w:tab/>
        <w:t>if the PCC rule allows the GBR QoS Flows only on this access, the SMF shall release the resources for the GBR QoS Flow and report to the PCF about the removal of the PCC rule.</w:t>
      </w:r>
    </w:p>
    <w:p w14:paraId="39E9DA91" w14:textId="77777777" w:rsidR="00BE3D50" w:rsidRDefault="00BE3D50" w:rsidP="00BE3D50">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5B72CC82" w14:textId="77777777" w:rsidR="00BE3D50" w:rsidRDefault="00BE3D50" w:rsidP="00BE3D50">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E1C7D47" w14:textId="77777777" w:rsidR="00BE3D50" w:rsidRDefault="00BE3D50" w:rsidP="00BE3D50">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5FEF5C5" w14:textId="77777777" w:rsidR="00BE3D50" w:rsidRDefault="00BE3D50" w:rsidP="00BE3D50">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1274C67" w14:textId="77777777" w:rsidR="00BE3D50" w:rsidRDefault="00BE3D50" w:rsidP="00BE3D50">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AAC9FB" w14:textId="77777777" w:rsidR="00BE3D50" w:rsidRDefault="00BE3D50" w:rsidP="00BE3D50">
      <w:r>
        <w:lastRenderedPageBreak/>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621395B9" w14:textId="77777777" w:rsidR="00BE3D50" w:rsidRDefault="00BE3D50" w:rsidP="00BE3D50">
      <w:r>
        <w:t>The derived QoS rule generated by Reflective QoS is applied independently of the access on which the RQI was received. When the MPTCP functionality is used in the UE, the UE shall use the IP address/prefix of the MA PDU Session and the final destination address to generate the derived QoS rule.</w:t>
      </w:r>
    </w:p>
    <w:p w14:paraId="2463B7A5" w14:textId="77777777" w:rsidR="00BE3D50" w:rsidRDefault="00BE3D50" w:rsidP="00BE3D50">
      <w:r>
        <w:t>When MPTCP functionality is enabled for the MA PDU Session:</w:t>
      </w:r>
    </w:p>
    <w:p w14:paraId="2088FBD3" w14:textId="77777777" w:rsidR="00BE3D50" w:rsidRDefault="00BE3D50" w:rsidP="00BE3D50">
      <w:pPr>
        <w:pStyle w:val="B1"/>
      </w:pPr>
      <w:r>
        <w:t>-</w:t>
      </w:r>
      <w:r>
        <w:tab/>
        <w:t xml:space="preserve">any QoS rules or PDRs that apply to the MA PDU Session IP address/prefix and port also apply to the "link-specific multipath" addresses/prefixes and ports used by the UE to establish MPTCP </w:t>
      </w:r>
      <w:proofErr w:type="spellStart"/>
      <w:r>
        <w:t>subflows</w:t>
      </w:r>
      <w:proofErr w:type="spellEnd"/>
      <w:r>
        <w:t xml:space="preserve"> over 3GPP and non-3GPP accesses; and</w:t>
      </w:r>
    </w:p>
    <w:p w14:paraId="4231A10C" w14:textId="77777777" w:rsidR="00BE3D50" w:rsidRDefault="00BE3D50" w:rsidP="00BE3D50">
      <w:pPr>
        <w:pStyle w:val="B1"/>
      </w:pPr>
      <w:r>
        <w:t>-</w:t>
      </w:r>
      <w:r>
        <w:tab/>
        <w:t xml:space="preserve">any QoS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14:paraId="04FC2992" w14:textId="77777777" w:rsidR="00BE3D50" w:rsidRDefault="00BE3D50" w:rsidP="00BE3D50">
      <w:pPr>
        <w:pStyle w:val="NO"/>
      </w:pPr>
      <w:r>
        <w:t>NOTE 2:</w:t>
      </w:r>
      <w:r>
        <w:tab/>
        <w:t>How these associations are made is left up to the UE and UPF implementations.</w:t>
      </w:r>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EAA57" w14:textId="77777777" w:rsidR="00B712B1" w:rsidRDefault="00B712B1">
      <w:r>
        <w:separator/>
      </w:r>
    </w:p>
  </w:endnote>
  <w:endnote w:type="continuationSeparator" w:id="0">
    <w:p w14:paraId="2106C154" w14:textId="77777777" w:rsidR="00B712B1" w:rsidRDefault="00B7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CC37A" w14:textId="77777777" w:rsidR="00B712B1" w:rsidRDefault="00B712B1">
      <w:r>
        <w:separator/>
      </w:r>
    </w:p>
  </w:footnote>
  <w:footnote w:type="continuationSeparator" w:id="0">
    <w:p w14:paraId="2DDBFBA9" w14:textId="77777777" w:rsidR="00B712B1" w:rsidRDefault="00B71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46A32"/>
    <w:rsid w:val="00056084"/>
    <w:rsid w:val="00080536"/>
    <w:rsid w:val="000C3AE5"/>
    <w:rsid w:val="000E0290"/>
    <w:rsid w:val="0010767A"/>
    <w:rsid w:val="001430CD"/>
    <w:rsid w:val="00177996"/>
    <w:rsid w:val="001A3123"/>
    <w:rsid w:val="001A4AA2"/>
    <w:rsid w:val="001C5051"/>
    <w:rsid w:val="001D4C24"/>
    <w:rsid w:val="001D54BC"/>
    <w:rsid w:val="001F3DE8"/>
    <w:rsid w:val="001F5499"/>
    <w:rsid w:val="00200B9A"/>
    <w:rsid w:val="00201AEA"/>
    <w:rsid w:val="00204368"/>
    <w:rsid w:val="00204B8F"/>
    <w:rsid w:val="00222430"/>
    <w:rsid w:val="0022409A"/>
    <w:rsid w:val="00227BCC"/>
    <w:rsid w:val="002371CF"/>
    <w:rsid w:val="00246E1E"/>
    <w:rsid w:val="002515E3"/>
    <w:rsid w:val="00252F93"/>
    <w:rsid w:val="00283129"/>
    <w:rsid w:val="002A0BD1"/>
    <w:rsid w:val="002B7F0E"/>
    <w:rsid w:val="00332B86"/>
    <w:rsid w:val="00352AD2"/>
    <w:rsid w:val="00364110"/>
    <w:rsid w:val="00380E69"/>
    <w:rsid w:val="00381909"/>
    <w:rsid w:val="0038387D"/>
    <w:rsid w:val="003B3D4B"/>
    <w:rsid w:val="003D5963"/>
    <w:rsid w:val="003F781D"/>
    <w:rsid w:val="003F7ECB"/>
    <w:rsid w:val="00403E09"/>
    <w:rsid w:val="00410E61"/>
    <w:rsid w:val="00425C6A"/>
    <w:rsid w:val="00433E91"/>
    <w:rsid w:val="00433F25"/>
    <w:rsid w:val="004453E5"/>
    <w:rsid w:val="00460E6F"/>
    <w:rsid w:val="00466D3E"/>
    <w:rsid w:val="00472DCD"/>
    <w:rsid w:val="004810FE"/>
    <w:rsid w:val="004B6F4A"/>
    <w:rsid w:val="004C205E"/>
    <w:rsid w:val="004D441D"/>
    <w:rsid w:val="004F35CE"/>
    <w:rsid w:val="00502503"/>
    <w:rsid w:val="005058A0"/>
    <w:rsid w:val="005078C6"/>
    <w:rsid w:val="00524622"/>
    <w:rsid w:val="00530B16"/>
    <w:rsid w:val="005367C9"/>
    <w:rsid w:val="00552B16"/>
    <w:rsid w:val="005741F4"/>
    <w:rsid w:val="005851F2"/>
    <w:rsid w:val="00586D09"/>
    <w:rsid w:val="005A42B8"/>
    <w:rsid w:val="005D562A"/>
    <w:rsid w:val="005E2D5C"/>
    <w:rsid w:val="005E37AF"/>
    <w:rsid w:val="006030E8"/>
    <w:rsid w:val="006074CA"/>
    <w:rsid w:val="00611EEE"/>
    <w:rsid w:val="00630F4C"/>
    <w:rsid w:val="00651BD5"/>
    <w:rsid w:val="006605F5"/>
    <w:rsid w:val="00663EB6"/>
    <w:rsid w:val="006671DD"/>
    <w:rsid w:val="00693CF8"/>
    <w:rsid w:val="006A3BDB"/>
    <w:rsid w:val="006D4459"/>
    <w:rsid w:val="006F66DD"/>
    <w:rsid w:val="006F7959"/>
    <w:rsid w:val="00733268"/>
    <w:rsid w:val="00742905"/>
    <w:rsid w:val="00747B1E"/>
    <w:rsid w:val="007744D7"/>
    <w:rsid w:val="00774DF8"/>
    <w:rsid w:val="0078013C"/>
    <w:rsid w:val="007838EC"/>
    <w:rsid w:val="00785C55"/>
    <w:rsid w:val="007914F8"/>
    <w:rsid w:val="007A38CB"/>
    <w:rsid w:val="007B0324"/>
    <w:rsid w:val="007C33D8"/>
    <w:rsid w:val="007C6DCB"/>
    <w:rsid w:val="007E2EE5"/>
    <w:rsid w:val="007E5E29"/>
    <w:rsid w:val="008069F9"/>
    <w:rsid w:val="00827B5E"/>
    <w:rsid w:val="00837D6B"/>
    <w:rsid w:val="00841273"/>
    <w:rsid w:val="00876CB0"/>
    <w:rsid w:val="00893E3A"/>
    <w:rsid w:val="008A0673"/>
    <w:rsid w:val="008A4D20"/>
    <w:rsid w:val="008A7152"/>
    <w:rsid w:val="008B0CE5"/>
    <w:rsid w:val="008F3539"/>
    <w:rsid w:val="009429DC"/>
    <w:rsid w:val="009457A7"/>
    <w:rsid w:val="00973CB2"/>
    <w:rsid w:val="00994FD0"/>
    <w:rsid w:val="009A644A"/>
    <w:rsid w:val="00A139CD"/>
    <w:rsid w:val="00A1425B"/>
    <w:rsid w:val="00A1629C"/>
    <w:rsid w:val="00A1673B"/>
    <w:rsid w:val="00A17437"/>
    <w:rsid w:val="00A40D00"/>
    <w:rsid w:val="00A843D7"/>
    <w:rsid w:val="00A848B6"/>
    <w:rsid w:val="00A92833"/>
    <w:rsid w:val="00AB1F3D"/>
    <w:rsid w:val="00AC4090"/>
    <w:rsid w:val="00B229F6"/>
    <w:rsid w:val="00B445C5"/>
    <w:rsid w:val="00B57999"/>
    <w:rsid w:val="00B63087"/>
    <w:rsid w:val="00B637EE"/>
    <w:rsid w:val="00B647DA"/>
    <w:rsid w:val="00B70912"/>
    <w:rsid w:val="00B70A6D"/>
    <w:rsid w:val="00B712B1"/>
    <w:rsid w:val="00BB44B0"/>
    <w:rsid w:val="00BE3D50"/>
    <w:rsid w:val="00C04472"/>
    <w:rsid w:val="00C10839"/>
    <w:rsid w:val="00C37174"/>
    <w:rsid w:val="00C41283"/>
    <w:rsid w:val="00C42389"/>
    <w:rsid w:val="00C52961"/>
    <w:rsid w:val="00C8687C"/>
    <w:rsid w:val="00CA28A9"/>
    <w:rsid w:val="00CA6353"/>
    <w:rsid w:val="00CC4596"/>
    <w:rsid w:val="00CC773B"/>
    <w:rsid w:val="00CE3C9E"/>
    <w:rsid w:val="00CE46D3"/>
    <w:rsid w:val="00CF6461"/>
    <w:rsid w:val="00D0083E"/>
    <w:rsid w:val="00D03313"/>
    <w:rsid w:val="00D11C20"/>
    <w:rsid w:val="00D17B2E"/>
    <w:rsid w:val="00D24CFF"/>
    <w:rsid w:val="00D367FA"/>
    <w:rsid w:val="00D40369"/>
    <w:rsid w:val="00D40825"/>
    <w:rsid w:val="00D40928"/>
    <w:rsid w:val="00D42B4C"/>
    <w:rsid w:val="00D47105"/>
    <w:rsid w:val="00D64785"/>
    <w:rsid w:val="00D806C3"/>
    <w:rsid w:val="00DC6282"/>
    <w:rsid w:val="00DE1AC6"/>
    <w:rsid w:val="00E1615B"/>
    <w:rsid w:val="00E22A70"/>
    <w:rsid w:val="00E37020"/>
    <w:rsid w:val="00E4523A"/>
    <w:rsid w:val="00E5423D"/>
    <w:rsid w:val="00E57DAE"/>
    <w:rsid w:val="00E60665"/>
    <w:rsid w:val="00E8768D"/>
    <w:rsid w:val="00EB617B"/>
    <w:rsid w:val="00EC12DC"/>
    <w:rsid w:val="00EC703D"/>
    <w:rsid w:val="00ED3DB2"/>
    <w:rsid w:val="00EF2556"/>
    <w:rsid w:val="00F009F0"/>
    <w:rsid w:val="00F317D8"/>
    <w:rsid w:val="00F32342"/>
    <w:rsid w:val="00F6218A"/>
    <w:rsid w:val="00F63EB8"/>
    <w:rsid w:val="00F73D02"/>
    <w:rsid w:val="00F92BAA"/>
    <w:rsid w:val="00FD189C"/>
    <w:rsid w:val="00FF1F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65304">
      <w:bodyDiv w:val="1"/>
      <w:marLeft w:val="0"/>
      <w:marRight w:val="0"/>
      <w:marTop w:val="0"/>
      <w:marBottom w:val="0"/>
      <w:divBdr>
        <w:top w:val="none" w:sz="0" w:space="0" w:color="auto"/>
        <w:left w:val="none" w:sz="0" w:space="0" w:color="auto"/>
        <w:bottom w:val="none" w:sz="0" w:space="0" w:color="auto"/>
        <w:right w:val="none" w:sz="0" w:space="0" w:color="auto"/>
      </w:divBdr>
    </w:div>
    <w:div w:id="321127894">
      <w:bodyDiv w:val="1"/>
      <w:marLeft w:val="0"/>
      <w:marRight w:val="0"/>
      <w:marTop w:val="0"/>
      <w:marBottom w:val="0"/>
      <w:divBdr>
        <w:top w:val="none" w:sz="0" w:space="0" w:color="auto"/>
        <w:left w:val="none" w:sz="0" w:space="0" w:color="auto"/>
        <w:bottom w:val="none" w:sz="0" w:space="0" w:color="auto"/>
        <w:right w:val="none" w:sz="0" w:space="0" w:color="auto"/>
      </w:divBdr>
    </w:div>
    <w:div w:id="173763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113C9074-E09A-4F3C-B2A7-6822CB81A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14</cp:revision>
  <cp:lastPrinted>1900-01-01T08:00:00Z</cp:lastPrinted>
  <dcterms:created xsi:type="dcterms:W3CDTF">2020-10-12T09:53:00Z</dcterms:created>
  <dcterms:modified xsi:type="dcterms:W3CDTF">2020-10-12T14:21:00Z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ies>
</file>