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pBdr>
          <w:bottom w:val="single" w:sz="12" w:space="1" w:color="auto"/>
        </w:pBdr>
        <w:tabs>
          <w:tab w:val="right" w:pos="9638"/>
        </w:tabs>
        <w:spacing w:after="0"/>
        <w:rPr>
          <w:rFonts w:cs="Arial"/>
          <w:b/>
          <w:noProof/>
          <w:sz w:val="24"/>
        </w:rPr>
      </w:pPr>
      <w:r>
        <w:rPr>
          <w:rFonts w:cs="Arial"/>
          <w:b/>
          <w:noProof/>
          <w:sz w:val="24"/>
        </w:rPr>
        <w:t xml:space="preserve">SA WG2 Meeting #140E </w:t>
      </w:r>
      <w:r>
        <w:rPr>
          <w:rFonts w:cs="Arial"/>
          <w:b/>
          <w:noProof/>
          <w:sz w:val="24"/>
        </w:rPr>
        <w:tab/>
        <w:t>S2-2005772</w:t>
      </w:r>
    </w:p>
    <w:p>
      <w:pPr>
        <w:pStyle w:val="CRCoverPage"/>
        <w:pBdr>
          <w:bottom w:val="single" w:sz="12" w:space="1" w:color="auto"/>
        </w:pBdr>
        <w:outlineLvl w:val="0"/>
      </w:pPr>
      <w:r>
        <w:rPr>
          <w:rFonts w:eastAsia="Arial Unicode MS" w:cs="Arial"/>
          <w:b/>
          <w:bCs/>
          <w:sz w:val="24"/>
        </w:rPr>
        <w:t>19 August – 02 September 2020, e-meeting</w:t>
      </w:r>
      <w:r>
        <w:rPr>
          <w:rFonts w:cs="Arial"/>
          <w:b/>
          <w:noProof/>
          <w:sz w:val="24"/>
        </w:rPr>
        <w:tab/>
      </w:r>
      <w:r>
        <w:rPr>
          <w:rFonts w:cs="Arial"/>
          <w:b/>
          <w:bCs/>
          <w:noProof/>
          <w:color w:val="3333FF"/>
          <w:sz w:val="24"/>
          <w:szCs w:val="24"/>
        </w:rPr>
        <w:t xml:space="preserve"> </w:t>
      </w:r>
      <w:r>
        <w:rPr>
          <w:rFonts w:cs="Arial"/>
          <w:b/>
          <w:noProof/>
          <w:color w:val="3333FF"/>
          <w:sz w:val="24"/>
        </w:rPr>
        <w:tab/>
      </w:r>
      <w:r>
        <w:rPr>
          <w:rFonts w:cs="Arial"/>
          <w:b/>
          <w:bCs/>
          <w:noProof/>
          <w:color w:val="0070C0"/>
          <w:sz w:val="24"/>
          <w:szCs w:val="24"/>
        </w:rPr>
        <w:t xml:space="preserve"> </w:t>
      </w:r>
    </w:p>
    <w:p>
      <w:pPr>
        <w:pStyle w:val="CRCoverPage"/>
        <w:tabs>
          <w:tab w:val="right" w:pos="9638"/>
        </w:tabs>
        <w:spacing w:after="0"/>
        <w:rPr>
          <w:rFonts w:cs="Arial"/>
          <w:b/>
          <w:noProof/>
          <w:sz w:val="24"/>
        </w:rPr>
      </w:pPr>
    </w:p>
    <w:p>
      <w:pPr>
        <w:ind w:left="2127" w:hanging="2127"/>
        <w:rPr>
          <w:rFonts w:ascii="Arial" w:hAnsi="Arial" w:cs="Arial"/>
          <w:b/>
        </w:rPr>
      </w:pPr>
      <w:r>
        <w:rPr>
          <w:rFonts w:ascii="Arial" w:hAnsi="Arial" w:cs="Arial"/>
          <w:b/>
        </w:rPr>
        <w:t>Source:</w:t>
      </w:r>
      <w:r>
        <w:rPr>
          <w:rFonts w:ascii="Arial" w:hAnsi="Arial" w:cs="Arial"/>
          <w:b/>
        </w:rPr>
        <w:tab/>
        <w:t>InterDigital Inc.</w:t>
      </w:r>
    </w:p>
    <w:p>
      <w:pPr>
        <w:ind w:left="2127" w:hanging="2127"/>
        <w:rPr>
          <w:rFonts w:ascii="Arial" w:hAnsi="Arial" w:cs="Arial"/>
          <w:b/>
        </w:rPr>
      </w:pPr>
      <w:r>
        <w:rPr>
          <w:rFonts w:ascii="Arial" w:hAnsi="Arial" w:cs="Arial"/>
          <w:b/>
        </w:rPr>
        <w:t>Title:</w:t>
      </w:r>
      <w:r>
        <w:rPr>
          <w:rFonts w:ascii="Arial" w:hAnsi="Arial" w:cs="Arial"/>
          <w:b/>
        </w:rPr>
        <w:tab/>
        <w:t>KI#2, New Sol: Enabling service continuity with pre-established backup connection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a solution for KI#2 service continuity is proposed.</w:t>
      </w:r>
    </w:p>
    <w:p>
      <w:pPr>
        <w:pStyle w:val="1"/>
      </w:pPr>
      <w:r>
        <w:t>Discussion</w:t>
      </w:r>
    </w:p>
    <w:p>
      <w:pPr>
        <w:pStyle w:val="a6"/>
        <w:spacing w:after="0"/>
        <w:jc w:val="both"/>
        <w:rPr>
          <w:color w:val="000000" w:themeColor="text1"/>
        </w:rPr>
      </w:pPr>
    </w:p>
    <w:p>
      <w:pPr>
        <w:spacing w:after="0"/>
        <w:jc w:val="both"/>
      </w:pPr>
    </w:p>
    <w:p>
      <w:pPr>
        <w:pStyle w:val="1"/>
      </w:pPr>
      <w:r>
        <w:t>Proposal</w:t>
      </w:r>
    </w:p>
    <w:p>
      <w:r>
        <w:t>It is proposed to adopt the following solution in TR 23.700-07.</w:t>
      </w: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2"/>
        <w:rPr>
          <w:ins w:id="0" w:author="InterDigital" w:date="2020-08-12T20:46:00Z"/>
        </w:rPr>
      </w:pPr>
      <w:bookmarkStart w:id="1" w:name="_Toc31114336"/>
      <w:bookmarkStart w:id="2" w:name="_Toc31120359"/>
      <w:bookmarkStart w:id="3" w:name="_Toc23326075"/>
      <w:bookmarkStart w:id="4" w:name="_Toc23326573"/>
      <w:ins w:id="5" w:author="InterDigital" w:date="2020-08-12T20:46:00Z">
        <w:r>
          <w:t>6.X</w:t>
        </w:r>
        <w:r>
          <w:tab/>
          <w:t xml:space="preserve">Solution #X: </w:t>
        </w:r>
        <w:bookmarkEnd w:id="1"/>
        <w:bookmarkEnd w:id="2"/>
        <w:r>
          <w:t>Enabling service continuity with pre-established backup connection</w:t>
        </w:r>
      </w:ins>
    </w:p>
    <w:p>
      <w:pPr>
        <w:pStyle w:val="30"/>
        <w:rPr>
          <w:ins w:id="6" w:author="InterDigital" w:date="2020-08-12T20:46:00Z"/>
          <w:lang w:eastAsia="ko-KR"/>
        </w:rPr>
      </w:pPr>
      <w:bookmarkStart w:id="7" w:name="_Toc31114337"/>
      <w:bookmarkStart w:id="8" w:name="_Toc31120360"/>
      <w:ins w:id="9" w:author="InterDigital" w:date="2020-08-12T20:46:00Z">
        <w:r>
          <w:rPr>
            <w:lang w:eastAsia="ko-KR"/>
          </w:rPr>
          <w:t>6.x.1</w:t>
        </w:r>
        <w:r>
          <w:rPr>
            <w:lang w:eastAsia="ko-KR"/>
          </w:rPr>
          <w:tab/>
          <w:t>Introduction</w:t>
        </w:r>
        <w:bookmarkEnd w:id="7"/>
        <w:bookmarkEnd w:id="8"/>
      </w:ins>
    </w:p>
    <w:p>
      <w:pPr>
        <w:rPr>
          <w:ins w:id="10" w:author="InterDigital" w:date="2020-08-12T20:46:00Z"/>
          <w:rFonts w:eastAsia="SimSun"/>
          <w:lang w:eastAsia="zh-CN"/>
        </w:rPr>
      </w:pPr>
      <w:ins w:id="11" w:author="InterDigital" w:date="2020-08-12T20:46:00Z">
        <w:r>
          <w:rPr>
            <w:lang w:eastAsia="ko-KR"/>
          </w:rPr>
          <w:t>This solution addresses the service continuity problem of KI#2. The solution enables a single-radio UE to achieve service continuity between SNPN and PLMN by pre-establishing a backup UP connection in the PLMN for SNPN services.</w:t>
        </w:r>
      </w:ins>
    </w:p>
    <w:p>
      <w:pPr>
        <w:pStyle w:val="30"/>
        <w:rPr>
          <w:ins w:id="12" w:author="InterDigital" w:date="2020-08-12T20:46:00Z"/>
          <w:lang w:eastAsia="ko-KR"/>
        </w:rPr>
      </w:pPr>
      <w:bookmarkStart w:id="13" w:name="_Toc31114338"/>
      <w:bookmarkStart w:id="14" w:name="_Toc31120361"/>
      <w:ins w:id="15" w:author="InterDigital" w:date="2020-08-12T20:46:00Z">
        <w:r>
          <w:rPr>
            <w:lang w:eastAsia="ko-KR"/>
          </w:rPr>
          <w:t>6.x.2</w:t>
        </w:r>
        <w:r>
          <w:rPr>
            <w:lang w:eastAsia="ko-KR"/>
          </w:rPr>
          <w:tab/>
          <w:t>Functional Description</w:t>
        </w:r>
        <w:bookmarkEnd w:id="13"/>
        <w:bookmarkEnd w:id="14"/>
      </w:ins>
    </w:p>
    <w:p>
      <w:pPr>
        <w:rPr>
          <w:ins w:id="16" w:author="InterDigital" w:date="2020-08-12T20:46:00Z"/>
        </w:rPr>
      </w:pPr>
      <w:ins w:id="17" w:author="InterDigital" w:date="2020-08-12T20:46:00Z">
        <w:r>
          <w:t>R16 already supports UE accessing the SNPN services via the PLMN and N3IWF in SNPN. However, for a single-radio UE, when it moves from the SNPN to the PLMN, it has to go through a lot of procedures before it can resume the SNPN services from the PLMN:</w:t>
        </w:r>
      </w:ins>
    </w:p>
    <w:p>
      <w:pPr>
        <w:pStyle w:val="a6"/>
        <w:numPr>
          <w:ilvl w:val="0"/>
          <w:numId w:val="41"/>
        </w:numPr>
        <w:rPr>
          <w:ins w:id="18" w:author="InterDigital" w:date="2020-08-12T20:46:00Z"/>
        </w:rPr>
      </w:pPr>
      <w:ins w:id="19" w:author="InterDigital" w:date="2020-08-12T20:46:00Z">
        <w:r>
          <w:t>The UE needs to register with the PLMN (over 3GPP access) if it has not previously registered;</w:t>
        </w:r>
      </w:ins>
    </w:p>
    <w:p>
      <w:pPr>
        <w:pStyle w:val="a6"/>
        <w:numPr>
          <w:ilvl w:val="0"/>
          <w:numId w:val="41"/>
        </w:numPr>
        <w:rPr>
          <w:ins w:id="20" w:author="InterDigital" w:date="2020-08-12T20:46:00Z"/>
        </w:rPr>
      </w:pPr>
      <w:ins w:id="21" w:author="InterDigital" w:date="2020-08-12T20:46:00Z">
        <w:r>
          <w:t>The UE needs to establish a PDU session in PLMN for the UP connectivity to the N3IWF in SNPN;</w:t>
        </w:r>
      </w:ins>
    </w:p>
    <w:p>
      <w:pPr>
        <w:pStyle w:val="a6"/>
        <w:numPr>
          <w:ilvl w:val="0"/>
          <w:numId w:val="41"/>
        </w:numPr>
        <w:rPr>
          <w:ins w:id="22" w:author="InterDigital" w:date="2020-08-12T20:46:00Z"/>
        </w:rPr>
      </w:pPr>
      <w:ins w:id="23" w:author="InterDigital" w:date="2020-08-12T20:46:00Z">
        <w:r>
          <w:t>The UE needs to establish IPsec SA with the N3IWF;</w:t>
        </w:r>
      </w:ins>
    </w:p>
    <w:p>
      <w:pPr>
        <w:pStyle w:val="a6"/>
        <w:numPr>
          <w:ilvl w:val="0"/>
          <w:numId w:val="41"/>
        </w:numPr>
        <w:rPr>
          <w:ins w:id="24" w:author="InterDigital" w:date="2020-08-12T20:46:00Z"/>
        </w:rPr>
      </w:pPr>
      <w:ins w:id="25" w:author="InterDigital" w:date="2020-08-12T20:46:00Z">
        <w:r>
          <w:t>The UE needs to establish PDU Session via N3IWF for the SNPN services;</w:t>
        </w:r>
      </w:ins>
    </w:p>
    <w:p>
      <w:pPr>
        <w:rPr>
          <w:ins w:id="26" w:author="InterDigital" w:date="2020-08-12T20:46:00Z"/>
        </w:rPr>
      </w:pPr>
      <w:ins w:id="27" w:author="InterDigital" w:date="2020-08-12T20:46:00Z">
        <w:r>
          <w:t>It’s obvious that these procedures take significant time and will cause service interruption.</w:t>
        </w:r>
      </w:ins>
    </w:p>
    <w:p>
      <w:pPr>
        <w:rPr>
          <w:ins w:id="28" w:author="InterDigital" w:date="2020-08-12T20:46:00Z"/>
        </w:rPr>
      </w:pPr>
      <w:ins w:id="29" w:author="InterDigital" w:date="2020-08-12T20:46:00Z">
        <w:r>
          <w:t>In this solution, we propose that the UE may temporarily leave the SNPN network when it is still served by the SNPN and switch to the PLMN to pre-establish a backup UP connection in the PLMN. After the backup connection is ready, the UE may return to the SNPN network. When the UE actually loses SNPN coverage and switches to the PLMN, it may find the backup UP connection ready and re-activate it to resume the SNPN services. The solution has the following building blocks:</w:t>
        </w:r>
      </w:ins>
    </w:p>
    <w:p>
      <w:pPr>
        <w:pStyle w:val="a6"/>
        <w:numPr>
          <w:ilvl w:val="0"/>
          <w:numId w:val="42"/>
        </w:numPr>
        <w:rPr>
          <w:ins w:id="30" w:author="InterDigital" w:date="2020-08-12T20:46:00Z"/>
        </w:rPr>
      </w:pPr>
      <w:ins w:id="31" w:author="InterDigital" w:date="2020-08-12T20:46:00Z">
        <w:r>
          <w:t>Triggering of temporary leave</w:t>
        </w:r>
      </w:ins>
    </w:p>
    <w:p>
      <w:pPr>
        <w:ind w:left="720"/>
        <w:rPr>
          <w:ins w:id="32" w:author="InterDigital" w:date="2020-08-12T20:46:00Z"/>
        </w:rPr>
      </w:pPr>
      <w:ins w:id="33" w:author="InterDigital" w:date="2020-08-12T20:46:00Z">
        <w:r>
          <w:t xml:space="preserve">When the UE establishes a PDU Session in the SNPN, the network may indicate that whether the PDU Session is subject to a backup connection in PLMN. The network may take into account a few factors to make the decision, such as the UE and the network’s capability, the network policy, whether the related service requires </w:t>
        </w:r>
        <w:r>
          <w:lastRenderedPageBreak/>
          <w:t>inter-network service continuity, etc. If the network indicates that the PDU Session may benefit from a backup connection, the UE may choose an appropriate occasion to request temporarily leave from the serving SNPN. During the temporary leave, the UE may switch to the target PLMN to establish backup connections for the SNPN services or perform registration update with the PLMN. How the UE determines the time to leave is based on UE implementation and may take into consideration the UE’s CM state, data inactivity period, radio conditions, etc.</w:t>
        </w:r>
      </w:ins>
    </w:p>
    <w:p>
      <w:pPr>
        <w:pStyle w:val="a6"/>
        <w:numPr>
          <w:ilvl w:val="0"/>
          <w:numId w:val="42"/>
        </w:numPr>
        <w:rPr>
          <w:ins w:id="34" w:author="InterDigital" w:date="2020-08-12T20:46:00Z"/>
        </w:rPr>
      </w:pPr>
      <w:ins w:id="35" w:author="InterDigital" w:date="2020-08-12T20:46:00Z">
        <w:r>
          <w:t>Temporary leave request and confirmation</w:t>
        </w:r>
      </w:ins>
    </w:p>
    <w:p>
      <w:pPr>
        <w:pStyle w:val="a6"/>
        <w:rPr>
          <w:ins w:id="36" w:author="InterDigital" w:date="2020-08-12T20:46:00Z"/>
        </w:rPr>
      </w:pPr>
      <w:ins w:id="37" w:author="InterDigital" w:date="2020-08-12T20:46:00Z">
        <w:r>
          <w:t xml:space="preserve">When the UE decides to temporarily leave the SNPN, it may initiate a NAS procedure to request temporary leave. Similar procedure was discussed in the MUSIM study and may be reused here. If the network can accept the UE’s temporary leave, it confirms the request and may buffer the UE’s downlink data before the UE returns. Then the UE may exit SNPN access mode and select a target PLMN network based on UE configuration. </w:t>
        </w:r>
      </w:ins>
    </w:p>
    <w:p>
      <w:pPr>
        <w:pStyle w:val="a6"/>
        <w:rPr>
          <w:ins w:id="38" w:author="InterDigital" w:date="2020-08-12T20:46:00Z"/>
        </w:rPr>
      </w:pPr>
    </w:p>
    <w:p>
      <w:pPr>
        <w:pStyle w:val="a6"/>
        <w:numPr>
          <w:ilvl w:val="0"/>
          <w:numId w:val="42"/>
        </w:numPr>
        <w:rPr>
          <w:ins w:id="39" w:author="InterDigital" w:date="2020-08-12T20:46:00Z"/>
        </w:rPr>
      </w:pPr>
      <w:ins w:id="40" w:author="InterDigital" w:date="2020-08-12T20:46:00Z">
        <w:r>
          <w:t>Backup connection establishment in the PLMN</w:t>
        </w:r>
      </w:ins>
    </w:p>
    <w:p>
      <w:pPr>
        <w:pStyle w:val="a6"/>
        <w:rPr>
          <w:ins w:id="41" w:author="InterDigital" w:date="2020-08-12T20:46:00Z"/>
        </w:rPr>
      </w:pPr>
      <w:ins w:id="42" w:author="InterDigital" w:date="2020-08-12T20:46:00Z">
        <w:r>
          <w:t>The UE establish a backup PDU Session from the PLMN for the original SNPN services using existing procedures. To benefit from MA PDU feature, the UE may optionally establish the original PDU Session in the SNPN as the 3GPP access leg of the MA-PDU and the backup connection in the PLMN as the non-3GPP access leg of the MA-PDU if the UE and the SNPN supports ATSSS. With the MA PDU, the UE can treat the leaving SNPN as the loss of 3GPP access so the network can switch the service traffic to the backup connection in PLMN (i.e. the non-3GPP access leg).</w:t>
        </w:r>
      </w:ins>
    </w:p>
    <w:p>
      <w:pPr>
        <w:pStyle w:val="a6"/>
        <w:rPr>
          <w:ins w:id="43" w:author="InterDigital" w:date="2020-08-12T20:46:00Z"/>
        </w:rPr>
      </w:pPr>
      <w:ins w:id="44" w:author="InterDigital" w:date="2020-08-12T20:46:00Z">
        <w:r>
          <w:t>When the backup connection is ready, the UE re-activates SNPN access mode and returns to previously registered SNPN.</w:t>
        </w:r>
      </w:ins>
    </w:p>
    <w:p>
      <w:pPr>
        <w:ind w:left="720"/>
        <w:rPr>
          <w:ins w:id="45" w:author="InterDigital" w:date="2020-08-12T20:46:00Z"/>
        </w:rPr>
      </w:pPr>
      <w:ins w:id="46" w:author="InterDigital" w:date="2020-08-12T20:46:00Z">
        <w:r>
          <w:t xml:space="preserve"> </w:t>
        </w:r>
      </w:ins>
    </w:p>
    <w:p>
      <w:pPr>
        <w:pStyle w:val="30"/>
        <w:rPr>
          <w:ins w:id="47" w:author="InterDigital" w:date="2020-08-12T20:46:00Z"/>
          <w:lang w:eastAsia="zh-CN"/>
        </w:rPr>
      </w:pPr>
      <w:bookmarkStart w:id="48" w:name="_Toc31114341"/>
      <w:bookmarkStart w:id="49" w:name="_Toc31120364"/>
      <w:ins w:id="50" w:author="InterDigital" w:date="2020-08-12T20:46:00Z">
        <w:r>
          <w:t>6.x.3</w:t>
        </w:r>
        <w:r>
          <w:tab/>
          <w:t>Procedures</w:t>
        </w:r>
        <w:bookmarkEnd w:id="48"/>
        <w:bookmarkEnd w:id="49"/>
      </w:ins>
    </w:p>
    <w:p>
      <w:pPr>
        <w:rPr>
          <w:ins w:id="51" w:author="InterDigital" w:date="2020-08-12T20:46:00Z"/>
        </w:rPr>
      </w:pPr>
      <w:ins w:id="52" w:author="InterDigital" w:date="2020-08-12T20:46:00Z">
        <w:r>
          <w:t xml:space="preserve">Figure 6.x.3-1 below shows a high-level procedure of this solution. </w:t>
        </w:r>
      </w:ins>
    </w:p>
    <w:p>
      <w:pPr>
        <w:rPr>
          <w:ins w:id="53" w:author="InterDigital" w:date="2020-08-12T20:46:00Z"/>
        </w:rPr>
      </w:pPr>
      <w:ins w:id="54" w:author="InterDigital" w:date="2020-08-12T20:46:00Z">
        <w:r>
          <w:object w:dxaOrig="16710" w:dyaOrig="18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515.5pt" o:ole="">
              <v:imagedata r:id="rId11" o:title=""/>
            </v:shape>
            <o:OLEObject Type="Embed" ProgID="Visio.Drawing.15" ShapeID="_x0000_i1025" DrawAspect="Content" ObjectID="_1659343860" r:id="rId12"/>
          </w:object>
        </w:r>
      </w:ins>
    </w:p>
    <w:p>
      <w:pPr>
        <w:pStyle w:val="TH"/>
        <w:rPr>
          <w:ins w:id="55" w:author="InterDigital" w:date="2020-08-12T20:46:00Z"/>
        </w:rPr>
      </w:pPr>
    </w:p>
    <w:p>
      <w:pPr>
        <w:pStyle w:val="TF"/>
        <w:rPr>
          <w:ins w:id="56" w:author="InterDigital" w:date="2020-08-12T20:46:00Z"/>
        </w:rPr>
      </w:pPr>
      <w:ins w:id="57" w:author="InterDigital" w:date="2020-08-12T20:46:00Z">
        <w:r>
          <w:t>Figure 6.x.3-1: pre-establishment of backup UP connection in PLMN for service continuity</w:t>
        </w:r>
      </w:ins>
    </w:p>
    <w:p>
      <w:pPr>
        <w:rPr>
          <w:ins w:id="58" w:author="InterDigital" w:date="2020-08-12T20:46:00Z"/>
        </w:rPr>
      </w:pPr>
      <w:ins w:id="59" w:author="InterDigital" w:date="2020-08-12T20:46:00Z">
        <w:r>
          <w:t>Step 1. The UE is registered in the SNPN</w:t>
        </w:r>
      </w:ins>
    </w:p>
    <w:p>
      <w:pPr>
        <w:rPr>
          <w:ins w:id="60" w:author="InterDigital" w:date="2020-08-12T20:46:00Z"/>
        </w:rPr>
      </w:pPr>
      <w:ins w:id="61" w:author="InterDigital" w:date="2020-08-12T20:46:00Z">
        <w:r>
          <w:t xml:space="preserve">Step 2. The UE has established the PDU Session (ID=1) for a certain SNPN service x. The network may indicate that the PDU Session may benefit from or may need a backup connection in PLMN. </w:t>
        </w:r>
      </w:ins>
    </w:p>
    <w:p>
      <w:pPr>
        <w:rPr>
          <w:ins w:id="62" w:author="InterDigital" w:date="2020-08-12T20:46:00Z"/>
        </w:rPr>
      </w:pPr>
      <w:ins w:id="63" w:author="InterDigital" w:date="2020-08-12T20:46:00Z">
        <w:r>
          <w:t>Step 3. The UE determines an appropriate timing based on implementation to initiate temporary leave from SNPN.</w:t>
        </w:r>
      </w:ins>
    </w:p>
    <w:p>
      <w:pPr>
        <w:rPr>
          <w:ins w:id="64" w:author="InterDigital" w:date="2020-08-12T20:46:00Z"/>
        </w:rPr>
      </w:pPr>
      <w:ins w:id="65" w:author="InterDigital" w:date="2020-08-12T20:46:00Z">
        <w:r>
          <w:t>Step 4. The UE sends a NAS message to the serving SNPN requesting temporary leave. It may indicate the reason for temporary leave, e.g. for preparing backup connection in PLMN, and estimated period of leave.</w:t>
        </w:r>
      </w:ins>
    </w:p>
    <w:p>
      <w:pPr>
        <w:rPr>
          <w:ins w:id="66" w:author="InterDigital" w:date="2020-08-12T20:46:00Z"/>
        </w:rPr>
      </w:pPr>
      <w:ins w:id="67" w:author="InterDigital" w:date="2020-08-12T20:46:00Z">
        <w:r>
          <w:t>Step 5. The SNPN network may confirm the UE’s request and indicate expected period of leave and a list of preferred target networks for establishing backup connections. The network may start to buffer incoming data for the UE during the expected period of temporary leave.</w:t>
        </w:r>
      </w:ins>
    </w:p>
    <w:p>
      <w:pPr>
        <w:rPr>
          <w:ins w:id="68" w:author="InterDigital" w:date="2020-08-12T20:46:00Z"/>
        </w:rPr>
      </w:pPr>
      <w:ins w:id="69" w:author="InterDigital" w:date="2020-08-12T20:46:00Z">
        <w:r>
          <w:lastRenderedPageBreak/>
          <w:t>Step 6. The UE then exit SNPN access mode and start searching for available PLMN networks. It may prioritize the selection of previously registered PLMN or the high priority target PLMN network indicated by the SNPN in Step 5.</w:t>
        </w:r>
      </w:ins>
    </w:p>
    <w:p>
      <w:pPr>
        <w:rPr>
          <w:ins w:id="70" w:author="InterDigital" w:date="2020-08-12T20:46:00Z"/>
        </w:rPr>
      </w:pPr>
      <w:ins w:id="71" w:author="InterDigital" w:date="2020-08-12T20:46:00Z">
        <w:r>
          <w:t>Step 7. The UE registers with the selected PLMN if it has not previously registered.</w:t>
        </w:r>
      </w:ins>
    </w:p>
    <w:p>
      <w:pPr>
        <w:rPr>
          <w:ins w:id="72" w:author="InterDigital" w:date="2020-08-12T20:46:00Z"/>
        </w:rPr>
      </w:pPr>
      <w:ins w:id="73" w:author="InterDigital" w:date="2020-08-12T20:46:00Z">
        <w:r>
          <w:t>Step 8. The UE establish a PDU session in the PLMN for the connectivity to the SNPN N3IWF.</w:t>
        </w:r>
      </w:ins>
    </w:p>
    <w:p>
      <w:pPr>
        <w:rPr>
          <w:ins w:id="74" w:author="InterDigital" w:date="2020-08-12T20:46:00Z"/>
        </w:rPr>
      </w:pPr>
      <w:ins w:id="75" w:author="InterDigital" w:date="2020-08-12T20:46:00Z">
        <w:r>
          <w:t xml:space="preserve">Step 9. Using the established PLMN PDU Session, the UE establishes </w:t>
        </w:r>
        <w:proofErr w:type="spellStart"/>
        <w:r>
          <w:t>IPSec</w:t>
        </w:r>
        <w:proofErr w:type="spellEnd"/>
        <w:r>
          <w:t xml:space="preserve"> Secure Association with the N3IWF.</w:t>
        </w:r>
      </w:ins>
    </w:p>
    <w:p>
      <w:pPr>
        <w:rPr>
          <w:ins w:id="76" w:author="InterDigital" w:date="2020-08-12T20:46:00Z"/>
        </w:rPr>
      </w:pPr>
      <w:ins w:id="77" w:author="InterDigital" w:date="2020-08-12T20:46:00Z">
        <w:r>
          <w:t>Step 10. The UE initiates the backup PDU Session for the SNPN services X. It may indicate Existing PDU Session and use the same PDU Session ID. The UE may also indicate this PDU Session is for backup or standby purpose so the SNPN network will not steer data to the PDU session before it is really needed. If there are multiple PDU sessions in SNPN that require service continuity, the UE may continue to establish backup connections for those too.</w:t>
        </w:r>
      </w:ins>
    </w:p>
    <w:p>
      <w:pPr>
        <w:rPr>
          <w:ins w:id="78" w:author="InterDigital" w:date="2020-08-12T20:46:00Z"/>
        </w:rPr>
      </w:pPr>
      <w:ins w:id="79" w:author="InterDigital" w:date="2020-08-12T20:46:00Z">
        <w:r>
          <w:t>Step 11. After the backup connections are successfully established, the UE may re-enter SNPN access mode and returns to previously registered SNPN.</w:t>
        </w:r>
      </w:ins>
    </w:p>
    <w:p>
      <w:pPr>
        <w:rPr>
          <w:ins w:id="80" w:author="InterDigital" w:date="2020-08-12T20:46:00Z"/>
          <w:rFonts w:eastAsia="DengXian"/>
          <w:lang w:eastAsia="zh-CN"/>
        </w:rPr>
      </w:pPr>
      <w:ins w:id="81" w:author="InterDigital" w:date="2020-08-12T20:46:00Z">
        <w:r>
          <w:t>Step 12. The UE may notify the SNPN that it has returned. The UE may initiate other existing procedures, e.g. Service Request or Registration Update to notify its return to the SNPN. T</w:t>
        </w:r>
        <w:r>
          <w:rPr>
            <w:rFonts w:eastAsia="DengXian"/>
            <w:lang w:eastAsia="zh-CN"/>
          </w:rPr>
          <w:t xml:space="preserve">he UE </w:t>
        </w:r>
        <w:del w:id="82" w:author="Myungjune@LGE_r01" w:date="2020-08-19T10:03:00Z">
          <w:r>
            <w:rPr>
              <w:rFonts w:eastAsia="DengXian"/>
              <w:lang w:eastAsia="zh-CN"/>
            </w:rPr>
            <w:delText>does not</w:delText>
          </w:r>
        </w:del>
      </w:ins>
      <w:ins w:id="83" w:author="Myungjune@LGE_r01" w:date="2020-08-19T10:03:00Z">
        <w:r>
          <w:rPr>
            <w:rFonts w:eastAsia="DengXian"/>
            <w:lang w:eastAsia="zh-CN"/>
          </w:rPr>
          <w:t>shall</w:t>
        </w:r>
      </w:ins>
      <w:ins w:id="84" w:author="InterDigital" w:date="2020-08-12T20:46:00Z">
        <w:r>
          <w:rPr>
            <w:rFonts w:eastAsia="DengXian"/>
            <w:lang w:eastAsia="zh-CN"/>
          </w:rPr>
          <w:t xml:space="preserve"> listen to the radio in PLMN while it stays in SNPN</w:t>
        </w:r>
      </w:ins>
      <w:ins w:id="85" w:author="Myungjune@LGE_r01" w:date="2020-08-19T10:03:00Z">
        <w:r>
          <w:rPr>
            <w:rFonts w:eastAsia="DengXian"/>
            <w:lang w:eastAsia="zh-CN"/>
          </w:rPr>
          <w:t xml:space="preserve"> to </w:t>
        </w:r>
      </w:ins>
      <w:ins w:id="86" w:author="Myungjune@LGE_r01" w:date="2020-08-19T10:04:00Z">
        <w:r>
          <w:rPr>
            <w:rFonts w:eastAsia="DengXian"/>
            <w:lang w:eastAsia="zh-CN"/>
          </w:rPr>
          <w:t>exchange IKE liveness check</w:t>
        </w:r>
      </w:ins>
      <w:ins w:id="87" w:author="InterDigital" w:date="2020-08-12T20:46:00Z">
        <w:r>
          <w:rPr>
            <w:rFonts w:eastAsia="DengXian"/>
            <w:lang w:eastAsia="zh-CN"/>
          </w:rPr>
          <w:t>.</w:t>
        </w:r>
      </w:ins>
      <w:ins w:id="88" w:author="Myungjune@LGE_r01" w:date="2020-08-19T11:52:00Z">
        <w:r>
          <w:rPr>
            <w:rFonts w:eastAsia="DengXian"/>
            <w:lang w:eastAsia="zh-CN"/>
          </w:rPr>
          <w:t xml:space="preserve"> Also </w:t>
        </w:r>
      </w:ins>
      <w:ins w:id="89" w:author="Myungjune@LGE_r01" w:date="2020-08-19T11:53:00Z">
        <w:r>
          <w:rPr>
            <w:rFonts w:eastAsia="DengXian"/>
            <w:lang w:eastAsia="zh-CN"/>
          </w:rPr>
          <w:t xml:space="preserve">the UE need to </w:t>
        </w:r>
      </w:ins>
      <w:ins w:id="90" w:author="Myungjune@LGE_r01" w:date="2020-08-19T12:02:00Z">
        <w:r>
          <w:rPr>
            <w:rFonts w:eastAsia="DengXian"/>
            <w:lang w:eastAsia="zh-CN"/>
          </w:rPr>
          <w:t>perform necessary</w:t>
        </w:r>
      </w:ins>
      <w:ins w:id="91" w:author="Myungjune@LGE_r01" w:date="2020-08-19T11:53:00Z">
        <w:r>
          <w:rPr>
            <w:rFonts w:eastAsia="DengXian"/>
            <w:lang w:eastAsia="zh-CN"/>
          </w:rPr>
          <w:t xml:space="preserve"> procedure e.g. </w:t>
        </w:r>
      </w:ins>
      <w:ins w:id="92" w:author="Myungjune@LGE_r01" w:date="2020-08-19T12:04:00Z">
        <w:r>
          <w:rPr>
            <w:rFonts w:eastAsia="DengXian"/>
            <w:lang w:eastAsia="zh-CN"/>
          </w:rPr>
          <w:t>periodic registration update to maintain registration.</w:t>
        </w:r>
      </w:ins>
      <w:bookmarkStart w:id="93" w:name="_GoBack"/>
      <w:bookmarkEnd w:id="93"/>
    </w:p>
    <w:p>
      <w:pPr>
        <w:pStyle w:val="B1"/>
      </w:pPr>
    </w:p>
    <w:p>
      <w:pPr>
        <w:pStyle w:val="30"/>
      </w:pPr>
      <w:bookmarkStart w:id="94" w:name="_Toc31114342"/>
      <w:bookmarkStart w:id="95" w:name="_Toc31120365"/>
      <w:r>
        <w:t>6.x.4</w:t>
      </w:r>
      <w:r>
        <w:tab/>
        <w:t>Impacts on services, entities and interfaces</w:t>
      </w:r>
      <w:bookmarkEnd w:id="94"/>
      <w:bookmarkEnd w:id="95"/>
    </w:p>
    <w:p>
      <w:pPr>
        <w:pStyle w:val="EditorsNote"/>
        <w:rPr>
          <w:ins w:id="96" w:author="InterDigital" w:date="2020-08-12T20:47:00Z"/>
        </w:rPr>
      </w:pPr>
      <w:del w:id="97" w:author="InterDigital" w:date="2020-08-12T20:47:00Z">
        <w:r>
          <w:delText>Editor's note:</w:delText>
        </w:r>
        <w:r>
          <w:tab/>
          <w:delText>This clause lists impacts to services, entities and interfaces.</w:delText>
        </w:r>
      </w:del>
    </w:p>
    <w:p>
      <w:pPr>
        <w:pStyle w:val="EditorsNote"/>
        <w:rPr>
          <w:ins w:id="98" w:author="InterDigital" w:date="2020-08-12T20:49:00Z"/>
        </w:rPr>
      </w:pPr>
      <w:ins w:id="99" w:author="InterDigital" w:date="2020-08-12T20:47:00Z">
        <w:r>
          <w:t>The solution has the following impacts on the entities and interfaces:</w:t>
        </w:r>
      </w:ins>
    </w:p>
    <w:p>
      <w:pPr>
        <w:pStyle w:val="EditorsNote"/>
        <w:numPr>
          <w:ilvl w:val="0"/>
          <w:numId w:val="41"/>
        </w:numPr>
        <w:rPr>
          <w:ins w:id="100" w:author="InterDigital" w:date="2020-08-12T20:49:00Z"/>
        </w:rPr>
      </w:pPr>
      <w:ins w:id="101" w:author="InterDigital" w:date="2020-08-12T20:49:00Z">
        <w:r>
          <w:t>UE:</w:t>
        </w:r>
      </w:ins>
    </w:p>
    <w:p>
      <w:pPr>
        <w:pStyle w:val="EditorsNote"/>
        <w:numPr>
          <w:ilvl w:val="1"/>
          <w:numId w:val="41"/>
        </w:numPr>
        <w:rPr>
          <w:ins w:id="102" w:author="InterDigital" w:date="2020-08-12T20:49:00Z"/>
        </w:rPr>
      </w:pPr>
      <w:ins w:id="103" w:author="InterDigital" w:date="2020-08-12T20:49:00Z">
        <w:r>
          <w:t>Supports the procedure to temporarily leave a network;</w:t>
        </w:r>
      </w:ins>
    </w:p>
    <w:p>
      <w:pPr>
        <w:pStyle w:val="EditorsNote"/>
        <w:numPr>
          <w:ilvl w:val="1"/>
          <w:numId w:val="41"/>
        </w:numPr>
        <w:rPr>
          <w:ins w:id="104" w:author="InterDigital" w:date="2020-08-12T20:50:00Z"/>
        </w:rPr>
      </w:pPr>
      <w:ins w:id="105" w:author="InterDigital" w:date="2020-08-12T20:50:00Z">
        <w:r>
          <w:t>Supports the switch between SNPN access mode and non-SNPN access mode when necessary;</w:t>
        </w:r>
      </w:ins>
    </w:p>
    <w:p>
      <w:pPr>
        <w:pStyle w:val="EditorsNote"/>
        <w:numPr>
          <w:ilvl w:val="1"/>
          <w:numId w:val="41"/>
        </w:numPr>
        <w:rPr>
          <w:ins w:id="106" w:author="Myungjune@LGE_r01" w:date="2020-08-19T10:01:00Z"/>
        </w:rPr>
      </w:pPr>
      <w:ins w:id="107" w:author="InterDigital" w:date="2020-08-12T20:51:00Z">
        <w:r>
          <w:t>Supports the indication that a PDU Session is established for back-up purposes;</w:t>
        </w:r>
      </w:ins>
    </w:p>
    <w:p>
      <w:pPr>
        <w:pStyle w:val="EditorsNote"/>
        <w:numPr>
          <w:ilvl w:val="1"/>
          <w:numId w:val="41"/>
        </w:numPr>
        <w:rPr>
          <w:ins w:id="108" w:author="InterDigital" w:date="2020-08-12T20:47:00Z"/>
        </w:rPr>
      </w:pPr>
      <w:ins w:id="109" w:author="Myungjune@LGE_r01" w:date="2020-08-19T10:01:00Z">
        <w:r>
          <w:t xml:space="preserve">Monitors PLMN radio to listen Paging to receive any signalling (e.g. </w:t>
        </w:r>
      </w:ins>
      <w:ins w:id="110" w:author="Myungjune@LGE_r01" w:date="2020-08-19T10:02:00Z">
        <w:r>
          <w:t>IKE liveness check)</w:t>
        </w:r>
      </w:ins>
    </w:p>
    <w:p>
      <w:pPr>
        <w:pStyle w:val="EditorsNote"/>
        <w:numPr>
          <w:ilvl w:val="0"/>
          <w:numId w:val="41"/>
        </w:numPr>
        <w:rPr>
          <w:ins w:id="111" w:author="InterDigital" w:date="2020-08-12T20:51:00Z"/>
        </w:rPr>
      </w:pPr>
      <w:ins w:id="112" w:author="InterDigital" w:date="2020-08-12T20:47:00Z">
        <w:r>
          <w:t>AMF:</w:t>
        </w:r>
      </w:ins>
    </w:p>
    <w:p>
      <w:pPr>
        <w:pStyle w:val="EditorsNote"/>
        <w:numPr>
          <w:ilvl w:val="1"/>
          <w:numId w:val="41"/>
        </w:numPr>
        <w:rPr>
          <w:ins w:id="113" w:author="InterDigital" w:date="2020-08-12T20:52:00Z"/>
        </w:rPr>
      </w:pPr>
      <w:ins w:id="114" w:author="InterDigital" w:date="2020-08-12T20:51:00Z">
        <w:r>
          <w:t xml:space="preserve">Supports the </w:t>
        </w:r>
      </w:ins>
      <w:ins w:id="115" w:author="InterDigital" w:date="2020-08-12T20:52:00Z">
        <w:r>
          <w:t xml:space="preserve">UE </w:t>
        </w:r>
      </w:ins>
      <w:ins w:id="116" w:author="InterDigital" w:date="2020-08-12T20:51:00Z">
        <w:r>
          <w:t>temporary leave procedure</w:t>
        </w:r>
      </w:ins>
    </w:p>
    <w:p>
      <w:pPr>
        <w:pStyle w:val="EditorsNote"/>
        <w:numPr>
          <w:ilvl w:val="0"/>
          <w:numId w:val="41"/>
        </w:numPr>
        <w:rPr>
          <w:ins w:id="117" w:author="InterDigital" w:date="2020-08-12T20:52:00Z"/>
        </w:rPr>
      </w:pPr>
      <w:ins w:id="118" w:author="InterDigital" w:date="2020-08-12T20:52:00Z">
        <w:r>
          <w:t>SMF/UPF:</w:t>
        </w:r>
      </w:ins>
    </w:p>
    <w:p>
      <w:pPr>
        <w:pStyle w:val="EditorsNote"/>
        <w:numPr>
          <w:ilvl w:val="1"/>
          <w:numId w:val="41"/>
        </w:numPr>
        <w:rPr>
          <w:ins w:id="119" w:author="InterDigital" w:date="2020-08-12T20:52:00Z"/>
        </w:rPr>
      </w:pPr>
      <w:ins w:id="120" w:author="InterDigital" w:date="2020-08-12T20:52:00Z">
        <w:r>
          <w:t>Supports buffering downlink data when the UE is in temporary leave</w:t>
        </w:r>
      </w:ins>
    </w:p>
    <w:p>
      <w:pPr>
        <w:pStyle w:val="EditorsNote"/>
        <w:numPr>
          <w:ilvl w:val="1"/>
          <w:numId w:val="41"/>
        </w:numPr>
        <w:rPr>
          <w:ins w:id="121" w:author="InterDigital" w:date="2020-08-12T20:53:00Z"/>
        </w:rPr>
      </w:pPr>
      <w:ins w:id="122" w:author="InterDigital" w:date="2020-08-12T20:52:00Z">
        <w:r>
          <w:t>Supports the establishment</w:t>
        </w:r>
      </w:ins>
      <w:ins w:id="123" w:author="InterDigital" w:date="2020-08-12T20:54:00Z">
        <w:r>
          <w:t xml:space="preserve"> and re-activation</w:t>
        </w:r>
      </w:ins>
      <w:ins w:id="124" w:author="InterDigital" w:date="2020-08-12T20:52:00Z">
        <w:r>
          <w:t xml:space="preserve"> of a PDU Session for back</w:t>
        </w:r>
      </w:ins>
      <w:ins w:id="125" w:author="InterDigital" w:date="2020-08-12T20:53:00Z">
        <w:r>
          <w:t>-up purpose</w:t>
        </w:r>
      </w:ins>
    </w:p>
    <w:p>
      <w:pPr>
        <w:pStyle w:val="EditorsNote"/>
        <w:rPr>
          <w:ins w:id="126" w:author="InterDigital" w:date="2020-08-12T20:47:00Z"/>
        </w:rPr>
      </w:pPr>
    </w:p>
    <w:p>
      <w:pPr>
        <w:pStyle w:val="EditorsNote"/>
        <w:ind w:left="720" w:firstLine="0"/>
      </w:pPr>
    </w:p>
    <w:p>
      <w:pPr>
        <w:pStyle w:val="2"/>
      </w:pPr>
    </w:p>
    <w:bookmarkEnd w:id="3"/>
    <w:bookmarkEnd w:id="4"/>
    <w:p>
      <w:pPr>
        <w:rPr>
          <w:noProof/>
        </w:rPr>
      </w:pPr>
    </w:p>
    <w:p/>
    <w:p/>
    <w:sectPr>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517D44"/>
    <w:multiLevelType w:val="hybridMultilevel"/>
    <w:tmpl w:val="C4382306"/>
    <w:lvl w:ilvl="0" w:tplc="3A96F678">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DA6F6B"/>
    <w:multiLevelType w:val="hybridMultilevel"/>
    <w:tmpl w:val="49C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23"/>
  </w:num>
  <w:num w:numId="28">
    <w:abstractNumId w:val="18"/>
  </w:num>
  <w:num w:numId="29">
    <w:abstractNumId w:val="35"/>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2"/>
  </w:num>
  <w:num w:numId="38">
    <w:abstractNumId w:val="36"/>
  </w:num>
  <w:num w:numId="39">
    <w:abstractNumId w:val="20"/>
  </w:num>
  <w:num w:numId="40">
    <w:abstractNumId w:val="40"/>
  </w:num>
  <w:num w:numId="41">
    <w:abstractNumId w:val="31"/>
  </w:num>
  <w:num w:numId="42">
    <w:abstractNumId w:val="3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paragraph" w:styleId="a6">
    <w:name w:val="List Paragraph"/>
    <w:basedOn w:val="a"/>
    <w:uiPriority w:val="34"/>
    <w:qFormat/>
    <w:pPr>
      <w:ind w:left="720"/>
      <w:contextualSpacing/>
    </w:pPr>
  </w:style>
  <w:style w:type="character" w:styleId="a7">
    <w:name w:val="annotation reference"/>
    <w:basedOn w:val="a0"/>
    <w:rPr>
      <w:sz w:val="16"/>
      <w:szCs w:val="16"/>
    </w:rPr>
  </w:style>
  <w:style w:type="paragraph" w:styleId="a8">
    <w:name w:val="annotation text"/>
    <w:basedOn w:val="a"/>
    <w:link w:val="Char1"/>
  </w:style>
  <w:style w:type="character" w:customStyle="1" w:styleId="Char1">
    <w:name w:val="메모 텍스트 Char"/>
    <w:basedOn w:val="a0"/>
    <w:link w:val="a8"/>
    <w:rPr>
      <w:color w:val="000000"/>
      <w:lang w:val="en-GB" w:eastAsia="ja-JP"/>
    </w:rPr>
  </w:style>
  <w:style w:type="paragraph" w:styleId="a9">
    <w:name w:val="annotation subject"/>
    <w:basedOn w:val="a8"/>
    <w:next w:val="a8"/>
    <w:link w:val="Char2"/>
    <w:rPr>
      <w:b/>
      <w:bCs/>
    </w:rPr>
  </w:style>
  <w:style w:type="character" w:customStyle="1" w:styleId="Char2">
    <w:name w:val="메모 주제 Char"/>
    <w:basedOn w:val="Char1"/>
    <w:link w:val="a9"/>
    <w:rPr>
      <w:b/>
      <w:bCs/>
      <w:color w:val="000000"/>
      <w:lang w:val="en-GB" w:eastAsia="ja-JP"/>
    </w:rPr>
  </w:style>
  <w:style w:type="paragraph" w:styleId="aa">
    <w:name w:val="Revision"/>
    <w:hidden/>
    <w:uiPriority w:val="99"/>
    <w:semiHidden/>
    <w:rPr>
      <w:color w:val="000000"/>
      <w:lang w:val="en-GB" w:eastAsia="ja-JP"/>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1A597EAB-7A43-4BA3-B854-BBB0AE05A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4.xml><?xml version="1.0" encoding="utf-8"?>
<ds:datastoreItem xmlns:ds="http://schemas.openxmlformats.org/officeDocument/2006/customXml" ds:itemID="{F5BED3A7-3635-46A7-94CD-0B55E423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1087</Words>
  <Characters>6198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Myungjune@LGE_r01</cp:lastModifiedBy>
  <cp:revision>5</cp:revision>
  <cp:lastPrinted>2003-09-27T03:29:00Z</cp:lastPrinted>
  <dcterms:created xsi:type="dcterms:W3CDTF">2020-08-19T01:00:00Z</dcterms:created>
  <dcterms:modified xsi:type="dcterms:W3CDTF">2020-08-19T03:04:00Z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